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МІНІСТЕРСТВО ОСВІТИ І НАУКИ УКРАЇНИ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ЗАПОРІЗЬКИЙ НАЦІОНАЛЬНИЙ УНІВЕРСИТЕТ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4"/>
          <w:szCs w:val="24"/>
          <w:rtl w:val="0"/>
        </w:rPr>
        <w:t xml:space="preserve">ФАКУЛЬТЕТ БІОЛОГІЧНИЙ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4"/>
          <w:szCs w:val="24"/>
          <w:rtl w:val="0"/>
        </w:rPr>
        <w:t xml:space="preserve">КАФЕДРА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ХІМІЇ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ЗАТВЕРДЖУЮ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Декан біологічного факультету </w:t>
      </w:r>
    </w:p>
    <w:p w:rsidR="00000000" w:rsidDel="00000000" w:rsidP="00000000" w:rsidRDefault="00000000" w:rsidRPr="00000000" w14:paraId="0000000A">
      <w:pPr>
        <w:ind w:left="540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_______________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Л.О. Омельянчик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                                                                                                                                    (підпис)                            (ініціали та прізвище) 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«______»________________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ВИРОБНИЧА ПРАКТИКА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РОБОЧА ПРОГРАМА НАВЧАЛЬНОЇ ДИСЦИПЛІНИ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before="12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підготовки магістра</w:t>
      </w:r>
    </w:p>
    <w:p w:rsidR="00000000" w:rsidDel="00000000" w:rsidP="00000000" w:rsidRDefault="00000000" w:rsidRPr="00000000" w14:paraId="00000016">
      <w:pPr>
        <w:spacing w:after="120" w:before="120" w:lineRule="auto"/>
        <w:jc w:val="center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очної (денної) та заочної (дистанційної) форм здобуття освіти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before="120" w:lineRule="auto"/>
        <w:jc w:val="center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спеціальності 102 Хімія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before="120" w:lineRule="auto"/>
        <w:ind w:left="708" w:firstLine="708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освітньо-професійна програма «Хімія»</w:t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Укладач: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Луганська Ольга Василівна к. х. н., доцент, доцент кафедри хімії</w:t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1.0" w:type="dxa"/>
        <w:jc w:val="left"/>
        <w:tblInd w:w="-108.0" w:type="dxa"/>
        <w:tblLayout w:type="fixed"/>
        <w:tblLook w:val="0000"/>
      </w:tblPr>
      <w:tblGrid>
        <w:gridCol w:w="4826"/>
        <w:gridCol w:w="4745"/>
        <w:tblGridChange w:id="0">
          <w:tblGrid>
            <w:gridCol w:w="4826"/>
            <w:gridCol w:w="4745"/>
          </w:tblGrid>
        </w:tblGridChange>
      </w:tblGrid>
      <w:tr>
        <w:trPr>
          <w:cantSplit w:val="0"/>
          <w:trHeight w:val="4154.64843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Обговорено та ухвалено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 засіданні кафедри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хімії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Протокол №__від «___»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______202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 р.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Завідувач кафедри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хімії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_______________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О.А. Бражко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(підпис)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(ініціали, прізвище )</w:t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Погоджено 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Гарант освітньо-професійної програми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______________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О.А. Бражко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bscript"/>
                <w:rtl w:val="0"/>
              </w:rPr>
              <w:t xml:space="preserve">(підпис)                                    (ініціалі,прізвище)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Ухвалено науково-методичною радою факультету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біологічного 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Протокол №___від «___»_____2024 р.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Голова науково-методичної ради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біологічного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факультету </w:t>
            </w:r>
          </w:p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___________                  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.М. Притула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(підпис)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(ініціали, прізвище )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</w:t>
            </w:r>
          </w:p>
        </w:tc>
      </w:tr>
    </w:tbl>
    <w:p w:rsidR="00000000" w:rsidDel="00000000" w:rsidP="00000000" w:rsidRDefault="00000000" w:rsidRPr="00000000" w14:paraId="0000003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2024 рік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ind w:left="720" w:hanging="360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Опис навчальної дисципліни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7.0" w:type="dxa"/>
        <w:jc w:val="left"/>
        <w:tblInd w:w="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94"/>
        <w:gridCol w:w="1276"/>
        <w:gridCol w:w="1985"/>
        <w:gridCol w:w="1842"/>
        <w:tblGridChange w:id="0">
          <w:tblGrid>
            <w:gridCol w:w="4394"/>
            <w:gridCol w:w="1276"/>
            <w:gridCol w:w="1985"/>
            <w:gridCol w:w="1842"/>
          </w:tblGrid>
        </w:tblGridChange>
      </w:tblGrid>
      <w:tr>
        <w:trPr>
          <w:cantSplit w:val="0"/>
          <w:trHeight w:val="89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Ступінь вищої освіти, спеціальність,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освітня програма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Кількість кредитів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денна форма навчання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заочна форма навчання</w:t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Merge w:val="restart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  <w:tab w:val="left" w:leader="none" w:pos="318"/>
              </w:tabs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Ступінь вищої освіти: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магістр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5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Спеціальність: 102 Хімія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Освітня програма: Хімія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Рік підготовки:</w:t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-й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1-й</w:t>
            </w:r>
          </w:p>
        </w:tc>
      </w:tr>
      <w:tr>
        <w:trPr>
          <w:cantSplit w:val="1"/>
          <w:trHeight w:val="567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Семестр:</w:t>
            </w:r>
          </w:p>
        </w:tc>
      </w:tr>
      <w:tr>
        <w:trPr>
          <w:cantSplit w:val="1"/>
          <w:trHeight w:val="484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2-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й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2-й</w:t>
            </w:r>
          </w:p>
        </w:tc>
      </w:tr>
      <w:tr>
        <w:trPr>
          <w:cantSplit w:val="1"/>
          <w:trHeight w:val="284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Вид контролю: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4" w:hRule="atLeast"/>
          <w:tblHeader w:val="0"/>
        </w:trPr>
        <w:tc>
          <w:tcPr>
            <w:vMerge w:val="continue"/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23" w:right="-200" w:firstLine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залік</w:t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залік</w:t>
            </w:r>
          </w:p>
        </w:tc>
      </w:tr>
    </w:tbl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Виробнича практика для здобувачів ступеня вищої освіти магістр денної та заочної форм навчання спеціальності 102 Хімія  освітньо-професійної програми  «Хімія» є обов’язковою частиною освітнього процесу, під час якої відбувається фундаменталізація знань та розширення науково-практичного світогляду студентів у галузі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аналітичної, фізичної та органічної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хімії за допомогою ознайомлення з роботою навчально-науково-дослідної лабораторії біотехнології фізіологічно активних речовин ЗНУ, сучасних інформаційних технологій, залучення студентів до вирішення конкретних наукових та виробничих проблем у галузі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аналітичної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хімії.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Виробнича практика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проводиться згідно Положення про проведення практики студентів вищих навчальних закладів України № 93 від 08.04.93 та Положення про проведення практики студентів Запорізького національного університету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(Протокол Вченої ради ЗНУ №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від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.20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__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МЕТА ТА ЗАВДАННЯ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ВИРОБНИЧОЇ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Метою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виробничої практики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є поглиблення та розширення знань студентів з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аналітичної, фізичної та органічної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хімії, ознайомлення з роботою навчально-науково-дослідної лабораторії біотехнології фізіологічно активних речовин ЗНУ, поглиблення знань щодо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дослідження фізико-хімічних властивостей сполук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Основними завданнями  практики є: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сформувати цілісне уявлення про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дослідження фізико-хімічних властивостей сполук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ознайомити студентів з роботою науково-дослідних лабораторій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аналіти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чної хімії;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продемонструвати загальнонаукові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принципи і методи проведення  аналізу хімічних речовин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сформувати уявлення щодо ролі та значення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комплексних сполук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розширити уявлення про роль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аналітичної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хімії та застосування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якісного аналізу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</w:t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ознайомлення студентів з порядком проведення практики, виконання і звітування про результати проведеної роботи; 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сприяння оволодінню сучасними інформаційними технологіями;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сприяння  формування навичок самостійної діяльності – навчальної, наукової, виробничої;</w:t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виховання  професіоналізму.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У результаті проходження виробничої практики студент повинен уміти: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використовувати набуті знання з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аналітичної, фізичної та органічної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хімії для пояснення спостережуваних процесів та вирішенні певних практичних проблем; </w:t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використовувати та інтегрувати набуті знання з хімії для пояснення сучасних методів дослідження будови та властивостей речовин; </w:t>
      </w:r>
    </w:p>
    <w:p w:rsidR="00000000" w:rsidDel="00000000" w:rsidP="00000000" w:rsidRDefault="00000000" w:rsidRPr="00000000" w14:paraId="0000008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застосовувати основні методи хімічного та фізико-хімічного аналізу для встановлення якісного та кількісного складу речовин, аналізу природних об’єктів; </w:t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left="0" w:firstLine="709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прогнозувати властивості сполук та продуктів реакцій.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Згідно з вимогами освітньо-професійної програми здобувачі ступеня вищої освіти магістр повинні досягти таких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компетентностей: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5.0" w:type="dxa"/>
        <w:jc w:val="left"/>
        <w:tblInd w:w="-29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60"/>
        <w:gridCol w:w="4475"/>
        <w:tblGridChange w:id="0">
          <w:tblGrid>
            <w:gridCol w:w="5160"/>
            <w:gridCol w:w="44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Заплановані робочою програмою результати навчання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та компетентності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Методи і контрольні заходи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Результати навчання</w:t>
            </w:r>
          </w:p>
        </w:tc>
      </w:tr>
      <w:tr>
        <w:trPr>
          <w:cantSplit w:val="0"/>
          <w:trHeight w:val="701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Описувати хімічні дані у символьному вигляді (Р03)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Методи навчання: </w:t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Словесний, наочний, дослідницький, пошуковий, проблемний, спостереження.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Контрольні заходи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Поточний контроль: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тестування, виконання завдань практики.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Підсумковий контроль: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виконання індивідуального практичного завдання, складання заліку</w:t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Розуміти зв’язок між будовою та властивостями речовин (Р05)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Аналізувати та оцінювати дані, синтезувати нові ідеї, що стосуються хімії та її прикладних застосувань (Р13)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Розуміти періодичний закон та періодичну систему елементів, описувати, пояснювати та передбачати властивості хімічних елементів та сполук на їх основі (Р6)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Знати принципи і процедури фізичних, хімічних, фізико-хімічних методів дослідження, типові обладнання та прилади (Р8)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Планувати та виконувати хімічний експеримент, застосовувати придатні методики та техніки приготування розчинів та реагентів (Р9)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Здійснювати експериментальну роботу з метою перевірки гіпотез та дослідження хімічних явищ і закономірностей (Р14)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Спроможність використовувати набуті знання та вміння для розрахунків, відображення та моделювання хімічних систем та процесів, обробки експериментальних даних (Р15)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Працювати самостійно або в групі, отримати результат у межах обмеженого часу з наголосом на професійну сумлінність та наукову доброчесність (Р17)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Інтерпретувати експериментально отримані дані та співвідносити їх з відповідними теоріями в хімії (Р20)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Здійснювати моніторинг та аналіз наукових джерел інформації та фахової літератури (Р21)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0" w:hRule="atLeast"/>
          <w:tblHeader w:val="0"/>
        </w:trPr>
        <w:tc>
          <w:tcPr/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Обговорювати проблеми хімії та її прикладних застосувань з колегами та цільовою аудиторією державною та іноземною мовами (Р22)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Використовувати сучасні інформаційно-комунікаційні технології при спілкуванні, а також для збору, аналізу, обробки, інтерпретації даних (Р24)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Оцінювати та мінімізувати ризики для навколишнього середовища при здійсненні професійної діяльності (Р25)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Компетентності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ЗК 2. Здатність вчитися і оволодівати сучасними знаннями </w:t>
            </w:r>
          </w:p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ЗК 9. Прагнення до збереження навколишнього середовища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ЗК 10. Здатність до пошуку, оброблення та аналізу інформації з різних джерел </w:t>
            </w:r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СК 6. Здатність оцінювати ризики.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СК 10. Здатність до опанування нових областей хімії шляхом самостійного навчання.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СК 12. Здатність використовувати хімічні поняття, факти, концепції, принципи і теорії, що стосуються природничих наук для забезпечення можливості вподальшому глибоко розуміти спеціалізовані області хімії.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80"/>
          <w:tab w:val="left" w:leader="none" w:pos="518"/>
        </w:tabs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ТЕРМІНИ ПРОХОДЖЕННЯ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Виробнича практика здобувачів ступеня вищої освіти магістр проходить у 2 семестрі в терміни, передбачені навчальним планом біологічного факультету. </w:t>
      </w:r>
    </w:p>
    <w:p w:rsidR="00000000" w:rsidDel="00000000" w:rsidP="00000000" w:rsidRDefault="00000000" w:rsidRPr="00000000" w14:paraId="000000B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Термін проведення практики визначається навчальними тижнями (один навчальний тиждень – 54 години). Обсяг практики вимірюється у кредитах (1 кредит – 36 годин). 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Тривалість робочого часу студентів під час проходження практики регламентується Кодексом законів про працю України і складає: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осіб віком від 16 до 18 років – 36 годин на тиждень (ст. 51 КЗпП України)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осіб віком від 18 років і старше – не більше 40 годин на тиждень (ст. 51 КЗпП України).</w:t>
      </w:r>
    </w:p>
    <w:p w:rsidR="00000000" w:rsidDel="00000000" w:rsidP="00000000" w:rsidRDefault="00000000" w:rsidRPr="00000000" w14:paraId="000000C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center"/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0000"/>
          <w:sz w:val="24"/>
          <w:szCs w:val="24"/>
          <w:rtl w:val="0"/>
        </w:rPr>
        <w:t xml:space="preserve"> БАЗИ ПРАКТИКИ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Виробнича практика здобувачів ступеня вищої освіти магістр проходить на базі навчально-науково-дослідної лабораторії біотехнології фізіологічно активних речовин ЗНУ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ОБОВ’ЯЗКИ КЕРІВНИКІВ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Факультетський керівник практики:</w:t>
      </w:r>
    </w:p>
    <w:p w:rsidR="00000000" w:rsidDel="00000000" w:rsidP="00000000" w:rsidRDefault="00000000" w:rsidRPr="00000000" w14:paraId="000000C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9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забезпечує проведення настановчої конференції: проводить інструктаж з техніки безпеки та охорони праці;</w:t>
      </w:r>
    </w:p>
    <w:p w:rsidR="00000000" w:rsidDel="00000000" w:rsidP="00000000" w:rsidRDefault="00000000" w:rsidRPr="00000000" w14:paraId="000000C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"/>
          <w:tab w:val="left" w:leader="none" w:pos="709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повідомляє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студентів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про програму практики, форму звітності, оголошує критерії оцінювання результатів виробничої практики;</w:t>
      </w:r>
    </w:p>
    <w:p w:rsidR="00000000" w:rsidDel="00000000" w:rsidP="00000000" w:rsidRDefault="00000000" w:rsidRPr="00000000" w14:paraId="000000C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9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забезпечує належну якість проходження практики згідно програми;</w:t>
      </w:r>
    </w:p>
    <w:p w:rsidR="00000000" w:rsidDel="00000000" w:rsidP="00000000" w:rsidRDefault="00000000" w:rsidRPr="00000000" w14:paraId="000000C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9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забезпечує проведення підсумкової конференції;</w:t>
      </w:r>
    </w:p>
    <w:p w:rsidR="00000000" w:rsidDel="00000000" w:rsidP="00000000" w:rsidRDefault="00000000" w:rsidRPr="00000000" w14:paraId="000000D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9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подає завідувачу навчально-виробничою практикою ЗНУ звіт про результати проходження практики із зауваженнями та пропозиціями щодо її поліпшення.</w:t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hanging="14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ПРАВА ТА ОБОВ’ЯЗКИ СТУДЕНТА-ПРАКТИКАНТА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Студент здобувач ступеня вищої освіти магістр має право:</w:t>
      </w:r>
    </w:p>
    <w:p w:rsidR="00000000" w:rsidDel="00000000" w:rsidP="00000000" w:rsidRDefault="00000000" w:rsidRPr="00000000" w14:paraId="000000D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 усіма питаннями, які виникають в процесі практики, звертатись до керівників практики від ЗВО;</w:t>
      </w:r>
    </w:p>
    <w:p w:rsidR="00000000" w:rsidDel="00000000" w:rsidP="00000000" w:rsidRDefault="00000000" w:rsidRPr="00000000" w14:paraId="000000D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вносити пропозиції з удосконалення організації практики;</w:t>
      </w:r>
    </w:p>
    <w:p w:rsidR="00000000" w:rsidDel="00000000" w:rsidP="00000000" w:rsidRDefault="00000000" w:rsidRPr="00000000" w14:paraId="000000D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користуватись матеріально-технічними засобами та інформаційними ресурсами, необхідними для виконання програми практики; 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Студент-практикант зобов’язаний:</w:t>
      </w:r>
    </w:p>
    <w:p w:rsidR="00000000" w:rsidDel="00000000" w:rsidP="00000000" w:rsidRDefault="00000000" w:rsidRPr="00000000" w14:paraId="000000D9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  <w:tab w:val="left" w:leader="none" w:pos="567"/>
          <w:tab w:val="left" w:leader="none" w:pos="855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приймати участь у настановчій конференції з виробничої практики;</w:t>
      </w:r>
    </w:p>
    <w:p w:rsidR="00000000" w:rsidDel="00000000" w:rsidP="00000000" w:rsidRDefault="00000000" w:rsidRPr="00000000" w14:paraId="000000DA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  <w:tab w:val="left" w:leader="none" w:pos="567"/>
          <w:tab w:val="left" w:leader="none" w:pos="855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виконувати завдання, передбачені програмою виробничої практики;</w:t>
      </w:r>
    </w:p>
    <w:p w:rsidR="00000000" w:rsidDel="00000000" w:rsidP="00000000" w:rsidRDefault="00000000" w:rsidRPr="00000000" w14:paraId="000000DB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  <w:tab w:val="left" w:leader="none" w:pos="567"/>
          <w:tab w:val="left" w:leader="none" w:pos="855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підпорядковуватися правилам внутрішнього розпорядку навчально-науково-дослідної лабораторії біотехнології фізіологічно активних речовин ЗНУ, виконувати розпорядження керівників практики;  </w:t>
      </w:r>
    </w:p>
    <w:p w:rsidR="00000000" w:rsidDel="00000000" w:rsidP="00000000" w:rsidRDefault="00000000" w:rsidRPr="00000000" w14:paraId="000000DC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  <w:tab w:val="left" w:leader="none" w:pos="567"/>
          <w:tab w:val="left" w:leader="none" w:pos="993"/>
        </w:tabs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 випадку невиконання вимог, які висуваються до студентів- практикантів, вони можуть буті усунені від проходження виробничої практики.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720" w:hanging="36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ЗМІСТ ВИРОБНИЧОЇ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6.1. Студенти знайомляться з роботою навчально-науково-дослідної лабораторії біотехнології фізіологічно активних речовин ЗНУ, основними напрямами роботи якої є: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аналіз залізних сплавів;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аналіз мідних сплавів;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аналіз мінеральних добрив;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визначення масової частки амоніаку в його розчині;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визначення загального вмісту Фосфору в суперфосфаті;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пошук біологічно активних речовин, вивчення їх фізіко-хімічних та біологічних властивостей;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застосування фізико-хімічних методів дослідження властивостей речовин, серовин  і матеріалі;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моделювання регуляторів росту рослин, лікарських та ветеринарних препаратів;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створення комбінаторних бібліотек нових органічних сполук як потенційних хелатоутворюючих агентів, радіопротекторів, а також направленого молекулярного дизайну речовин з очікуваними видами біологічної дії. </w:t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67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ІНДИВІДУАЛЬНІ  ЗАВДАННЯ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67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55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Індивідуальне практичне завдання студентів є частиною підсумкового контролю та пов’язане з тематикою практики. Оформлюється на стандартних аркушах паперу формату А4, може бути написане зрозумілим почерком або надруковано. Обсяг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роботи 10-15 сторінок.</w:t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93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Індивідуальне практичне завдання являє собою власне дослідження стдунта за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запропонованими нижче темами.</w:t>
      </w:r>
    </w:p>
    <w:p w:rsidR="00000000" w:rsidDel="00000000" w:rsidP="00000000" w:rsidRDefault="00000000" w:rsidRPr="00000000" w14:paraId="000000F0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Стратегія і тактика органічного синтезу. Ретросинтетичний аналіз. Синтони. Методи побудови зв’язків С–С як головне завдання синтезу органічних речовин. Побудова циклічних сполук.</w:t>
      </w:r>
    </w:p>
    <w:p w:rsidR="00000000" w:rsidDel="00000000" w:rsidP="00000000" w:rsidRDefault="00000000" w:rsidRPr="00000000" w14:paraId="000000F1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Введення в молекули та взаємне перетворення функціональних груп. Нові технології органічного синтезу. Способи ініціювання органічних реакцій. Каталізатори органічних реакцій.</w:t>
      </w:r>
    </w:p>
    <w:p w:rsidR="00000000" w:rsidDel="00000000" w:rsidP="00000000" w:rsidRDefault="00000000" w:rsidRPr="00000000" w14:paraId="000000F2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Сучасні підходи до синтеза органічних сполук. Однореакторні мультикомпонентні реакції. Тандемні (доміно-) реакції. Клік-реакції. Каскадні перетворення.</w:t>
      </w:r>
    </w:p>
    <w:p w:rsidR="00000000" w:rsidDel="00000000" w:rsidP="00000000" w:rsidRDefault="00000000" w:rsidRPr="00000000" w14:paraId="000000F3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Поняття про комбінаторну хімію. Синтез паралельний та комбінаторний. Синтез на полімерних носіях. Способи виділення та очистки органічних сполук.</w:t>
      </w:r>
    </w:p>
    <w:p w:rsidR="00000000" w:rsidDel="00000000" w:rsidP="00000000" w:rsidRDefault="00000000" w:rsidRPr="00000000" w14:paraId="000000F4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Розробка альтернативних шляхів синтезу цільової молекули при невизначених вихідних сполуках.</w:t>
      </w:r>
    </w:p>
    <w:p w:rsidR="00000000" w:rsidDel="00000000" w:rsidP="00000000" w:rsidRDefault="00000000" w:rsidRPr="00000000" w14:paraId="000000F5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Проведення синтезу цільової молекули з виділенням та очисткою кінцевого продукта.</w:t>
      </w:r>
    </w:p>
    <w:p w:rsidR="00000000" w:rsidDel="00000000" w:rsidP="00000000" w:rsidRDefault="00000000" w:rsidRPr="00000000" w14:paraId="000000F6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Загальні показники органічних речовин. Особливості їх нього визначення. Кількісне визначення функціональних груп органічних речовин.</w:t>
      </w:r>
    </w:p>
    <w:p w:rsidR="00000000" w:rsidDel="00000000" w:rsidP="00000000" w:rsidRDefault="00000000" w:rsidRPr="00000000" w14:paraId="000000F7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Особливості використання УФ-спетроскопії у встановленні будови органічних речовин. Сучасний підхід: аналіз публікацій.</w:t>
      </w:r>
    </w:p>
    <w:p w:rsidR="00000000" w:rsidDel="00000000" w:rsidP="00000000" w:rsidRDefault="00000000" w:rsidRPr="00000000" w14:paraId="000000F8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Застосування ІЧ-спектроскопії у встановленні будови органічних речовин. Сучасний підхід: аналіз публікацій.</w:t>
      </w:r>
    </w:p>
    <w:p w:rsidR="00000000" w:rsidDel="00000000" w:rsidP="00000000" w:rsidRDefault="00000000" w:rsidRPr="00000000" w14:paraId="000000F9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ЯМР-спектроскопія органічних речовин: різновиди та умови провдення аналізу. Сучасний підхід: аналіз публікацій.</w:t>
      </w:r>
    </w:p>
    <w:p w:rsidR="00000000" w:rsidDel="00000000" w:rsidP="00000000" w:rsidRDefault="00000000" w:rsidRPr="00000000" w14:paraId="000000FA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Біосинтез пуринових нуклеотидів.</w:t>
      </w:r>
    </w:p>
    <w:p w:rsidR="00000000" w:rsidDel="00000000" w:rsidP="00000000" w:rsidRDefault="00000000" w:rsidRPr="00000000" w14:paraId="000000FB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Біосинтез піримідинових нуклеотидів.</w:t>
      </w:r>
    </w:p>
    <w:p w:rsidR="00000000" w:rsidDel="00000000" w:rsidP="00000000" w:rsidRDefault="00000000" w:rsidRPr="00000000" w14:paraId="000000FC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Біосинтез дезоксирибонуклеотидів.</w:t>
      </w:r>
    </w:p>
    <w:p w:rsidR="00000000" w:rsidDel="00000000" w:rsidP="00000000" w:rsidRDefault="00000000" w:rsidRPr="00000000" w14:paraId="000000FD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Синтез і анілз біологічно активних речовин і лікарських субстанцій.</w:t>
      </w:r>
    </w:p>
    <w:p w:rsidR="00000000" w:rsidDel="00000000" w:rsidP="00000000" w:rsidRDefault="00000000" w:rsidRPr="00000000" w14:paraId="000000FE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Антибіотики ‒ інгібітори транскрипції, їх біомедичне застосування.</w:t>
      </w:r>
    </w:p>
    <w:p w:rsidR="00000000" w:rsidDel="00000000" w:rsidP="00000000" w:rsidRDefault="00000000" w:rsidRPr="00000000" w14:paraId="000000FF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Аналіз фізико-хімічних характеристик S-(2-метилхінолін-4-іл)-L-цистеїну , отриманих за допомогою хімічного софту та практично. </w:t>
      </w:r>
    </w:p>
    <w:p w:rsidR="00000000" w:rsidDel="00000000" w:rsidP="00000000" w:rsidRDefault="00000000" w:rsidRPr="00000000" w14:paraId="00000100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Аналіз фізико-хімічних характеристик натрієвих солей S-(2-метилхінолін-4-іл)-L-цистеїну, отриманих за допомогою хімічного софту та практично.</w:t>
      </w:r>
    </w:p>
    <w:p w:rsidR="00000000" w:rsidDel="00000000" w:rsidP="00000000" w:rsidRDefault="00000000" w:rsidRPr="00000000" w14:paraId="00000101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Аналіз фізико-хімічних характеристик метилових естерів S-(2-метилхінолін-4-іл)-L-цистеїну , отриманих за допомогою хімічного софту та практично. </w:t>
      </w:r>
    </w:p>
    <w:p w:rsidR="00000000" w:rsidDel="00000000" w:rsidP="00000000" w:rsidRDefault="00000000" w:rsidRPr="00000000" w14:paraId="00000102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Аналіз фізико-хімічних характеристик β-(2-метилхінолін-4-ілтіо)-пропіонових кислот, отриманих за допомогою хімічного софту та практично. </w:t>
      </w:r>
    </w:p>
    <w:p w:rsidR="00000000" w:rsidDel="00000000" w:rsidP="00000000" w:rsidRDefault="00000000" w:rsidRPr="00000000" w14:paraId="00000103">
      <w:pPr>
        <w:numPr>
          <w:ilvl w:val="0"/>
          <w:numId w:val="9"/>
        </w:numPr>
        <w:ind w:left="0"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Аналіз фізико-хімічних характеристик натрієвих солей β-(2-метилхінолін-4-ілтіо)-пропіонової кислоти, отриманих за допомогою хімічного софту та практично.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Результати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виконання студентом індивідуального практичного  завдання оцінюється за такою шкалою:</w:t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1. Вступ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(1 бал)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актуальність тематики, мета, завдання , які реалізуються в роботі.</w:t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2. Основна частина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(1-9 балів):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повнота розкриття питання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(1-5 бали)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опрацювання сучасних наукових інформаційних джерел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(1-2 бали)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цілісність, систематичність, логічна послідовність викладу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(1-2 бали).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3. Висновки (1-5 бали)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уміння формулювати власне відношення до проблеми, робити аргументовані висновки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Акуратність оформлення письмової роботи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(1 бал)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Підготовка комп’ютерної презентації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(1-4 бали)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уміння користуватися Інтернет ресурсом (1 бал); підбір і логічне розміщення графічних і фотозображень (1-2 бали); слайд-шоу (близько 10 слайдів) (1 бал).</w:t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Загальна оцінка визначається як сума балів, отриманих студентом по кожному пункту. Виконання індивідуального завдання оцінюється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0-20 балів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851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90"/>
        </w:tabs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ФОРМИ І МЕТОДИ КОНТРОЛЮ ЗА ПРОХОДЖЕННЯМ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90"/>
        </w:tabs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90"/>
        </w:tabs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Контроль за роботою студентів під час практики здійснюють від університету керівники практики, які відповідають за організацію практики, завідувач кафедри, який забезпечує проведення практики, заступник декана біологічного факультету з навчальної роботи, декан біологічного факультету.</w:t>
      </w:r>
    </w:p>
    <w:p w:rsidR="00000000" w:rsidDel="00000000" w:rsidP="00000000" w:rsidRDefault="00000000" w:rsidRPr="00000000" w14:paraId="000001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9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Оцінка роботи кожного студента проводиться відповідно до виконаного обсягу і якості роботи.</w:t>
      </w:r>
    </w:p>
    <w:p w:rsidR="00000000" w:rsidDel="00000000" w:rsidP="00000000" w:rsidRDefault="00000000" w:rsidRPr="00000000" w14:paraId="000001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9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Протягом</w:t>
        <w:tab/>
        <w:t xml:space="preserve">практики ведеться щоденник практики, в якому документально фіксується інформація під час роботи.</w:t>
      </w:r>
    </w:p>
    <w:p w:rsidR="00000000" w:rsidDel="00000000" w:rsidP="00000000" w:rsidRDefault="00000000" w:rsidRPr="00000000" w14:paraId="000001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63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За результатами практики студент-практикант складає письмовий звіт і здає його керівнику практики від кафедри разом зі щоденником, які перевіряються, затверджуються та підписуються керівником  практики.</w:t>
      </w:r>
    </w:p>
    <w:p w:rsidR="00000000" w:rsidDel="00000000" w:rsidP="00000000" w:rsidRDefault="00000000" w:rsidRPr="00000000" w14:paraId="000001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ПІДВЕДЕННЯ ПІДСУМКІВ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Підсумки практик підводяться керівниками практики від кафедр на підставі оцінювання роботи студентів в лабораторії, виконаного індивідуального завдання,  оформленої звітної документації та захисту звітів.</w:t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Оголошення оцінок за проходження практик відбувається на підсумкових конференціях. Результати складання заліку з виробничої практики заносяться в залікову відомість, проставляються в заліковій книжці і в журнал обліку успішності.</w:t>
      </w:r>
    </w:p>
    <w:p w:rsidR="00000000" w:rsidDel="00000000" w:rsidP="00000000" w:rsidRDefault="00000000" w:rsidRPr="00000000" w14:paraId="000001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Результати практик обговорюються на засіданнях кафедр, науково-методичної та вченої ради біологічного факультету.</w:t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Здобувач ступеня вищої освіти магістр, який не виконав програму практики і отримав незадовільний відгук на базі практики або незадовільну оцінку при складанні заліку, направляється повторно на практику (при наявності поважної причини).</w:t>
      </w:r>
    </w:p>
    <w:p w:rsidR="00000000" w:rsidDel="00000000" w:rsidP="00000000" w:rsidRDefault="00000000" w:rsidRPr="00000000" w14:paraId="000001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63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  ВИМОГИ ДО ЗВІТНОЇ ДОКУМЕНТАЦІЇ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Основними видами звітної документації є звіт студента про проходження практики  та щоденник практики. </w:t>
      </w:r>
    </w:p>
    <w:p w:rsidR="00000000" w:rsidDel="00000000" w:rsidP="00000000" w:rsidRDefault="00000000" w:rsidRPr="00000000" w14:paraId="000001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63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Звіт про проходження виробничої практики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ungsuh" w:cs="Gungsuh" w:eastAsia="Gungsuh" w:hAnsi="Gungsuh"/>
          <w:color w:val="000000"/>
          <w:sz w:val="24"/>
          <w:szCs w:val="24"/>
          <w:rtl w:val="0"/>
        </w:rPr>
        <w:t xml:space="preserve">має висвітлювати, аналізувати та узагальнювати одержану інформацію під час практики. Під час написання звіту слід спиратися на записи в щоденнику практики, які проводилися магістром щоденно протягом всієї практики. Звіт може бути надрукований або написаний від руки. Обсяг рукописного звіту – 20-25 сторінок, надрукованого − 15-20 сторінок. Оформлення звіту згідно стандарту.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Звіт включає в себе такі частини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969"/>
        </w:tabs>
        <w:spacing w:after="0" w:before="0" w:line="240" w:lineRule="auto"/>
        <w:ind w:left="1287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титульний аркуш, який обов’язково містить наступну інформацію:</w:t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ЗВІТ</w:t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ПРОХОДЖЕННЯ ВИРОБНИЧОЇ ПРАКТИКИ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СТУДЕНТОМ (КОЮ) </w:t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БІОЛОГІЧНОГО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ФАКУЛЬТЕТУ</w:t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_______КУРСУ __________ ГРУПИ</w:t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СПЕЦІАЛЬНОСТІ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«ХІМІЯ»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(прізвище, ім’я, по батькові студента(ки) </w:t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яка   проходила  в період        з ______по ______202__р.</w:t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Звіт складається із трьох частин: вступ, основна частина, висновки.</w:t>
      </w:r>
    </w:p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69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 метою осмисленого написання звіту студентами стисло охарактеризуємо його кожний розділ:</w:t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1. Вступ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В цьому розділі звіту необхідно сформулювати мету, завдання та очікувані результати (компетентності), які повинні бути досягнутими під час проходження практики. </w:t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2. Основна частина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В цій частині звіту слід висвітлити інформацію про навчально-науково-дослідну лабораторію біотехнології фізіологічно активних речовин ЗНУ, напрямки її роботи, обладнання, що використовується для проведення органічного синтезу та вивчення фізико-хімічних властивостей речовин, схеми синтезу речовин, що були продемонстровані викладачем. Також в цьому розділі треба навести коротку історію створення підприємства, стисло описати структуру підприємства  і систему технологічного контролю якості вихідної сировини та продукції, що випускається, та  вказати функціональну роль в цій системі хімічної лабораторії даного підприємства. Далі описати фізико-хімічні методи та обладнання, які використовуються лабораторією для контролю якості сировини та продукції за конкретними показниками. </w:t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3. Висновки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У висновках звіту необхідно зазначити, яке значення мала практика для професійної підготовки майбутнього хіміка, які позитивні і негативні сторони спостерігалися в організації практики, написати свої пропозиції щодо її організації, зробити висновки про власні здобутки під час виконання завдань виробничої практики.</w:t>
      </w:r>
    </w:p>
    <w:p w:rsidR="00000000" w:rsidDel="00000000" w:rsidP="00000000" w:rsidRDefault="00000000" w:rsidRPr="00000000" w14:paraId="0000013A">
      <w:pPr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Звіт виконується в рукописному вигляді або машинним (за допомогою комп’ютерної техніки) способом на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одному боці аркуша білого паперу формату А4 (210×297 мм).</w:t>
      </w:r>
    </w:p>
    <w:p w:rsidR="00000000" w:rsidDel="00000000" w:rsidP="00000000" w:rsidRDefault="00000000" w:rsidRPr="00000000" w14:paraId="0000013B">
      <w:pPr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Формат і стиль сторінки:</w:t>
      </w:r>
    </w:p>
    <w:p w:rsidR="00000000" w:rsidDel="00000000" w:rsidP="00000000" w:rsidRDefault="00000000" w:rsidRPr="00000000" w14:paraId="0000013C">
      <w:pPr>
        <w:tabs>
          <w:tab w:val="left" w:leader="none" w:pos="284"/>
          <w:tab w:val="left" w:leader="none" w:pos="969"/>
        </w:tabs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рукописний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варіант: поля: ліве – 30 мм, праве – 10 мм, верхнє і нижнє – 20 мм; абзац 8-12 мм (5 символів); відстань між рядками – стандарт «зебри» (кількість рядків на сторінці повинна складати 30-36 рядків); відстань між заголовком (назва розділу, підрозділу) і текстом роботи – 30 мм;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969"/>
        </w:tabs>
        <w:spacing w:after="0" w:before="0" w:line="24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комп’ютерний набір: текстовий редактор – WORD; гарнітура шрифту – Times New Roman; кегль шрифту (розмір) – 14; абзацний відступ – 5 символів; міжрядковий інтервал – 1,5; поля: ліве – 30 мм, праве – 10 мм, верхнє і нижнє – 20 мм; кількість рядків на сторінці – не більше 40 рядків за умови рівномірного її заповнення. </w:t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Поєднання рукописного і машинного способів оформлення звіту не допускається. Звіт повинен мати наскрізну нумерацію сторінок, аркуші звіту повинні бути зшиті.</w:t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99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11. РОЗПОДІЛ БАЛІВ,  ЯКІ ОТРИМУЮТЬ ЗДОБУВАЧІ ОСВІТИ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99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1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Оцінювання здобувачів ступеня вищої освіти магістр здійснюється за виконаним індивідуальним завданням, діяльністю студента в лабораторії та на екскурсіях (за умови проведення), оформленою звітною документацією, доповіддю на підсумковій конференції, презентацією результатів практики (максимальні бали наведені у таблиці) 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20 балів виставляється за залік.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ОФОРМЛЕННЯ ЗВІТНОЇ ДОКУМЕНТАЦІЇ: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Таблиця 1</w:t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Ind w:w="-1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350"/>
        <w:gridCol w:w="1140"/>
        <w:gridCol w:w="1140"/>
        <w:tblGridChange w:id="0">
          <w:tblGrid>
            <w:gridCol w:w="7350"/>
            <w:gridCol w:w="1140"/>
            <w:gridCol w:w="11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Зміст виконаної роботи студентом-практикантом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Оцінка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Робота в лабораторії та під час екскурсії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Виконане  індивідуальне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Оформлений  згідно вимог  щоденник практики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Оформлений згідно вимог звіт з виробничої  практики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Доповідь при захисті звіту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Презентація результатів практики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Всього за роботу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13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13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Таблиця 2</w:t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ДІЯЛЬНІСТЬ СТУДЕНТА-ПРАКТИКАНТА В ЛАБОРАТОРІЇ </w:t>
      </w:r>
    </w:p>
    <w:p w:rsidR="00000000" w:rsidDel="00000000" w:rsidP="00000000" w:rsidRDefault="00000000" w:rsidRPr="00000000" w14:paraId="000001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0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827"/>
        <w:gridCol w:w="829"/>
        <w:gridCol w:w="950"/>
        <w:tblGridChange w:id="0">
          <w:tblGrid>
            <w:gridCol w:w="7827"/>
            <w:gridCol w:w="829"/>
            <w:gridCol w:w="95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Зміст виконаної роботи студентом-практикантом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Бали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Оцінка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Відповідність зовнішнього вигляду студента вимогам лабораторії та об’єкта екскурсії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Дотримання правил техніки безпеки й правил внутрішнього та виробничо-технічного розпорядку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Прояв уважності та зацікавленості до розповіді екскурсовода та викладача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Компетентність запитань до викладача та екскурсовода стосовно основ органічного синтезу та технологічного процесу виробництва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Правильність ведення записів та фіксації результатів виконання індивідуального чи групового завдання в лабораторії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Всього за роботу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13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513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Таблиця 3</w:t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ОФОРМЛЕННЯ ЗВІТНОЇ ДОКУМЕНТАЦІЇ</w:t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1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57"/>
        <w:gridCol w:w="1401"/>
        <w:gridCol w:w="955"/>
        <w:tblGridChange w:id="0">
          <w:tblGrid>
            <w:gridCol w:w="7157"/>
            <w:gridCol w:w="1401"/>
            <w:gridCol w:w="955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Зміст виконаної роботи студентом-практикантом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Бали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Оцінка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Характер викладу змісту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Комплексна характеристика лабораторії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Наявність зв’язків між знаннями з хімічних дисциплін та відомостями про об’єкти лабораторії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Уміння робити висновки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Використання відомостей з додаткових інформаційних джерел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Акуратність оформлення звіту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Наявність комп’ютерної презентації результатів виробничої практики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1-5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Всього за роботу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Шкала оцінювання: національна та 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66"/>
        <w:gridCol w:w="4253"/>
        <w:gridCol w:w="2126"/>
        <w:gridCol w:w="1831"/>
        <w:tblGridChange w:id="0">
          <w:tblGrid>
            <w:gridCol w:w="1466"/>
            <w:gridCol w:w="4253"/>
            <w:gridCol w:w="2126"/>
            <w:gridCol w:w="1831"/>
          </w:tblGrid>
        </w:tblGridChange>
      </w:tblGrid>
      <w:tr>
        <w:trPr>
          <w:cantSplit w:val="1"/>
          <w:trHeight w:val="56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1"/>
                <w:color w:val="000000"/>
                <w:sz w:val="24"/>
                <w:szCs w:val="24"/>
                <w:rtl w:val="0"/>
              </w:rPr>
              <w:t xml:space="preserve">ЗА ШКАЛОЮ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ECTS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За шкалою</w:t>
            </w:r>
          </w:p>
          <w:p w:rsidR="00000000" w:rsidDel="00000000" w:rsidP="00000000" w:rsidRDefault="00000000" w:rsidRPr="00000000" w14:paraId="00000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  університету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За національною шкалою</w:t>
            </w:r>
          </w:p>
        </w:tc>
      </w:tr>
      <w:tr>
        <w:trPr>
          <w:cantSplit w:val="1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Екзамен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Залік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90 – 100</w:t>
            </w:r>
          </w:p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(відмінно)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 (відмінно)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E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Зараховано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85 – 89</w:t>
            </w:r>
          </w:p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(дуже добре)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 (добре)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75 – 84</w:t>
            </w:r>
          </w:p>
          <w:p w:rsidR="00000000" w:rsidDel="00000000" w:rsidP="00000000" w:rsidRDefault="00000000" w:rsidRPr="00000000" w14:paraId="00000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(добре)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70 – 74</w:t>
            </w:r>
          </w:p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(задовільно)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 (задовільно)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60 – 69</w:t>
            </w:r>
          </w:p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(достатньо)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FX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35 – 59</w:t>
            </w:r>
          </w:p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(незадовільно – з можливістю повторного складання)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 (незадовільно)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Не зараховано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 – 34</w:t>
            </w:r>
          </w:p>
          <w:p w:rsidR="00000000" w:rsidDel="00000000" w:rsidP="00000000" w:rsidRDefault="00000000" w:rsidRPr="00000000" w14:paraId="00000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(незадовільно – з обов’язковим повторним курсом)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979"/>
        </w:tabs>
        <w:ind w:left="567" w:hanging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12. РЕКОМЕНДОВАНА ЛІТЕРАТУРА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right="0" w:firstLine="708.6614173228347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Основна: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0"/>
          <w:numId w:val="11"/>
        </w:numPr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Слободнюк Р. Є. Курс аналітичної хімії: навчальний посібник. Херсон : ОЛДІ-ПЛЮС, 2020.  256 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numPr>
          <w:ilvl w:val="0"/>
          <w:numId w:val="11"/>
        </w:numPr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Корольчук С. І., Савчук Т. І., Кормош Ж. О. Аналітична хімія та інструментальні методи хімічного аналізу: методичні рекомендації для студентів спеціальності 014 Середня освіта (Хімія). Львів : ПП “Іванюк В.П.”, 2019.  45 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93"/>
        </w:tabs>
        <w:ind w:left="0" w:right="0" w:firstLine="708.661417322834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Ранський А.П., Сакалова Г.В. Лабораторний практикум з органічної та біоорганічної хімії : навчальний посібник для закладів вищої освіти ІІІ-ІV рівнів акредитації із хімічних спеціальностей. Вінниця : ТОВ«Твори», 2019. 155 с.</w:t>
      </w:r>
    </w:p>
    <w:p w:rsidR="00000000" w:rsidDel="00000000" w:rsidP="00000000" w:rsidRDefault="00000000" w:rsidRPr="00000000" w14:paraId="000001D4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93"/>
        </w:tabs>
        <w:ind w:left="0" w:right="0" w:firstLine="708.661417322834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Положення про практичну підготовку здобувачів вищої освіти Запорізького національного університету. Запоріжжя : ЗНУ, 2019. 30 с. URL: http://sites.znu.edu.ua/navchalnyj_viddil/normatyvna_basa/polozhennya_pro_praktichnu_p__dgotovku_zdobuvach__v_vischoyi_osv__ti_znu.pdf</w:t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  <w:tab w:val="left" w:leader="none" w:pos="993"/>
        </w:tabs>
        <w:ind w:left="0" w:right="0" w:firstLine="708.661417322834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ind w:left="0" w:right="0" w:firstLine="708.6614173228347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Додаткова: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numPr>
          <w:ilvl w:val="0"/>
          <w:numId w:val="14"/>
        </w:numPr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Сирова Г. О., Петюніна В. М., Лук’янова Л. В., Тішакова Т. С., Савельєва О. В. Аналітична хімія (якісний аналіз) : Навчальний посібник.  Харків, 2019.  131 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.661417322834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Чеботарьов О.М, Топоров С.В. , Гузенко О.М. Аналітична хімія. Кількісний аналіз : практикум для студентів факультету хімії та фармації. Одеса : Одеський національний університет ім. І. І.Мечникова, 2019. 80 с.</w:t>
      </w:r>
    </w:p>
    <w:p w:rsidR="00000000" w:rsidDel="00000000" w:rsidP="00000000" w:rsidRDefault="00000000" w:rsidRPr="00000000" w14:paraId="000001D9">
      <w:pPr>
        <w:widowControl w:val="0"/>
        <w:numPr>
          <w:ilvl w:val="1"/>
          <w:numId w:val="11"/>
        </w:numPr>
        <w:tabs>
          <w:tab w:val="left" w:leader="none" w:pos="1193"/>
        </w:tabs>
        <w:spacing w:line="360" w:lineRule="auto"/>
        <w:ind w:left="0" w:righ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Петрушина Г. О. Загальна та неорганічна хімія. Курс лекцій. Дніпро: ВТК «Друкар». 2022. 260 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right="0" w:firstLine="708.661417322834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Бурцева Ю. О., Гундарева Г. В. Використання інноваційниї технологій на уроках біології та хімії. Навчально-методичний посібник.  Краматорськ, 2021.  99с.</w:t>
      </w:r>
    </w:p>
    <w:p w:rsidR="00000000" w:rsidDel="00000000" w:rsidP="00000000" w:rsidRDefault="00000000" w:rsidRPr="00000000" w14:paraId="000001DB">
      <w:pPr>
        <w:widowControl w:val="0"/>
        <w:numPr>
          <w:ilvl w:val="1"/>
          <w:numId w:val="11"/>
        </w:numPr>
        <w:tabs>
          <w:tab w:val="left" w:leader="none" w:pos="1193"/>
        </w:tabs>
        <w:spacing w:line="276" w:lineRule="auto"/>
        <w:ind w:left="0" w:firstLine="708.6614173228347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Назарко І.С. , Вічко О.І.  Загальна хімія : навчальний посібник для студентів технічних спеціальностей.  Тернопіль : Тернопільський національний технічний університет імені Івана Пулюя, 2019.  192 с.</w:t>
      </w:r>
    </w:p>
    <w:p w:rsidR="00000000" w:rsidDel="00000000" w:rsidP="00000000" w:rsidRDefault="00000000" w:rsidRPr="00000000" w14:paraId="000001DC">
      <w:pPr>
        <w:widowControl w:val="0"/>
        <w:numPr>
          <w:ilvl w:val="1"/>
          <w:numId w:val="11"/>
        </w:numPr>
        <w:spacing w:line="276" w:lineRule="auto"/>
        <w:ind w:left="0"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Пономарьова В.В. Основи хімії: навч. посіб. Київ : ВПЦ "Київський університет", 2022. 160 с.</w:t>
      </w:r>
    </w:p>
    <w:p w:rsidR="00000000" w:rsidDel="00000000" w:rsidP="00000000" w:rsidRDefault="00000000" w:rsidRPr="00000000" w14:paraId="000001D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455"/>
        </w:tabs>
        <w:ind w:left="14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Інформаційні ресурси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365"/>
        </w:tabs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Підручники з аналітичної хімії. Наукова бібліотека Чернівецького національного університету URL: http://e-cat.scilib.chnu.edu.ua/cgi/irbis64r_12/cgiirbis_64.exe?LNG=uk&amp;Z21ID=&amp;I21DBN=GEN&amp;P21DBN=GEN&amp;S21STN=1&amp;S21REF=&amp;S21FMT=fullwebr&amp;C21COM=S&amp;S21CNR=10&amp;S21P01=0&amp;S21P02=0&amp;S21P03=S=&amp;S21STR=Аналітична%20хімія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Інститут фізико-органічної хімії і вуглехімії ім. Л. М. Литвиненка НАН України. URL: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http://www.ipocc.org.ua/uk/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Інститут біоорганічної хімії та нафтохімії ім. В. П. Кухаря НАН України. URL: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https://bpci.kiev.ua/ua/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34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34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34"/>
        </w:tabs>
        <w:ind w:left="709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Додаток</w:t>
      </w:r>
    </w:p>
    <w:p w:rsidR="00000000" w:rsidDel="00000000" w:rsidP="00000000" w:rsidRDefault="00000000" w:rsidRPr="00000000" w14:paraId="000001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ПОРЯДОК ПРОВЕДЕННЯ ПРАКТИКИ У ДИСТАНЦІЙНІЙ ФОРМІ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Офіційними каналами зв’язку студентів із керівниками виробничої практики з за дистанційної форми проведення є: СЕНЗ ЗНУ Moodle, Zoom, Viber.</w:t>
      </w:r>
    </w:p>
    <w:p w:rsidR="00000000" w:rsidDel="00000000" w:rsidP="00000000" w:rsidRDefault="00000000" w:rsidRPr="00000000" w14:paraId="000001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На установчій конференції керівники практики:</w:t>
      </w:r>
    </w:p>
    <w:p w:rsidR="00000000" w:rsidDel="00000000" w:rsidP="00000000" w:rsidRDefault="00000000" w:rsidRPr="00000000" w14:paraId="000001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color w:val="000000"/>
          <w:sz w:val="24"/>
          <w:szCs w:val="24"/>
          <w:rtl w:val="0"/>
        </w:rPr>
        <w:t xml:space="preserve">− визначають засоби комунікації; форми та графік консультацій в дистанційному режимі;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color w:val="000000"/>
          <w:sz w:val="24"/>
          <w:szCs w:val="24"/>
          <w:rtl w:val="0"/>
        </w:rPr>
        <w:t xml:space="preserve">− форми і методи поточної та підсумкової атестації;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color w:val="000000"/>
          <w:sz w:val="24"/>
          <w:szCs w:val="24"/>
          <w:rtl w:val="0"/>
        </w:rPr>
        <w:t xml:space="preserve">− ознайомлюють студентів із змістом практики та вимогами до звітної документації;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color w:val="000000"/>
          <w:sz w:val="24"/>
          <w:szCs w:val="24"/>
          <w:rtl w:val="0"/>
        </w:rPr>
        <w:t xml:space="preserve">− проводять інструктаж з техніки безпеки;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color w:val="000000"/>
          <w:sz w:val="24"/>
          <w:szCs w:val="24"/>
          <w:rtl w:val="0"/>
        </w:rPr>
        <w:t xml:space="preserve">− разом із студентами визначають основні етапи програми практики;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color w:val="000000"/>
          <w:sz w:val="24"/>
          <w:szCs w:val="24"/>
          <w:rtl w:val="0"/>
        </w:rPr>
        <w:t xml:space="preserve">− обговорюють складові індивідуального плану проходження практики.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При оголошенні карантинних умов або воєнного стану студенти працюють в системі СЕНЗ ЗНУ Moodle, де розміщено всі необхідні матеріали за посиланням, яке надається керівником.</w:t>
      </w:r>
    </w:p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Керівник практики від закладу вищої  освіти: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забезпечує розміщення у СЕНЗ ЗНУ Moodle усіх необхідних навчально-методичних матеріалів до виробничної практики, необхідні робочі документи з практики для роботи студентів у форматі online;</w:t>
      </w:r>
    </w:p>
    <w:p w:rsidR="00000000" w:rsidDel="00000000" w:rsidP="00000000" w:rsidRDefault="00000000" w:rsidRPr="00000000" w14:paraId="000001F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зв’язується з керівниками від баз практики;</w:t>
      </w:r>
    </w:p>
    <w:p w:rsidR="00000000" w:rsidDel="00000000" w:rsidP="00000000" w:rsidRDefault="00000000" w:rsidRPr="00000000" w14:paraId="000001F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організовує доступний формат проведення консультацій з практики;</w:t>
      </w:r>
    </w:p>
    <w:p w:rsidR="00000000" w:rsidDel="00000000" w:rsidP="00000000" w:rsidRDefault="00000000" w:rsidRPr="00000000" w14:paraId="0000020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забезпечує своєчасне надання студентам методичних рекомендацій і необхідних документів для виконання програми практики (індивідуального завдання, оформлення щоденника і звіту практики);</w:t>
      </w:r>
    </w:p>
    <w:p w:rsidR="00000000" w:rsidDel="00000000" w:rsidP="00000000" w:rsidRDefault="00000000" w:rsidRPr="00000000" w14:paraId="0000020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 умови закриття закладу освіти на тривалий карантин або в умовах воєнного стану, забезпечує проходження практики на базі підрозділів ЗНУ (лабораторія «Біотехнології фізіологічно активних сполук», Регіональний навчально-науково-виробничий центр «Екологія», тощо);</w:t>
      </w:r>
    </w:p>
    <w:p w:rsidR="00000000" w:rsidDel="00000000" w:rsidP="00000000" w:rsidRDefault="00000000" w:rsidRPr="00000000" w14:paraId="0000020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проводить консультації з практики та веде облік виконаної роботи в журналі СЕНЗ ЗНУ Moodle;</w:t>
      </w:r>
    </w:p>
    <w:p w:rsidR="00000000" w:rsidDel="00000000" w:rsidP="00000000" w:rsidRDefault="00000000" w:rsidRPr="00000000" w14:paraId="0000020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 закінченню практики проводить підсумкову конференцію з виробничої практики у зручному форматі.</w:t>
      </w:r>
    </w:p>
    <w:p w:rsidR="00000000" w:rsidDel="00000000" w:rsidP="00000000" w:rsidRDefault="00000000" w:rsidRPr="00000000" w14:paraId="000002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Керівники від бази практики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надають доступ для проведення екскурсій (online, знайомлення з сайтом підприємства); приймають участь у поточних консультаціях з практики.</w:t>
      </w:r>
    </w:p>
    <w:p w:rsidR="00000000" w:rsidDel="00000000" w:rsidP="00000000" w:rsidRDefault="00000000" w:rsidRPr="00000000" w14:paraId="000002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Студенти зобов’язані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20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регулярно виходити на зв’язок з керівником практики від закладу вищої  освіти та керівниками практики від бази практики;</w:t>
      </w:r>
    </w:p>
    <w:p w:rsidR="00000000" w:rsidDel="00000000" w:rsidP="00000000" w:rsidRDefault="00000000" w:rsidRPr="00000000" w14:paraId="0000020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чітко дотримуватись графіку та формату спілкування з керівником практики;</w:t>
      </w:r>
    </w:p>
    <w:p w:rsidR="00000000" w:rsidDel="00000000" w:rsidP="00000000" w:rsidRDefault="00000000" w:rsidRPr="00000000" w14:paraId="000002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від керівника практики отримати індивідуальне завдання та консультації щодо оформлення всіх необхідних робочих документів та звітної документації з виробничої практики;</w:t>
      </w:r>
    </w:p>
    <w:p w:rsidR="00000000" w:rsidDel="00000000" w:rsidP="00000000" w:rsidRDefault="00000000" w:rsidRPr="00000000" w14:paraId="000002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 повному обсязі виконувати всі завдання, передбачені програмою практики та рекомендації керівника практики;</w:t>
      </w:r>
    </w:p>
    <w:p w:rsidR="00000000" w:rsidDel="00000000" w:rsidP="00000000" w:rsidRDefault="00000000" w:rsidRPr="00000000" w14:paraId="000002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 закінченню практики прийняти участь у підсумковій конференції з з виробничої практики.</w:t>
      </w:r>
    </w:p>
    <w:p w:rsidR="00000000" w:rsidDel="00000000" w:rsidP="00000000" w:rsidRDefault="00000000" w:rsidRPr="00000000" w14:paraId="00000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Критерії оцінювання: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(кожен керівник розробляє сам та надає інформацію студентам на початку практики).</w:t>
      </w:r>
    </w:p>
    <w:sectPr>
      <w:pgSz w:h="16838" w:w="11906" w:orient="portrait"/>
      <w:pgMar w:bottom="1134" w:top="1134" w:left="1560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ungsuh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429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429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" w:cs="Noto Sans" w:eastAsia="Noto Sans" w:hAnsi="Noto Sans"/>
        <w:vertAlign w:val="baseline"/>
      </w:rPr>
    </w:lvl>
  </w:abstractNum>
  <w:abstractNum w:abstractNumId="5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6"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vertAlign w:val="baseline"/>
      </w:rPr>
    </w:lvl>
  </w:abstractNum>
  <w:abstractNum w:abstractNumId="7">
    <w:lvl w:ilvl="0">
      <w:start w:val="0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  <w:vertAlign w:val="baseline"/>
      </w:rPr>
    </w:lvl>
  </w:abstractNum>
  <w:abstractNum w:abstractNumId="8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cs="Times New Roman" w:eastAsia="Times New Roman" w:hAnsi="Times New Roman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2">
    <w:lvl w:ilvl="0">
      <w:start w:val="0"/>
      <w:numFmt w:val="bullet"/>
      <w:lvlText w:val="-"/>
      <w:lvlJc w:val="left"/>
      <w:pPr>
        <w:ind w:left="993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713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433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3153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873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593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313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6033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753" w:hanging="360"/>
      </w:pPr>
      <w:rPr>
        <w:rFonts w:ascii="Noto Sans" w:cs="Noto Sans" w:eastAsia="Noto Sans" w:hAnsi="Noto Sans"/>
        <w:vertAlign w:val="baseline"/>
      </w:rPr>
    </w:lvl>
  </w:abstractNum>
  <w:abstractNum w:abstractNumId="13">
    <w:lvl w:ilvl="0">
      <w:start w:val="1"/>
      <w:numFmt w:val="bullet"/>
      <w:lvlText w:val="−"/>
      <w:lvlJc w:val="left"/>
      <w:pPr>
        <w:ind w:left="1287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."/>
      <w:lvlJc w:val="left"/>
      <w:pPr>
        <w:ind w:left="0" w:firstLine="709"/>
      </w:pPr>
      <w:rPr>
        <w:b w:val="0"/>
      </w:rPr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ipocc.org.ua/uk/" TargetMode="External"/><Relationship Id="rId7" Type="http://schemas.openxmlformats.org/officeDocument/2006/relationships/hyperlink" Target="https://bpci.kiev.ua/u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