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C1" w:rsidRDefault="00B33AC1" w:rsidP="00B33AC1">
      <w:pPr>
        <w:jc w:val="center"/>
        <w:rPr>
          <w:b/>
          <w:lang w:val="uk-UA"/>
        </w:rPr>
      </w:pPr>
      <w:r w:rsidRPr="00B33AC1">
        <w:rPr>
          <w:b/>
          <w:lang w:val="uk-UA"/>
        </w:rPr>
        <w:t>Питання до заліку з дисципліни</w:t>
      </w:r>
    </w:p>
    <w:p w:rsidR="00C50293" w:rsidRDefault="00B33AC1" w:rsidP="00B33AC1">
      <w:pPr>
        <w:jc w:val="center"/>
        <w:rPr>
          <w:b/>
          <w:lang w:val="uk-UA"/>
        </w:rPr>
      </w:pPr>
      <w:r w:rsidRPr="00B33AC1">
        <w:rPr>
          <w:b/>
          <w:lang w:val="uk-UA"/>
        </w:rPr>
        <w:t xml:space="preserve"> «</w:t>
      </w:r>
      <w:proofErr w:type="spellStart"/>
      <w:r w:rsidRPr="00B33AC1">
        <w:rPr>
          <w:b/>
          <w:lang w:val="uk-UA"/>
        </w:rPr>
        <w:t>Проєктна</w:t>
      </w:r>
      <w:proofErr w:type="spellEnd"/>
      <w:r w:rsidRPr="00B33AC1">
        <w:rPr>
          <w:b/>
          <w:lang w:val="uk-UA"/>
        </w:rPr>
        <w:t xml:space="preserve"> діяльність та інтелектуальна власність»</w:t>
      </w:r>
    </w:p>
    <w:p w:rsidR="00B33AC1" w:rsidRDefault="00B33AC1" w:rsidP="0056261E">
      <w:pPr>
        <w:rPr>
          <w:lang w:val="uk-UA"/>
        </w:rPr>
      </w:pPr>
    </w:p>
    <w:p w:rsidR="00B33AC1" w:rsidRDefault="00B33AC1" w:rsidP="00450789">
      <w:pPr>
        <w:pStyle w:val="a3"/>
        <w:numPr>
          <w:ilvl w:val="0"/>
          <w:numId w:val="5"/>
        </w:numPr>
        <w:tabs>
          <w:tab w:val="left" w:pos="993"/>
        </w:tabs>
        <w:rPr>
          <w:color w:val="auto"/>
          <w:lang w:val="uk-UA"/>
        </w:rPr>
      </w:pPr>
      <w:proofErr w:type="spellStart"/>
      <w:r w:rsidRPr="00CC3FD7">
        <w:rPr>
          <w:color w:val="auto"/>
          <w:lang w:val="uk-UA"/>
        </w:rPr>
        <w:t>Проєкт</w:t>
      </w:r>
      <w:proofErr w:type="spellEnd"/>
      <w:r w:rsidRPr="00CC3FD7">
        <w:rPr>
          <w:color w:val="auto"/>
          <w:lang w:val="uk-UA"/>
        </w:rPr>
        <w:t xml:space="preserve"> та специфіка </w:t>
      </w:r>
      <w:proofErr w:type="spellStart"/>
      <w:r w:rsidRPr="00CC3FD7">
        <w:rPr>
          <w:color w:val="auto"/>
          <w:lang w:val="uk-UA"/>
        </w:rPr>
        <w:t>проєктної</w:t>
      </w:r>
      <w:proofErr w:type="spellEnd"/>
      <w:r w:rsidRPr="00CC3FD7">
        <w:rPr>
          <w:color w:val="auto"/>
          <w:lang w:val="uk-UA"/>
        </w:rPr>
        <w:t xml:space="preserve"> діяльності.</w:t>
      </w:r>
    </w:p>
    <w:p w:rsidR="00B33AC1" w:rsidRDefault="00B33AC1" w:rsidP="00450789">
      <w:pPr>
        <w:pStyle w:val="a3"/>
        <w:numPr>
          <w:ilvl w:val="0"/>
          <w:numId w:val="5"/>
        </w:numPr>
        <w:tabs>
          <w:tab w:val="left" w:pos="993"/>
        </w:tabs>
        <w:rPr>
          <w:color w:val="auto"/>
          <w:lang w:val="uk-UA"/>
        </w:rPr>
      </w:pPr>
      <w:r>
        <w:rPr>
          <w:color w:val="auto"/>
          <w:lang w:val="uk-UA"/>
        </w:rPr>
        <w:t xml:space="preserve">Сутність та етапи управління </w:t>
      </w:r>
      <w:proofErr w:type="spellStart"/>
      <w:r>
        <w:rPr>
          <w:color w:val="auto"/>
          <w:lang w:val="uk-UA"/>
        </w:rPr>
        <w:t>проєктами</w:t>
      </w:r>
      <w:proofErr w:type="spellEnd"/>
      <w:r>
        <w:rPr>
          <w:color w:val="auto"/>
          <w:lang w:val="uk-UA"/>
        </w:rPr>
        <w:t>.</w:t>
      </w:r>
    </w:p>
    <w:p w:rsidR="00B33AC1" w:rsidRDefault="00B33AC1" w:rsidP="00450789">
      <w:pPr>
        <w:pStyle w:val="a3"/>
        <w:numPr>
          <w:ilvl w:val="0"/>
          <w:numId w:val="5"/>
        </w:numPr>
        <w:tabs>
          <w:tab w:val="left" w:pos="993"/>
        </w:tabs>
        <w:rPr>
          <w:color w:val="auto"/>
          <w:lang w:val="uk-UA"/>
        </w:rPr>
      </w:pPr>
      <w:r w:rsidRPr="000261A0">
        <w:rPr>
          <w:color w:val="auto"/>
          <w:lang w:val="uk-UA"/>
        </w:rPr>
        <w:t xml:space="preserve">Зацікавлені сторони </w:t>
      </w:r>
      <w:proofErr w:type="spellStart"/>
      <w:r w:rsidRPr="000261A0">
        <w:rPr>
          <w:color w:val="auto"/>
          <w:lang w:val="uk-UA"/>
        </w:rPr>
        <w:t>проєкту</w:t>
      </w:r>
      <w:proofErr w:type="spellEnd"/>
      <w:r w:rsidRPr="000261A0">
        <w:rPr>
          <w:color w:val="auto"/>
          <w:lang w:val="uk-UA"/>
        </w:rPr>
        <w:t>.</w:t>
      </w:r>
    </w:p>
    <w:p w:rsidR="00B33AC1" w:rsidRPr="00B33AC1" w:rsidRDefault="00B33AC1" w:rsidP="00450789">
      <w:pPr>
        <w:pStyle w:val="a3"/>
        <w:numPr>
          <w:ilvl w:val="0"/>
          <w:numId w:val="5"/>
        </w:numPr>
        <w:rPr>
          <w:rFonts w:cs="Times New Roman"/>
          <w:color w:val="auto"/>
          <w:lang w:val="uk-UA"/>
        </w:rPr>
      </w:pPr>
      <w:r w:rsidRPr="00D07D61">
        <w:rPr>
          <w:rFonts w:cs="Times New Roman"/>
          <w:color w:val="auto"/>
          <w:lang w:val="uk-UA"/>
        </w:rPr>
        <w:t xml:space="preserve">Життєвий цикл управління </w:t>
      </w:r>
      <w:proofErr w:type="spellStart"/>
      <w:r w:rsidRPr="00D07D61">
        <w:rPr>
          <w:rFonts w:cs="Times New Roman"/>
          <w:color w:val="auto"/>
          <w:lang w:val="uk-UA"/>
        </w:rPr>
        <w:t>проєктами</w:t>
      </w:r>
      <w:proofErr w:type="spellEnd"/>
      <w:r w:rsidRPr="00D07D61">
        <w:rPr>
          <w:rFonts w:cs="Times New Roman"/>
          <w:color w:val="auto"/>
          <w:lang w:val="uk-UA"/>
        </w:rPr>
        <w:t xml:space="preserve"> та його фази</w:t>
      </w:r>
      <w:r>
        <w:rPr>
          <w:rFonts w:cs="Times New Roman"/>
          <w:color w:val="auto"/>
          <w:lang w:val="uk-UA"/>
        </w:rPr>
        <w:t>.</w:t>
      </w:r>
    </w:p>
    <w:p w:rsidR="00B33AC1" w:rsidRPr="00B72379" w:rsidRDefault="00B33AC1" w:rsidP="00450789">
      <w:pPr>
        <w:pStyle w:val="a3"/>
        <w:numPr>
          <w:ilvl w:val="0"/>
          <w:numId w:val="5"/>
        </w:numPr>
        <w:tabs>
          <w:tab w:val="left" w:pos="993"/>
        </w:tabs>
        <w:rPr>
          <w:color w:val="auto"/>
          <w:lang w:val="uk-UA"/>
        </w:rPr>
      </w:pPr>
      <w:r w:rsidRPr="00B72379">
        <w:rPr>
          <w:color w:val="auto"/>
          <w:lang w:val="uk-UA"/>
        </w:rPr>
        <w:t xml:space="preserve">Сутність та функції інструментів управління </w:t>
      </w:r>
      <w:proofErr w:type="spellStart"/>
      <w:r w:rsidRPr="00B72379">
        <w:rPr>
          <w:color w:val="auto"/>
          <w:lang w:val="uk-UA"/>
        </w:rPr>
        <w:t>проєктами</w:t>
      </w:r>
      <w:proofErr w:type="spellEnd"/>
      <w:r w:rsidRPr="00B72379">
        <w:rPr>
          <w:color w:val="auto"/>
          <w:lang w:val="uk-UA"/>
        </w:rPr>
        <w:t>.</w:t>
      </w:r>
    </w:p>
    <w:p w:rsidR="00B33AC1" w:rsidRPr="00B72379" w:rsidRDefault="00B33AC1" w:rsidP="00450789">
      <w:pPr>
        <w:pStyle w:val="a3"/>
        <w:numPr>
          <w:ilvl w:val="0"/>
          <w:numId w:val="5"/>
        </w:numPr>
        <w:rPr>
          <w:color w:val="auto"/>
          <w:lang w:val="uk-UA"/>
        </w:rPr>
      </w:pPr>
      <w:r w:rsidRPr="00B72379">
        <w:rPr>
          <w:color w:val="auto"/>
          <w:lang w:val="uk-UA"/>
        </w:rPr>
        <w:t xml:space="preserve">Програмні засоби управління </w:t>
      </w:r>
      <w:proofErr w:type="spellStart"/>
      <w:r w:rsidRPr="00B72379">
        <w:rPr>
          <w:color w:val="auto"/>
          <w:lang w:val="uk-UA"/>
        </w:rPr>
        <w:t>проєктами</w:t>
      </w:r>
      <w:proofErr w:type="spellEnd"/>
      <w:r w:rsidRPr="00B72379">
        <w:rPr>
          <w:color w:val="auto"/>
          <w:lang w:val="uk-UA"/>
        </w:rPr>
        <w:t>.</w:t>
      </w:r>
    </w:p>
    <w:p w:rsidR="00B33AC1" w:rsidRPr="00450789" w:rsidRDefault="00B33AC1" w:rsidP="00450789">
      <w:pPr>
        <w:pStyle w:val="a3"/>
        <w:numPr>
          <w:ilvl w:val="0"/>
          <w:numId w:val="5"/>
        </w:numPr>
        <w:rPr>
          <w:color w:val="auto"/>
          <w:lang w:val="uk-UA"/>
        </w:rPr>
      </w:pPr>
      <w:r w:rsidRPr="00450789">
        <w:rPr>
          <w:color w:val="auto"/>
          <w:lang w:val="uk-UA"/>
        </w:rPr>
        <w:t xml:space="preserve">Методології управління </w:t>
      </w:r>
      <w:proofErr w:type="spellStart"/>
      <w:r w:rsidRPr="00450789">
        <w:rPr>
          <w:color w:val="auto"/>
          <w:lang w:val="uk-UA"/>
        </w:rPr>
        <w:t>проєктами</w:t>
      </w:r>
      <w:proofErr w:type="spellEnd"/>
      <w:r w:rsidRPr="00450789">
        <w:rPr>
          <w:color w:val="auto"/>
          <w:lang w:val="uk-UA"/>
        </w:rPr>
        <w:t>.</w:t>
      </w:r>
    </w:p>
    <w:p w:rsidR="00B33AC1" w:rsidRPr="00450789" w:rsidRDefault="00B33AC1" w:rsidP="00450789">
      <w:pPr>
        <w:pStyle w:val="a3"/>
        <w:numPr>
          <w:ilvl w:val="0"/>
          <w:numId w:val="5"/>
        </w:numPr>
        <w:rPr>
          <w:color w:val="auto"/>
          <w:lang w:val="uk-UA"/>
        </w:rPr>
      </w:pPr>
      <w:r w:rsidRPr="00450789">
        <w:rPr>
          <w:color w:val="auto"/>
          <w:lang w:val="uk-UA"/>
        </w:rPr>
        <w:t xml:space="preserve">Оцінювання продуктивності </w:t>
      </w:r>
      <w:proofErr w:type="spellStart"/>
      <w:r w:rsidRPr="00450789">
        <w:rPr>
          <w:color w:val="auto"/>
          <w:lang w:val="uk-UA"/>
        </w:rPr>
        <w:t>проєкту</w:t>
      </w:r>
      <w:proofErr w:type="spellEnd"/>
      <w:r w:rsidRPr="00450789">
        <w:rPr>
          <w:color w:val="auto"/>
          <w:lang w:val="uk-UA"/>
        </w:rPr>
        <w:t>.</w:t>
      </w:r>
    </w:p>
    <w:p w:rsidR="00B33AC1" w:rsidRPr="0061224B" w:rsidRDefault="00B33AC1" w:rsidP="00450789">
      <w:pPr>
        <w:pStyle w:val="a3"/>
        <w:numPr>
          <w:ilvl w:val="0"/>
          <w:numId w:val="5"/>
        </w:numPr>
        <w:tabs>
          <w:tab w:val="left" w:pos="993"/>
        </w:tabs>
        <w:rPr>
          <w:lang w:val="uk-UA"/>
        </w:rPr>
      </w:pPr>
      <w:r w:rsidRPr="0061224B">
        <w:rPr>
          <w:lang w:val="uk-UA"/>
        </w:rPr>
        <w:t xml:space="preserve">Сутність та структура </w:t>
      </w:r>
      <w:proofErr w:type="spellStart"/>
      <w:r w:rsidRPr="0061224B">
        <w:rPr>
          <w:lang w:val="uk-UA"/>
        </w:rPr>
        <w:t>проєкту</w:t>
      </w:r>
      <w:proofErr w:type="spellEnd"/>
      <w:r w:rsidRPr="0061224B">
        <w:rPr>
          <w:lang w:val="uk-UA"/>
        </w:rPr>
        <w:t>.</w:t>
      </w:r>
    </w:p>
    <w:p w:rsidR="00B33AC1" w:rsidRPr="0061224B" w:rsidRDefault="00B33AC1" w:rsidP="00450789">
      <w:pPr>
        <w:pStyle w:val="a3"/>
        <w:numPr>
          <w:ilvl w:val="0"/>
          <w:numId w:val="5"/>
        </w:numPr>
        <w:rPr>
          <w:lang w:val="uk-UA"/>
        </w:rPr>
      </w:pPr>
      <w:r w:rsidRPr="006F0340">
        <w:rPr>
          <w:lang w:val="uk-UA"/>
        </w:rPr>
        <w:t xml:space="preserve">Етапи планування </w:t>
      </w:r>
      <w:proofErr w:type="spellStart"/>
      <w:r w:rsidRPr="006F0340"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:rsidR="00B33AC1" w:rsidRPr="00450789" w:rsidRDefault="00B33AC1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Сфера діяльності </w:t>
      </w:r>
      <w:proofErr w:type="spellStart"/>
      <w:r w:rsidRPr="00450789">
        <w:rPr>
          <w:lang w:val="uk-UA"/>
        </w:rPr>
        <w:t>проєкту</w:t>
      </w:r>
      <w:proofErr w:type="spellEnd"/>
      <w:r w:rsidRPr="00450789">
        <w:rPr>
          <w:lang w:val="uk-UA"/>
        </w:rPr>
        <w:t xml:space="preserve">. </w:t>
      </w:r>
    </w:p>
    <w:p w:rsidR="00B33AC1" w:rsidRPr="00450789" w:rsidRDefault="00B33AC1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Структура розподілу робіт (WBS) в </w:t>
      </w:r>
      <w:proofErr w:type="spellStart"/>
      <w:r w:rsidRPr="00450789">
        <w:rPr>
          <w:lang w:val="uk-UA"/>
        </w:rPr>
        <w:t>проєктній</w:t>
      </w:r>
      <w:proofErr w:type="spellEnd"/>
      <w:r w:rsidRPr="00450789">
        <w:rPr>
          <w:lang w:val="uk-UA"/>
        </w:rPr>
        <w:t xml:space="preserve"> діяльності.</w:t>
      </w:r>
    </w:p>
    <w:p w:rsidR="0056261E" w:rsidRDefault="00B33AC1" w:rsidP="00450789">
      <w:pPr>
        <w:pStyle w:val="a3"/>
        <w:numPr>
          <w:ilvl w:val="0"/>
          <w:numId w:val="5"/>
        </w:numPr>
        <w:tabs>
          <w:tab w:val="left" w:pos="993"/>
        </w:tabs>
        <w:rPr>
          <w:lang w:val="uk-UA"/>
        </w:rPr>
      </w:pPr>
      <w:r w:rsidRPr="00B2531D">
        <w:rPr>
          <w:lang w:val="uk-UA"/>
        </w:rPr>
        <w:t xml:space="preserve">Планування розкладу </w:t>
      </w:r>
      <w:proofErr w:type="spellStart"/>
      <w:r w:rsidRPr="00B2531D">
        <w:rPr>
          <w:lang w:val="uk-UA"/>
        </w:rPr>
        <w:t>проєкту</w:t>
      </w:r>
      <w:proofErr w:type="spellEnd"/>
      <w:r>
        <w:rPr>
          <w:lang w:val="uk-UA"/>
        </w:rPr>
        <w:t>.</w:t>
      </w:r>
      <w:r w:rsidRPr="00B2531D">
        <w:rPr>
          <w:lang w:val="uk-UA"/>
        </w:rPr>
        <w:t xml:space="preserve"> </w:t>
      </w:r>
      <w:r w:rsidR="0056261E">
        <w:rPr>
          <w:lang w:val="uk-UA"/>
        </w:rPr>
        <w:t xml:space="preserve"> </w:t>
      </w:r>
    </w:p>
    <w:p w:rsidR="0056261E" w:rsidRDefault="0056261E" w:rsidP="00450789">
      <w:pPr>
        <w:pStyle w:val="a3"/>
        <w:numPr>
          <w:ilvl w:val="0"/>
          <w:numId w:val="5"/>
        </w:numPr>
        <w:tabs>
          <w:tab w:val="left" w:pos="993"/>
        </w:tabs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Основні складові управління витрат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>
        <w:rPr>
          <w:rFonts w:eastAsia="Times New Roman" w:cs="Times New Roman"/>
          <w:color w:val="auto"/>
          <w:szCs w:val="24"/>
          <w:lang w:val="uk-UA" w:eastAsia="ru-RU"/>
        </w:rPr>
        <w:t xml:space="preserve">. </w:t>
      </w:r>
    </w:p>
    <w:p w:rsidR="0056261E" w:rsidRPr="0056261E" w:rsidRDefault="0056261E" w:rsidP="00450789">
      <w:pPr>
        <w:pStyle w:val="a3"/>
        <w:numPr>
          <w:ilvl w:val="0"/>
          <w:numId w:val="5"/>
        </w:numPr>
        <w:tabs>
          <w:tab w:val="left" w:pos="993"/>
        </w:tabs>
        <w:rPr>
          <w:rFonts w:eastAsia="Times New Roman" w:cs="Times New Roman"/>
          <w:color w:val="auto"/>
          <w:szCs w:val="24"/>
          <w:lang w:val="uk-UA" w:eastAsia="ru-RU"/>
        </w:rPr>
      </w:pPr>
      <w:r w:rsidRPr="0056261E">
        <w:rPr>
          <w:lang w:val="uk-UA"/>
        </w:rPr>
        <w:t>Планування ресурсів.</w:t>
      </w:r>
    </w:p>
    <w:p w:rsidR="0056261E" w:rsidRPr="00450789" w:rsidRDefault="0056261E" w:rsidP="00450789">
      <w:pPr>
        <w:pStyle w:val="a3"/>
        <w:numPr>
          <w:ilvl w:val="0"/>
          <w:numId w:val="5"/>
        </w:numPr>
        <w:tabs>
          <w:tab w:val="left" w:pos="993"/>
        </w:tabs>
        <w:rPr>
          <w:rFonts w:eastAsia="Times New Roman" w:cs="Times New Roman"/>
          <w:color w:val="auto"/>
          <w:szCs w:val="24"/>
          <w:lang w:val="uk-UA" w:eastAsia="ru-RU"/>
        </w:rPr>
      </w:pPr>
      <w:r w:rsidRPr="00450789">
        <w:rPr>
          <w:lang w:val="uk-UA"/>
        </w:rPr>
        <w:t xml:space="preserve">Оцінка витрат </w:t>
      </w:r>
      <w:proofErr w:type="spellStart"/>
      <w:r w:rsidRPr="00450789">
        <w:rPr>
          <w:lang w:val="uk-UA"/>
        </w:rPr>
        <w:t>проєкту</w:t>
      </w:r>
      <w:proofErr w:type="spellEnd"/>
      <w:r w:rsidRPr="00450789">
        <w:rPr>
          <w:lang w:val="uk-UA"/>
        </w:rPr>
        <w:t>.</w:t>
      </w:r>
    </w:p>
    <w:p w:rsidR="0056261E" w:rsidRPr="00450789" w:rsidRDefault="0056261E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Бюджетування </w:t>
      </w:r>
      <w:proofErr w:type="spellStart"/>
      <w:r w:rsidRPr="00450789">
        <w:rPr>
          <w:lang w:val="uk-UA"/>
        </w:rPr>
        <w:t>проєкту</w:t>
      </w:r>
      <w:proofErr w:type="spellEnd"/>
      <w:r w:rsidRPr="00450789">
        <w:rPr>
          <w:lang w:val="uk-UA"/>
        </w:rPr>
        <w:t xml:space="preserve">. </w:t>
      </w:r>
    </w:p>
    <w:p w:rsidR="0056261E" w:rsidRPr="00450789" w:rsidRDefault="0056261E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Контроль витрат </w:t>
      </w:r>
      <w:proofErr w:type="spellStart"/>
      <w:r w:rsidRPr="00450789">
        <w:rPr>
          <w:lang w:val="uk-UA"/>
        </w:rPr>
        <w:t>проєкту</w:t>
      </w:r>
      <w:proofErr w:type="spellEnd"/>
      <w:r w:rsidRPr="00450789">
        <w:rPr>
          <w:lang w:val="uk-UA"/>
        </w:rPr>
        <w:t xml:space="preserve">. </w:t>
      </w:r>
    </w:p>
    <w:p w:rsidR="0056261E" w:rsidRPr="00450789" w:rsidRDefault="0056261E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Управління якістю </w:t>
      </w:r>
      <w:proofErr w:type="spellStart"/>
      <w:r w:rsidRPr="00450789">
        <w:rPr>
          <w:lang w:val="uk-UA"/>
        </w:rPr>
        <w:t>проєкту</w:t>
      </w:r>
      <w:proofErr w:type="spellEnd"/>
      <w:r w:rsidRPr="00450789">
        <w:rPr>
          <w:lang w:val="uk-UA"/>
        </w:rPr>
        <w:t>.</w:t>
      </w:r>
    </w:p>
    <w:p w:rsidR="00D16597" w:rsidRPr="00450789" w:rsidRDefault="00D16597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Створення </w:t>
      </w:r>
      <w:proofErr w:type="spellStart"/>
      <w:r w:rsidRPr="00450789">
        <w:rPr>
          <w:lang w:val="uk-UA"/>
        </w:rPr>
        <w:t>проєктної</w:t>
      </w:r>
      <w:proofErr w:type="spellEnd"/>
      <w:r w:rsidRPr="00450789">
        <w:rPr>
          <w:lang w:val="uk-UA"/>
        </w:rPr>
        <w:t xml:space="preserve"> команди. </w:t>
      </w:r>
    </w:p>
    <w:p w:rsidR="00D16597" w:rsidRPr="00450789" w:rsidRDefault="00D16597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Ролі та обов’язки команди </w:t>
      </w:r>
      <w:proofErr w:type="spellStart"/>
      <w:r w:rsidRPr="00450789">
        <w:rPr>
          <w:lang w:val="uk-UA"/>
        </w:rPr>
        <w:t>проєкту</w:t>
      </w:r>
      <w:proofErr w:type="spellEnd"/>
      <w:r w:rsidRPr="00450789">
        <w:rPr>
          <w:lang w:val="uk-UA"/>
        </w:rPr>
        <w:t xml:space="preserve">. </w:t>
      </w:r>
    </w:p>
    <w:p w:rsidR="00D16597" w:rsidRPr="00691912" w:rsidRDefault="00D16597" w:rsidP="00450789">
      <w:pPr>
        <w:pStyle w:val="a3"/>
        <w:numPr>
          <w:ilvl w:val="0"/>
          <w:numId w:val="5"/>
        </w:numPr>
        <w:rPr>
          <w:lang w:val="uk-UA"/>
        </w:rPr>
      </w:pPr>
      <w:r w:rsidRPr="00691912">
        <w:rPr>
          <w:lang w:val="uk-UA"/>
        </w:rPr>
        <w:t>Керівництво людьми різного типу особистості та різними стилями роботи і спілкування.</w:t>
      </w:r>
    </w:p>
    <w:p w:rsidR="00D16597" w:rsidRPr="00450789" w:rsidRDefault="00D16597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Ключові показник ефективності роботи команди.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Визначення  і  поняття  об’єктів  інтелектуальної власності. 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lastRenderedPageBreak/>
        <w:t>Роль інтелектуальної власності в інформаційному суспільстві.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Система  законодавства  та державного регулювання з  питань  інтелектуальної власності.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Об’єкти та суб’єкти авторського права.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Зміст авторського права та його реєстрація.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Суміжні права.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Об’єкти та суб’єкти права промислової власності. 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Винаходи та корисні моделі. </w:t>
      </w:r>
    </w:p>
    <w:p w:rsidR="00736366" w:rsidRPr="00450789" w:rsidRDefault="00736366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Промислові зразки.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Торговельні марки.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Комерційне найменування.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 xml:space="preserve">Географічне  зазначення  (зазначення  походження товару).  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Доменне ім’я.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Наукове відкриття.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Компонування напівпровідникових виробів.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Раціоналізаторські пропозиції.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lang w:val="uk-UA"/>
        </w:rPr>
      </w:pPr>
      <w:r w:rsidRPr="00450789">
        <w:rPr>
          <w:lang w:val="uk-UA"/>
        </w:rPr>
        <w:t>Селекційні досягнення.</w:t>
      </w:r>
    </w:p>
    <w:p w:rsidR="00450789" w:rsidRPr="00450789" w:rsidRDefault="00450789" w:rsidP="00450789">
      <w:pPr>
        <w:pStyle w:val="a3"/>
        <w:numPr>
          <w:ilvl w:val="0"/>
          <w:numId w:val="5"/>
        </w:numPr>
        <w:rPr>
          <w:b/>
          <w:lang w:val="uk-UA"/>
        </w:rPr>
      </w:pPr>
      <w:r w:rsidRPr="00450789">
        <w:rPr>
          <w:lang w:val="uk-UA"/>
        </w:rPr>
        <w:t xml:space="preserve">Комерційна таємниця. </w:t>
      </w:r>
      <w:r w:rsidRPr="00450789">
        <w:rPr>
          <w:lang w:val="uk-UA"/>
        </w:rPr>
        <w:cr/>
      </w:r>
    </w:p>
    <w:p w:rsidR="00D16597" w:rsidRPr="0056261E" w:rsidRDefault="00D16597" w:rsidP="0056261E">
      <w:pPr>
        <w:rPr>
          <w:lang w:val="uk-UA"/>
        </w:rPr>
      </w:pPr>
      <w:bookmarkStart w:id="0" w:name="_GoBack"/>
      <w:bookmarkEnd w:id="0"/>
    </w:p>
    <w:p w:rsidR="00B33AC1" w:rsidRPr="00B33AC1" w:rsidRDefault="00B33AC1" w:rsidP="00B33AC1">
      <w:pPr>
        <w:rPr>
          <w:lang w:val="uk-UA"/>
        </w:rPr>
      </w:pPr>
    </w:p>
    <w:sectPr w:rsidR="00B33AC1" w:rsidRPr="00B33A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C49"/>
    <w:multiLevelType w:val="hybridMultilevel"/>
    <w:tmpl w:val="FA228F22"/>
    <w:lvl w:ilvl="0" w:tplc="9A8C57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05"/>
    <w:rsid w:val="000B54DB"/>
    <w:rsid w:val="00450789"/>
    <w:rsid w:val="0056261E"/>
    <w:rsid w:val="00736366"/>
    <w:rsid w:val="00B33AC1"/>
    <w:rsid w:val="00C50293"/>
    <w:rsid w:val="00D16597"/>
    <w:rsid w:val="00F4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8204"/>
  <w15:chartTrackingRefBased/>
  <w15:docId w15:val="{C884A9EE-026D-4327-BE0C-59423F28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dcterms:created xsi:type="dcterms:W3CDTF">2023-07-11T14:41:00Z</dcterms:created>
  <dcterms:modified xsi:type="dcterms:W3CDTF">2023-07-11T14:49:00Z</dcterms:modified>
</cp:coreProperties>
</file>