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D608" w14:textId="77777777" w:rsidR="001C76BB" w:rsidRPr="00885E40" w:rsidRDefault="001C76BB" w:rsidP="000D0F4A">
      <w:pPr>
        <w:ind w:left="709"/>
        <w:jc w:val="both"/>
        <w:rPr>
          <w:noProof/>
          <w:sz w:val="24"/>
          <w:szCs w:val="24"/>
          <w:lang w:val="uk-UA"/>
        </w:rPr>
      </w:pPr>
    </w:p>
    <w:p w14:paraId="3EDA1FAD" w14:textId="18CF7472" w:rsidR="001C76BB" w:rsidRPr="00885E40" w:rsidRDefault="001C76BB" w:rsidP="000D0F4A">
      <w:pPr>
        <w:pStyle w:val="4"/>
        <w:ind w:firstLine="0"/>
        <w:jc w:val="center"/>
        <w:rPr>
          <w:b w:val="0"/>
          <w:bCs w:val="0"/>
          <w:noProof/>
        </w:rPr>
      </w:pPr>
      <w:r w:rsidRPr="00885E40">
        <w:rPr>
          <w:noProof/>
        </w:rPr>
        <w:t xml:space="preserve">Тема </w:t>
      </w:r>
      <w:r w:rsidR="00023262" w:rsidRPr="00885E40">
        <w:rPr>
          <w:noProof/>
        </w:rPr>
        <w:t>1</w:t>
      </w:r>
      <w:r w:rsidRPr="00885E40">
        <w:rPr>
          <w:noProof/>
        </w:rPr>
        <w:t xml:space="preserve">. </w:t>
      </w:r>
      <w:r w:rsidR="00023262" w:rsidRPr="00885E40">
        <w:rPr>
          <w:noProof/>
          <w:color w:val="000000"/>
          <w:shd w:val="clear" w:color="auto" w:fill="FFFFFF"/>
        </w:rPr>
        <w:t>ТЕМАТИЧНІ ПОЛЯ ІСТОРІЇ ПОВСЯКДЕННОСТІ</w:t>
      </w:r>
      <w:r w:rsidR="00023262" w:rsidRPr="00885E40">
        <w:rPr>
          <w:b w:val="0"/>
          <w:bCs w:val="0"/>
          <w:noProof/>
        </w:rPr>
        <w:t xml:space="preserve"> </w:t>
      </w:r>
      <w:r w:rsidRPr="00885E40">
        <w:rPr>
          <w:b w:val="0"/>
          <w:bCs w:val="0"/>
          <w:noProof/>
        </w:rPr>
        <w:t>(2 год.)</w:t>
      </w:r>
    </w:p>
    <w:p w14:paraId="50FE0B8F" w14:textId="77777777" w:rsidR="001C76BB" w:rsidRPr="00885E40" w:rsidRDefault="001C76BB" w:rsidP="000D0F4A">
      <w:pPr>
        <w:pStyle w:val="3"/>
        <w:rPr>
          <w:noProof/>
        </w:rPr>
      </w:pPr>
    </w:p>
    <w:p w14:paraId="3D0E5360" w14:textId="77777777" w:rsidR="001C76BB" w:rsidRPr="00885E40" w:rsidRDefault="001C76BB" w:rsidP="000D0F4A">
      <w:pPr>
        <w:pStyle w:val="5"/>
        <w:rPr>
          <w:noProof/>
          <w:szCs w:val="24"/>
        </w:rPr>
      </w:pPr>
      <w:bookmarkStart w:id="0" w:name="_Hlk142381814"/>
      <w:r w:rsidRPr="00885E40">
        <w:rPr>
          <w:noProof/>
          <w:szCs w:val="24"/>
        </w:rPr>
        <w:t>План</w:t>
      </w:r>
    </w:p>
    <w:p w14:paraId="71634FE5" w14:textId="73558AB6" w:rsidR="00B8573B" w:rsidRPr="00885E40" w:rsidRDefault="00B8573B" w:rsidP="00B8573B">
      <w:pPr>
        <w:tabs>
          <w:tab w:val="left" w:pos="4016"/>
        </w:tabs>
        <w:ind w:left="851"/>
        <w:jc w:val="both"/>
        <w:rPr>
          <w:noProof/>
          <w:color w:val="000000"/>
          <w:sz w:val="24"/>
          <w:szCs w:val="24"/>
          <w:shd w:val="clear" w:color="auto" w:fill="FFFFFF"/>
          <w:lang w:val="uk-UA"/>
        </w:rPr>
      </w:pPr>
      <w:r w:rsidRPr="00885E40">
        <w:rPr>
          <w:noProof/>
          <w:sz w:val="24"/>
          <w:szCs w:val="24"/>
          <w:lang w:val="uk-UA"/>
        </w:rPr>
        <w:t xml:space="preserve">1. Відмінність історії повсякденності від побутової історії та етнографії. </w:t>
      </w:r>
      <w:r w:rsidRPr="00885E40">
        <w:rPr>
          <w:noProof/>
          <w:color w:val="000000"/>
          <w:sz w:val="24"/>
          <w:szCs w:val="24"/>
          <w:shd w:val="clear" w:color="auto" w:fill="FFFFFF"/>
          <w:lang w:val="uk-UA"/>
        </w:rPr>
        <w:t xml:space="preserve">Базові категорії: «мікроісторія», «історія знизу», «структури повсякденності», </w:t>
      </w:r>
      <w:r w:rsidRPr="00885E40">
        <w:rPr>
          <w:noProof/>
          <w:sz w:val="24"/>
          <w:szCs w:val="24"/>
          <w:lang w:val="uk-UA"/>
        </w:rPr>
        <w:t xml:space="preserve">«практики», «життєві стратегії», «стиль життя», «політичний ритуал», «практики споживання», «техніки тіла». </w:t>
      </w:r>
    </w:p>
    <w:bookmarkEnd w:id="0"/>
    <w:p w14:paraId="3F44B59B" w14:textId="24953339" w:rsidR="001C76BB" w:rsidRPr="00885E40" w:rsidRDefault="00023262" w:rsidP="000D0F4A">
      <w:pPr>
        <w:ind w:left="851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2. Способи сприйняття дійсності («колективні уявлення»)</w:t>
      </w:r>
      <w:r w:rsidR="000D0F4A" w:rsidRPr="00885E40">
        <w:rPr>
          <w:noProof/>
          <w:sz w:val="24"/>
          <w:szCs w:val="24"/>
          <w:lang w:val="uk-UA"/>
        </w:rPr>
        <w:t>.</w:t>
      </w:r>
    </w:p>
    <w:p w14:paraId="78D5FACD" w14:textId="0ADAC7F5" w:rsidR="00023262" w:rsidRPr="00885E40" w:rsidRDefault="00023262" w:rsidP="000D0F4A">
      <w:pPr>
        <w:ind w:left="851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 xml:space="preserve">3. </w:t>
      </w:r>
      <w:r w:rsidR="000D0F4A" w:rsidRPr="00885E40">
        <w:rPr>
          <w:noProof/>
          <w:sz w:val="24"/>
          <w:szCs w:val="24"/>
          <w:lang w:val="uk-UA"/>
        </w:rPr>
        <w:t>Історія приватного життя. «Життєві стратегії».</w:t>
      </w:r>
    </w:p>
    <w:p w14:paraId="56424826" w14:textId="358AC237" w:rsidR="00023262" w:rsidRPr="00885E40" w:rsidRDefault="000D0F4A" w:rsidP="000D0F4A">
      <w:pPr>
        <w:ind w:left="851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4. Сценарії влади»: рутина правлінь, патронат і клієнтела, неформальні практики.</w:t>
      </w:r>
    </w:p>
    <w:p w14:paraId="21890701" w14:textId="77777777" w:rsidR="00023262" w:rsidRPr="00885E40" w:rsidRDefault="00023262" w:rsidP="000D0F4A">
      <w:pPr>
        <w:rPr>
          <w:noProof/>
          <w:sz w:val="24"/>
          <w:szCs w:val="24"/>
          <w:lang w:val="uk-UA"/>
        </w:rPr>
      </w:pPr>
    </w:p>
    <w:p w14:paraId="49F7BE4B" w14:textId="77777777" w:rsidR="001C76BB" w:rsidRPr="00885E40" w:rsidRDefault="001C76BB" w:rsidP="000D0F4A">
      <w:pPr>
        <w:jc w:val="center"/>
        <w:rPr>
          <w:noProof/>
          <w:sz w:val="24"/>
          <w:szCs w:val="24"/>
          <w:lang w:val="uk-UA"/>
        </w:rPr>
      </w:pPr>
      <w:bookmarkStart w:id="1" w:name="_Hlk142381854"/>
      <w:r w:rsidRPr="00885E40">
        <w:rPr>
          <w:b/>
          <w:bCs/>
          <w:noProof/>
          <w:sz w:val="24"/>
          <w:szCs w:val="24"/>
          <w:lang w:val="uk-UA"/>
        </w:rPr>
        <w:t>Література</w:t>
      </w:r>
    </w:p>
    <w:p w14:paraId="404C2BEC" w14:textId="66880BE9" w:rsidR="00A62775" w:rsidRPr="00885E40" w:rsidRDefault="001C76BB" w:rsidP="00965893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Зашкільняк Л. Сучасна світова історіографія. Львів, 2007. С.85–86, 113–114, 138–1</w:t>
      </w:r>
      <w:r w:rsidR="000D0F4A" w:rsidRPr="00885E40">
        <w:rPr>
          <w:noProof/>
          <w:sz w:val="24"/>
          <w:szCs w:val="24"/>
          <w:lang w:val="uk-UA"/>
        </w:rPr>
        <w:t>40</w:t>
      </w:r>
      <w:r w:rsidRPr="00885E40">
        <w:rPr>
          <w:noProof/>
          <w:sz w:val="24"/>
          <w:szCs w:val="24"/>
          <w:lang w:val="uk-UA"/>
        </w:rPr>
        <w:t>.</w:t>
      </w:r>
      <w:r w:rsidR="00A62775" w:rsidRPr="00885E40">
        <w:rPr>
          <w:noProof/>
          <w:sz w:val="24"/>
          <w:szCs w:val="24"/>
          <w:lang w:val="uk-UA"/>
        </w:rPr>
        <w:t xml:space="preserve"> URL: </w:t>
      </w:r>
      <w:hyperlink r:id="rId5" w:history="1">
        <w:r w:rsidR="00660D82" w:rsidRPr="00885E40">
          <w:rPr>
            <w:rStyle w:val="a7"/>
            <w:noProof/>
            <w:sz w:val="24"/>
            <w:szCs w:val="24"/>
            <w:lang w:val="uk-UA"/>
          </w:rPr>
          <w:t>https://shron1.chtyvo.org.ua/Zashkilniak_Leonid/Suchasna_svitova_ istoriohrafiia.pdf</w:t>
        </w:r>
      </w:hyperlink>
      <w:r w:rsidR="00A62775" w:rsidRPr="00885E40">
        <w:rPr>
          <w:noProof/>
          <w:sz w:val="24"/>
          <w:szCs w:val="24"/>
          <w:lang w:val="uk-UA"/>
        </w:rPr>
        <w:t>?</w:t>
      </w:r>
    </w:p>
    <w:p w14:paraId="453DCD0F" w14:textId="5D970936" w:rsidR="00A62775" w:rsidRPr="00885E40" w:rsidRDefault="001C76BB" w:rsidP="00965893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Дюпон-Мельниченко Ж.-Б., Ададуров В. Французька історіографія ХХ століття.  Львів, 2001. С.42–54.</w:t>
      </w:r>
      <w:r w:rsidR="00A62775" w:rsidRPr="00885E40">
        <w:rPr>
          <w:noProof/>
          <w:sz w:val="24"/>
          <w:szCs w:val="24"/>
          <w:lang w:val="uk-UA"/>
        </w:rPr>
        <w:t xml:space="preserve"> URL: http://194.44.152.155/elib/local/ sk652797.pdf</w:t>
      </w:r>
    </w:p>
    <w:p w14:paraId="1C8B052E" w14:textId="46485DC5" w:rsidR="001C76BB" w:rsidRPr="00885E40" w:rsidRDefault="001C76BB" w:rsidP="00965893">
      <w:pPr>
        <w:pStyle w:val="3"/>
        <w:rPr>
          <w:noProof/>
        </w:rPr>
      </w:pPr>
      <w:r w:rsidRPr="00885E40">
        <w:rPr>
          <w:noProof/>
        </w:rPr>
        <w:t>Нові перспективи історіописання / За ред. Пітера Берка. К</w:t>
      </w:r>
      <w:r w:rsidR="009F4D34" w:rsidRPr="00885E40">
        <w:rPr>
          <w:noProof/>
        </w:rPr>
        <w:t>иїв</w:t>
      </w:r>
      <w:r w:rsidRPr="00885E40">
        <w:rPr>
          <w:noProof/>
        </w:rPr>
        <w:t>,</w:t>
      </w:r>
      <w:r w:rsidR="009F4D34" w:rsidRPr="00885E40">
        <w:rPr>
          <w:noProof/>
        </w:rPr>
        <w:t xml:space="preserve"> </w:t>
      </w:r>
      <w:r w:rsidRPr="00885E40">
        <w:rPr>
          <w:noProof/>
        </w:rPr>
        <w:t>2004. С.344–360.</w:t>
      </w:r>
    </w:p>
    <w:p w14:paraId="7DEB31C1" w14:textId="1C0198B3" w:rsidR="001C76BB" w:rsidRPr="00885E40" w:rsidRDefault="001C76BB" w:rsidP="00965893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Гірц К. Інтерпретація культур. К</w:t>
      </w:r>
      <w:r w:rsidR="009F4D34" w:rsidRPr="00885E40">
        <w:rPr>
          <w:noProof/>
          <w:sz w:val="24"/>
          <w:szCs w:val="24"/>
          <w:lang w:val="uk-UA"/>
        </w:rPr>
        <w:t>иїв</w:t>
      </w:r>
      <w:r w:rsidRPr="00885E40">
        <w:rPr>
          <w:noProof/>
          <w:sz w:val="24"/>
          <w:szCs w:val="24"/>
          <w:lang w:val="uk-UA"/>
        </w:rPr>
        <w:t>,</w:t>
      </w:r>
      <w:r w:rsidR="009F4D34" w:rsidRPr="00885E40">
        <w:rPr>
          <w:noProof/>
          <w:sz w:val="24"/>
          <w:szCs w:val="24"/>
          <w:lang w:val="uk-UA"/>
        </w:rPr>
        <w:t xml:space="preserve"> </w:t>
      </w:r>
      <w:r w:rsidRPr="00885E40">
        <w:rPr>
          <w:noProof/>
          <w:sz w:val="24"/>
          <w:szCs w:val="24"/>
          <w:lang w:val="uk-UA"/>
        </w:rPr>
        <w:t>2001. С.481–532.</w:t>
      </w:r>
    </w:p>
    <w:bookmarkEnd w:id="1"/>
    <w:p w14:paraId="0B5D77C3" w14:textId="7018BF50" w:rsidR="00AC4571" w:rsidRPr="00885E40" w:rsidRDefault="00AC4571" w:rsidP="00965893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 xml:space="preserve">Коляструк О. А. Теоретико-методологічні аспекти вивчення повсякденного життя. </w:t>
      </w:r>
      <w:r w:rsidRPr="00885E40">
        <w:rPr>
          <w:i/>
          <w:iCs/>
          <w:noProof/>
          <w:sz w:val="24"/>
          <w:szCs w:val="24"/>
          <w:lang w:val="uk-UA"/>
        </w:rPr>
        <w:t>Нариси повсякденного життя радянської України в добу непу (1921-1928 рр.):</w:t>
      </w:r>
      <w:r w:rsidRPr="00885E40">
        <w:rPr>
          <w:noProof/>
          <w:sz w:val="24"/>
          <w:szCs w:val="24"/>
          <w:lang w:val="uk-UA"/>
        </w:rPr>
        <w:t xml:space="preserve"> Колективна монографія / Відп. ред. С. В. Кульчицький. НАН України. Інститут історії України. [Кн. 1], ч. 1. К.: Інститут історії України НАН України, 2010. С. 5–46. </w:t>
      </w:r>
    </w:p>
    <w:p w14:paraId="2376896E" w14:textId="5B45BA4F" w:rsidR="00AC4571" w:rsidRPr="00885E40" w:rsidRDefault="00AC4571" w:rsidP="00965893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 xml:space="preserve">Головко В. «Риба та м’ясо» історії повсякденності: теоретичні засади напряму. </w:t>
      </w:r>
      <w:r w:rsidRPr="00885E40">
        <w:rPr>
          <w:i/>
          <w:iCs/>
          <w:noProof/>
          <w:sz w:val="24"/>
          <w:szCs w:val="24"/>
          <w:lang w:val="uk-UA"/>
        </w:rPr>
        <w:t>Проблеми історії України: факти, судження, пошуки. Міжвідомчий збірник наук. пр.</w:t>
      </w:r>
      <w:r w:rsidRPr="00885E40">
        <w:rPr>
          <w:noProof/>
          <w:sz w:val="24"/>
          <w:szCs w:val="24"/>
          <w:lang w:val="uk-UA"/>
        </w:rPr>
        <w:t xml:space="preserve"> Вип.17. Київ: Інститут історії України НАН України, 2007. С.87–101.</w:t>
      </w:r>
    </w:p>
    <w:p w14:paraId="556DF5AC" w14:textId="77777777" w:rsidR="00144A0F" w:rsidRPr="00885E40" w:rsidRDefault="00144A0F" w:rsidP="00144A0F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Lüdtke, Alf. Was ist und wer treibt Alltagsgeschichte? Alltagsgeschichte: zur Rekonstruktion historischer Erfahrungen und Lebensweisen / Alf Lüdtke (Hg.). Frankfurt/Main; New York: Campus Verlag, 1989.</w:t>
      </w:r>
    </w:p>
    <w:p w14:paraId="506F4703" w14:textId="5C23E39E" w:rsidR="00AC4571" w:rsidRPr="00885E40" w:rsidRDefault="00AC4571" w:rsidP="00965893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Is There a Future for Italian Microhistory in the Age of Global History? Francesca Trivellato. Journal California Italian Studies, 2(1). 2011.</w:t>
      </w:r>
      <w:r w:rsidR="00965893" w:rsidRPr="00885E40">
        <w:rPr>
          <w:noProof/>
          <w:sz w:val="24"/>
          <w:szCs w:val="24"/>
          <w:lang w:val="uk-UA"/>
        </w:rPr>
        <w:t xml:space="preserve"> URL:</w:t>
      </w:r>
      <w:r w:rsidRPr="00885E40">
        <w:rPr>
          <w:noProof/>
          <w:sz w:val="24"/>
          <w:szCs w:val="24"/>
          <w:lang w:val="uk-UA"/>
        </w:rPr>
        <w:t xml:space="preserve"> </w:t>
      </w:r>
      <w:hyperlink r:id="rId6" w:history="1">
        <w:r w:rsidR="00660D82" w:rsidRPr="00885E40">
          <w:rPr>
            <w:rStyle w:val="a7"/>
            <w:noProof/>
            <w:sz w:val="24"/>
            <w:szCs w:val="24"/>
            <w:lang w:val="uk-UA"/>
          </w:rPr>
          <w:t>https://escholarship.org/content/qt0z94n9hq/qt0z94n9hq.pdf?t=ncvdkl</w:t>
        </w:r>
      </w:hyperlink>
    </w:p>
    <w:p w14:paraId="3366D0FC" w14:textId="1F7EDFFE" w:rsidR="00AC4571" w:rsidRPr="00885E40" w:rsidRDefault="00AC4571" w:rsidP="00965893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 xml:space="preserve">What is Microhistory? Jesse Paul Virginia Tech. </w:t>
      </w:r>
      <w:r w:rsidRPr="00885E40">
        <w:rPr>
          <w:i/>
          <w:iCs/>
          <w:noProof/>
          <w:sz w:val="24"/>
          <w:szCs w:val="24"/>
          <w:lang w:val="uk-UA"/>
        </w:rPr>
        <w:t>Social Evolution &amp; History</w:t>
      </w:r>
      <w:r w:rsidRPr="00885E40">
        <w:rPr>
          <w:noProof/>
          <w:sz w:val="24"/>
          <w:szCs w:val="24"/>
          <w:lang w:val="uk-UA"/>
        </w:rPr>
        <w:t>, Vol. 17 No. 2, September 2018</w:t>
      </w:r>
      <w:r w:rsidR="00965893" w:rsidRPr="00885E40">
        <w:rPr>
          <w:noProof/>
          <w:sz w:val="24"/>
          <w:szCs w:val="24"/>
          <w:lang w:val="uk-UA"/>
        </w:rPr>
        <w:t>. Р.</w:t>
      </w:r>
      <w:r w:rsidRPr="00885E40">
        <w:rPr>
          <w:noProof/>
          <w:sz w:val="24"/>
          <w:szCs w:val="24"/>
          <w:lang w:val="uk-UA"/>
        </w:rPr>
        <w:t>64–82</w:t>
      </w:r>
      <w:r w:rsidR="00965893" w:rsidRPr="00885E40">
        <w:rPr>
          <w:noProof/>
          <w:sz w:val="24"/>
          <w:szCs w:val="24"/>
          <w:lang w:val="uk-UA"/>
        </w:rPr>
        <w:t>. URL:</w:t>
      </w:r>
      <w:r w:rsidRPr="00885E40">
        <w:rPr>
          <w:noProof/>
          <w:sz w:val="24"/>
          <w:szCs w:val="24"/>
          <w:lang w:val="uk-UA"/>
        </w:rPr>
        <w:t xml:space="preserve"> </w:t>
      </w:r>
      <w:hyperlink r:id="rId7" w:history="1">
        <w:r w:rsidR="00660D82" w:rsidRPr="00885E40">
          <w:rPr>
            <w:rStyle w:val="a7"/>
            <w:noProof/>
            <w:sz w:val="24"/>
            <w:szCs w:val="24"/>
            <w:lang w:val="uk-UA"/>
          </w:rPr>
          <w:t>https://www.sociostudies.org/upload/sociostudies.org/journal/seh/2018_2/064-082.pdf</w:t>
        </w:r>
      </w:hyperlink>
    </w:p>
    <w:p w14:paraId="6F0E0F10" w14:textId="6E8FCB53" w:rsidR="00AC4571" w:rsidRPr="00885E40" w:rsidRDefault="00AC4571" w:rsidP="00965893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Microhistory: Two or Three Things That I Know about It Carlo Ginzburg; John Tedeschi; Anne C. Tedeschi Critical Inquiry, Vol. 20</w:t>
      </w:r>
      <w:r w:rsidR="00965893" w:rsidRPr="00885E40">
        <w:rPr>
          <w:noProof/>
          <w:sz w:val="24"/>
          <w:szCs w:val="24"/>
          <w:lang w:val="uk-UA"/>
        </w:rPr>
        <w:t>.</w:t>
      </w:r>
      <w:r w:rsidRPr="00885E40">
        <w:rPr>
          <w:noProof/>
          <w:sz w:val="24"/>
          <w:szCs w:val="24"/>
          <w:lang w:val="uk-UA"/>
        </w:rPr>
        <w:t xml:space="preserve"> No.1. (Autumn, 1993)</w:t>
      </w:r>
      <w:r w:rsidR="00965893" w:rsidRPr="00885E40">
        <w:rPr>
          <w:noProof/>
          <w:sz w:val="24"/>
          <w:szCs w:val="24"/>
          <w:lang w:val="uk-UA"/>
        </w:rPr>
        <w:t>.</w:t>
      </w:r>
      <w:r w:rsidRPr="00885E40">
        <w:rPr>
          <w:noProof/>
          <w:sz w:val="24"/>
          <w:szCs w:val="24"/>
          <w:lang w:val="uk-UA"/>
        </w:rPr>
        <w:t xml:space="preserve"> </w:t>
      </w:r>
      <w:r w:rsidR="00965893" w:rsidRPr="00885E40">
        <w:rPr>
          <w:noProof/>
          <w:sz w:val="24"/>
          <w:szCs w:val="24"/>
          <w:lang w:val="uk-UA"/>
        </w:rPr>
        <w:t>Р</w:t>
      </w:r>
      <w:r w:rsidRPr="00885E40">
        <w:rPr>
          <w:noProof/>
          <w:sz w:val="24"/>
          <w:szCs w:val="24"/>
          <w:lang w:val="uk-UA"/>
        </w:rPr>
        <w:t>p.10</w:t>
      </w:r>
      <w:r w:rsidR="00965893" w:rsidRPr="00885E40">
        <w:rPr>
          <w:noProof/>
          <w:sz w:val="24"/>
          <w:szCs w:val="24"/>
          <w:lang w:val="uk-UA"/>
        </w:rPr>
        <w:t>–</w:t>
      </w:r>
      <w:r w:rsidRPr="00885E40">
        <w:rPr>
          <w:noProof/>
          <w:sz w:val="24"/>
          <w:szCs w:val="24"/>
          <w:lang w:val="uk-UA"/>
        </w:rPr>
        <w:t xml:space="preserve">35. </w:t>
      </w:r>
      <w:r w:rsidR="00965893" w:rsidRPr="00885E40">
        <w:rPr>
          <w:noProof/>
          <w:sz w:val="24"/>
          <w:szCs w:val="24"/>
          <w:lang w:val="uk-UA"/>
        </w:rPr>
        <w:t xml:space="preserve">URL: </w:t>
      </w:r>
      <w:hyperlink r:id="rId8" w:history="1">
        <w:r w:rsidR="00660D82" w:rsidRPr="00885E40">
          <w:rPr>
            <w:rStyle w:val="a7"/>
            <w:noProof/>
            <w:sz w:val="24"/>
            <w:szCs w:val="24"/>
            <w:lang w:val="uk-UA"/>
          </w:rPr>
          <w:t>https://eclass.duth.gr/modules/document/file.php/KOM03267/Ginzburg</w:t>
        </w:r>
      </w:hyperlink>
    </w:p>
    <w:p w14:paraId="423509F8" w14:textId="11B2276F" w:rsidR="001C76BB" w:rsidRPr="00885E40" w:rsidRDefault="001C76BB" w:rsidP="00965893">
      <w:pPr>
        <w:ind w:firstLine="709"/>
        <w:jc w:val="both"/>
        <w:rPr>
          <w:noProof/>
          <w:sz w:val="24"/>
          <w:szCs w:val="24"/>
          <w:lang w:val="uk-UA"/>
        </w:rPr>
      </w:pPr>
    </w:p>
    <w:p w14:paraId="796EB93B" w14:textId="35EC1BB9" w:rsidR="00144A0F" w:rsidRPr="00885E40" w:rsidRDefault="007E50C8" w:rsidP="007E50C8">
      <w:pPr>
        <w:jc w:val="both"/>
        <w:rPr>
          <w:b/>
          <w:bCs/>
          <w:noProof/>
          <w:sz w:val="24"/>
          <w:szCs w:val="24"/>
          <w:lang w:val="uk-UA"/>
        </w:rPr>
      </w:pPr>
      <w:r w:rsidRPr="00885E40">
        <w:rPr>
          <w:b/>
          <w:bCs/>
          <w:noProof/>
          <w:sz w:val="24"/>
          <w:szCs w:val="24"/>
          <w:lang w:val="uk-UA"/>
        </w:rPr>
        <w:t>Настанови:</w:t>
      </w:r>
    </w:p>
    <w:p w14:paraId="633BF7A9" w14:textId="77777777" w:rsidR="008C39DA" w:rsidRPr="00885E40" w:rsidRDefault="008C39DA">
      <w:pPr>
        <w:ind w:firstLine="709"/>
        <w:jc w:val="both"/>
        <w:rPr>
          <w:noProof/>
          <w:sz w:val="24"/>
          <w:szCs w:val="24"/>
          <w:lang w:val="uk-UA"/>
        </w:rPr>
      </w:pPr>
    </w:p>
    <w:p w14:paraId="52DB9AA8" w14:textId="77777777" w:rsidR="008C39DA" w:rsidRPr="00885E40" w:rsidRDefault="008C39DA" w:rsidP="008C39DA">
      <w:pPr>
        <w:ind w:firstLine="567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Перше наближення показує, що дослідження та зображення повсякденної історії зосереджені на діях і стражданнях тих, кого часто називають «маленькими людьми», у змістовний і неточний спосіб. Йдеться про те, що вона працює і не працює. Описується житло і бездомність, одяг і нагота, їжа і голод. Інтерес полягає в любові й ненависті, суперечках і співпраці, спогадах, страхах і майбутніх очікуваннях. У випадку повсякденної історії увага більше не зосереджена лише на вчинках (і злодіяннях), на виставі «великих», тобто світських чи церковних панів; важлива повсякденна праця, як і випадкове «напруження».</w:t>
      </w:r>
    </w:p>
    <w:p w14:paraId="4DC903E2" w14:textId="77777777" w:rsidR="008C39DA" w:rsidRPr="00885E40" w:rsidRDefault="008C39DA" w:rsidP="008C39DA">
      <w:pPr>
        <w:ind w:firstLine="567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Дійові особи постають у дослідженнях повсякденних клопотів і святкових радощів чоловіків і жінок, дітей і людей похилого віку. Але: ця перспектива також загострює погляд на жертв і контури їхніх страждань. Останнє стосується, зокрема, жорстоких тортур і вбивств десятків тисяч жінок, а також чоловіків і дітей під час полювання на відьом раннього часу.  Це далекий шлях став дуже поміченою темою за межами гільдії. Особливо жінки-феміністки вважають пам’ять про історичне гноблення необхідною; тільки так можна зрозуміти формування власної ідентичності.</w:t>
      </w:r>
    </w:p>
    <w:p w14:paraId="6647A231" w14:textId="77777777" w:rsidR="00885E40" w:rsidRPr="00885E40" w:rsidRDefault="00885E40" w:rsidP="00885E40">
      <w:p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lastRenderedPageBreak/>
        <w:t>У центрі уваги історії повсякденності – цілісне дослідження життєвих світів людей різних соціальних верств, їхньої поведінки і емоційних реакцій на події. Героями такої історії стали ті, хто раніше були безіменними діячами – розбійники, відьми, інваліди, повії, злочинці.</w:t>
      </w:r>
    </w:p>
    <w:p w14:paraId="65262A49" w14:textId="77777777" w:rsidR="00885E40" w:rsidRPr="00885E40" w:rsidRDefault="00885E40" w:rsidP="00885E40">
      <w:p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Історія повсякденності – це не історія побуту. Етнограф відтворює побут, а історик повсякденності аналізує емоційні реакції, переживання людей щодо того, що вони мають. У центрі уваги історика повсякденності не просто побут, але життєві проблеми і їх осмислення тими, хто в цьому жив.</w:t>
      </w:r>
    </w:p>
    <w:p w14:paraId="5ED44FA5" w14:textId="7676E324" w:rsidR="005137D8" w:rsidRPr="00885E40" w:rsidRDefault="007C00B4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Обов’язково ще раз зупиняємося на принциповому зауваженні: п</w:t>
      </w:r>
      <w:r w:rsidR="005137D8" w:rsidRPr="00885E40">
        <w:rPr>
          <w:noProof/>
          <w:sz w:val="24"/>
          <w:szCs w:val="24"/>
          <w:lang w:val="uk-UA"/>
        </w:rPr>
        <w:t>овсякденність – не історія!</w:t>
      </w:r>
      <w:r w:rsidRPr="00885E40">
        <w:rPr>
          <w:noProof/>
          <w:sz w:val="24"/>
          <w:szCs w:val="24"/>
          <w:lang w:val="uk-UA"/>
        </w:rPr>
        <w:t xml:space="preserve"> Суть історії повсякденності – не в буденності.</w:t>
      </w:r>
    </w:p>
    <w:p w14:paraId="16C48F33" w14:textId="77777777" w:rsidR="007C6E54" w:rsidRPr="00885E40" w:rsidRDefault="007C6E54" w:rsidP="007C6E54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Антагоністи історії повсякденності:</w:t>
      </w:r>
    </w:p>
    <w:p w14:paraId="0DB65F76" w14:textId="3394A575" w:rsidR="007C6E54" w:rsidRPr="00885E40" w:rsidRDefault="007C6E54" w:rsidP="007C00B4">
      <w:pPr>
        <w:numPr>
          <w:ilvl w:val="0"/>
          <w:numId w:val="5"/>
        </w:numPr>
        <w:tabs>
          <w:tab w:val="clear" w:pos="720"/>
          <w:tab w:val="num" w:pos="1276"/>
        </w:tabs>
        <w:ind w:left="993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історик-антиквар</w:t>
      </w:r>
      <w:r w:rsidR="007C00B4" w:rsidRPr="00885E40">
        <w:rPr>
          <w:noProof/>
          <w:sz w:val="24"/>
          <w:szCs w:val="24"/>
          <w:lang w:val="uk-UA"/>
        </w:rPr>
        <w:t>;</w:t>
      </w:r>
    </w:p>
    <w:p w14:paraId="2878F3BB" w14:textId="689C58F6" w:rsidR="007C6E54" w:rsidRPr="00885E40" w:rsidRDefault="007C6E54" w:rsidP="007C00B4">
      <w:pPr>
        <w:numPr>
          <w:ilvl w:val="0"/>
          <w:numId w:val="5"/>
        </w:numPr>
        <w:tabs>
          <w:tab w:val="clear" w:pos="720"/>
          <w:tab w:val="num" w:pos="1276"/>
        </w:tabs>
        <w:ind w:left="993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побутописання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73F2301C" w14:textId="5AF91827" w:rsidR="007C00B4" w:rsidRPr="00885E40" w:rsidRDefault="007C00B4" w:rsidP="007C00B4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З іншого боку, антитезою повсякденності є:</w:t>
      </w:r>
    </w:p>
    <w:p w14:paraId="2D2C9E1B" w14:textId="614E2E6B" w:rsidR="007E50C8" w:rsidRPr="00885E40" w:rsidRDefault="007E50C8" w:rsidP="007C00B4">
      <w:pPr>
        <w:numPr>
          <w:ilvl w:val="0"/>
          <w:numId w:val="7"/>
        </w:numPr>
        <w:tabs>
          <w:tab w:val="clear" w:pos="720"/>
        </w:tabs>
        <w:ind w:left="993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Урядова політика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23BA3612" w14:textId="0F57BAE1" w:rsidR="007E50C8" w:rsidRPr="00885E40" w:rsidRDefault="007E50C8" w:rsidP="007C00B4">
      <w:pPr>
        <w:numPr>
          <w:ilvl w:val="0"/>
          <w:numId w:val="7"/>
        </w:numPr>
        <w:tabs>
          <w:tab w:val="clear" w:pos="720"/>
        </w:tabs>
        <w:ind w:left="993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Державні кордони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39B91639" w14:textId="33A914D1" w:rsidR="007E50C8" w:rsidRPr="00885E40" w:rsidRDefault="007E50C8" w:rsidP="007C00B4">
      <w:pPr>
        <w:numPr>
          <w:ilvl w:val="0"/>
          <w:numId w:val="7"/>
        </w:numPr>
        <w:tabs>
          <w:tab w:val="clear" w:pos="720"/>
        </w:tabs>
        <w:ind w:left="993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Дипломатичні відносини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0C965FB4" w14:textId="78906FE9" w:rsidR="007E50C8" w:rsidRPr="00885E40" w:rsidRDefault="007E50C8" w:rsidP="007C00B4">
      <w:pPr>
        <w:numPr>
          <w:ilvl w:val="0"/>
          <w:numId w:val="7"/>
        </w:numPr>
        <w:tabs>
          <w:tab w:val="clear" w:pos="720"/>
        </w:tabs>
        <w:ind w:left="993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Система управління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7FE22B71" w14:textId="5822439D" w:rsidR="007E50C8" w:rsidRPr="00885E40" w:rsidRDefault="007E50C8" w:rsidP="007C00B4">
      <w:pPr>
        <w:numPr>
          <w:ilvl w:val="0"/>
          <w:numId w:val="7"/>
        </w:numPr>
        <w:tabs>
          <w:tab w:val="clear" w:pos="720"/>
        </w:tabs>
        <w:ind w:left="993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Державний устрій, конституції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22A990F4" w14:textId="3588D58C" w:rsidR="007E50C8" w:rsidRPr="00885E40" w:rsidRDefault="007E50C8" w:rsidP="007C00B4">
      <w:pPr>
        <w:numPr>
          <w:ilvl w:val="0"/>
          <w:numId w:val="7"/>
        </w:numPr>
        <w:tabs>
          <w:tab w:val="clear" w:pos="720"/>
        </w:tabs>
        <w:ind w:left="993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Економічні цикли, ринок, національний валовий продукт, фіскальна політика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0489B15F" w14:textId="5D752AD5" w:rsidR="007C00B4" w:rsidRPr="00885E40" w:rsidRDefault="007E50C8" w:rsidP="007C00B4">
      <w:pPr>
        <w:numPr>
          <w:ilvl w:val="0"/>
          <w:numId w:val="7"/>
        </w:numPr>
        <w:tabs>
          <w:tab w:val="clear" w:pos="720"/>
        </w:tabs>
        <w:ind w:left="851" w:hanging="142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Правова система, судівництво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2463FED8" w14:textId="72F91873" w:rsidR="007C00B4" w:rsidRPr="00885E40" w:rsidRDefault="007C00B4" w:rsidP="007C00B4">
      <w:pPr>
        <w:numPr>
          <w:ilvl w:val="0"/>
          <w:numId w:val="7"/>
        </w:numPr>
        <w:tabs>
          <w:tab w:val="clear" w:pos="720"/>
        </w:tabs>
        <w:ind w:left="851" w:hanging="142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«Високе мистецтво».</w:t>
      </w:r>
    </w:p>
    <w:p w14:paraId="03C2063B" w14:textId="4503687E" w:rsidR="005137D8" w:rsidRPr="00885E40" w:rsidRDefault="007C00B4" w:rsidP="005137D8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Потім показуємо (бажано на конкретних прикладах) п</w:t>
      </w:r>
      <w:r w:rsidR="005137D8" w:rsidRPr="00885E40">
        <w:rPr>
          <w:noProof/>
          <w:sz w:val="24"/>
          <w:szCs w:val="24"/>
          <w:lang w:val="uk-UA"/>
        </w:rPr>
        <w:t>ереваги історії повсякденності</w:t>
      </w:r>
      <w:r w:rsidRPr="00885E40">
        <w:rPr>
          <w:noProof/>
          <w:sz w:val="24"/>
          <w:szCs w:val="24"/>
          <w:lang w:val="uk-UA"/>
        </w:rPr>
        <w:t>:</w:t>
      </w:r>
    </w:p>
    <w:p w14:paraId="64F953E8" w14:textId="77777777" w:rsidR="005137D8" w:rsidRPr="00885E40" w:rsidRDefault="005137D8" w:rsidP="005137D8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1. Це історія «маленьких людей», «простих людей».</w:t>
      </w:r>
    </w:p>
    <w:p w14:paraId="6F592886" w14:textId="77777777" w:rsidR="005137D8" w:rsidRPr="00885E40" w:rsidRDefault="005137D8" w:rsidP="005137D8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2. Це глибоко психологічна історія.</w:t>
      </w:r>
    </w:p>
    <w:p w14:paraId="28D5D150" w14:textId="77777777" w:rsidR="005137D8" w:rsidRPr="00885E40" w:rsidRDefault="005137D8" w:rsidP="005137D8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3. ІП інтригує, вражає уяву, і тим самим загострює інтерес до історії.</w:t>
      </w:r>
    </w:p>
    <w:p w14:paraId="2D938437" w14:textId="77777777" w:rsidR="007C6E54" w:rsidRPr="00885E40" w:rsidRDefault="007C6E54" w:rsidP="007C6E54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4. Це спосіб уточнення природи політичних режимів.</w:t>
      </w:r>
    </w:p>
    <w:p w14:paraId="47957DA1" w14:textId="77777777" w:rsidR="007C6E54" w:rsidRPr="00885E40" w:rsidRDefault="007C6E54" w:rsidP="007C6E54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5. У центр висувається суспільна практика людей. Отже, перконливіше і багатше розкривається мотивація людських вчинків.</w:t>
      </w:r>
    </w:p>
    <w:p w14:paraId="4AEA4C90" w14:textId="77777777" w:rsidR="007C6E54" w:rsidRPr="00885E40" w:rsidRDefault="007C6E54" w:rsidP="007C6E54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6. Емоційний вплив на читача.</w:t>
      </w:r>
    </w:p>
    <w:p w14:paraId="19881E16" w14:textId="77777777" w:rsidR="007C6E54" w:rsidRPr="00885E40" w:rsidRDefault="007C6E54" w:rsidP="007C6E54">
      <w:pPr>
        <w:ind w:firstLine="709"/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7. Чудова ілюстрація соціальних реалій.</w:t>
      </w:r>
    </w:p>
    <w:p w14:paraId="002594F2" w14:textId="77777777" w:rsidR="005137D8" w:rsidRPr="00885E40" w:rsidRDefault="005137D8">
      <w:pPr>
        <w:ind w:firstLine="709"/>
        <w:jc w:val="both"/>
        <w:rPr>
          <w:noProof/>
          <w:sz w:val="24"/>
          <w:szCs w:val="24"/>
          <w:lang w:val="uk-UA"/>
        </w:rPr>
      </w:pPr>
    </w:p>
    <w:p w14:paraId="7F5444A5" w14:textId="71B8329E" w:rsidR="005137D8" w:rsidRPr="00885E40" w:rsidRDefault="007C00B4" w:rsidP="005137D8">
      <w:pPr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Маркерами, які дозволяють безпомилково упізнати історію повсякденності, є такі її категорії</w:t>
      </w:r>
      <w:r w:rsidR="005137D8" w:rsidRPr="00885E40">
        <w:rPr>
          <w:noProof/>
          <w:sz w:val="24"/>
          <w:szCs w:val="24"/>
          <w:lang w:val="uk-UA"/>
        </w:rPr>
        <w:t>:</w:t>
      </w:r>
    </w:p>
    <w:p w14:paraId="5EDA7470" w14:textId="3DEFDA6D" w:rsidR="005137D8" w:rsidRPr="00885E40" w:rsidRDefault="005137D8" w:rsidP="007C00B4">
      <w:pPr>
        <w:pStyle w:val="a6"/>
        <w:numPr>
          <w:ilvl w:val="0"/>
          <w:numId w:val="8"/>
        </w:numPr>
        <w:rPr>
          <w:noProof/>
          <w:lang w:val="uk-UA"/>
        </w:rPr>
      </w:pPr>
      <w:r w:rsidRPr="00885E40">
        <w:rPr>
          <w:noProof/>
          <w:lang w:val="uk-UA"/>
        </w:rPr>
        <w:t>«життєві світи»</w:t>
      </w:r>
      <w:r w:rsidR="007C00B4" w:rsidRPr="00885E40">
        <w:rPr>
          <w:noProof/>
          <w:lang w:val="uk-UA"/>
        </w:rPr>
        <w:t>;</w:t>
      </w:r>
    </w:p>
    <w:p w14:paraId="7DB1C852" w14:textId="359B664F" w:rsidR="005137D8" w:rsidRPr="00885E40" w:rsidRDefault="005137D8" w:rsidP="007C00B4">
      <w:pPr>
        <w:pStyle w:val="a6"/>
        <w:numPr>
          <w:ilvl w:val="0"/>
          <w:numId w:val="8"/>
        </w:numPr>
        <w:rPr>
          <w:noProof/>
          <w:lang w:val="uk-UA"/>
        </w:rPr>
      </w:pPr>
      <w:r w:rsidRPr="00885E40">
        <w:rPr>
          <w:noProof/>
          <w:lang w:val="uk-UA"/>
        </w:rPr>
        <w:t>«стиль життя»</w:t>
      </w:r>
      <w:r w:rsidR="007C00B4" w:rsidRPr="00885E40">
        <w:rPr>
          <w:noProof/>
          <w:lang w:val="uk-UA"/>
        </w:rPr>
        <w:t>;</w:t>
      </w:r>
    </w:p>
    <w:p w14:paraId="285EF79D" w14:textId="25B0AEF5" w:rsidR="005137D8" w:rsidRPr="00885E40" w:rsidRDefault="005137D8" w:rsidP="007C00B4">
      <w:pPr>
        <w:pStyle w:val="a6"/>
        <w:numPr>
          <w:ilvl w:val="0"/>
          <w:numId w:val="8"/>
        </w:numPr>
        <w:rPr>
          <w:noProof/>
          <w:lang w:val="uk-UA"/>
        </w:rPr>
      </w:pPr>
      <w:r w:rsidRPr="00885E40">
        <w:rPr>
          <w:noProof/>
          <w:lang w:val="uk-UA"/>
        </w:rPr>
        <w:t>спосіб життя</w:t>
      </w:r>
      <w:r w:rsidR="007C00B4" w:rsidRPr="00885E40">
        <w:rPr>
          <w:noProof/>
          <w:lang w:val="uk-UA"/>
        </w:rPr>
        <w:t>;</w:t>
      </w:r>
    </w:p>
    <w:p w14:paraId="5E4E0565" w14:textId="0634A0B5" w:rsidR="005137D8" w:rsidRPr="00885E40" w:rsidRDefault="005137D8" w:rsidP="007C00B4">
      <w:pPr>
        <w:pStyle w:val="a6"/>
        <w:numPr>
          <w:ilvl w:val="0"/>
          <w:numId w:val="8"/>
        </w:numPr>
        <w:rPr>
          <w:noProof/>
          <w:lang w:val="uk-UA"/>
        </w:rPr>
      </w:pPr>
      <w:r w:rsidRPr="00885E40">
        <w:rPr>
          <w:noProof/>
          <w:lang w:val="uk-UA"/>
        </w:rPr>
        <w:t>«життєві стратегії»</w:t>
      </w:r>
      <w:r w:rsidR="007C00B4" w:rsidRPr="00885E40">
        <w:rPr>
          <w:noProof/>
          <w:lang w:val="uk-UA"/>
        </w:rPr>
        <w:t>;</w:t>
      </w:r>
    </w:p>
    <w:p w14:paraId="7231D8D8" w14:textId="2C05FFF8" w:rsidR="005137D8" w:rsidRPr="00885E40" w:rsidRDefault="005137D8" w:rsidP="007C00B4">
      <w:pPr>
        <w:pStyle w:val="a6"/>
        <w:numPr>
          <w:ilvl w:val="0"/>
          <w:numId w:val="8"/>
        </w:numPr>
        <w:rPr>
          <w:noProof/>
          <w:lang w:val="uk-UA"/>
        </w:rPr>
      </w:pPr>
      <w:r w:rsidRPr="00885E40">
        <w:rPr>
          <w:noProof/>
          <w:lang w:val="uk-UA"/>
        </w:rPr>
        <w:t>«стратегії виживання»</w:t>
      </w:r>
      <w:r w:rsidR="007C00B4" w:rsidRPr="00885E40">
        <w:rPr>
          <w:noProof/>
          <w:lang w:val="uk-UA"/>
        </w:rPr>
        <w:t>;</w:t>
      </w:r>
    </w:p>
    <w:p w14:paraId="7D58B88C" w14:textId="7D399A1E" w:rsidR="005137D8" w:rsidRPr="00885E40" w:rsidRDefault="005137D8" w:rsidP="007C00B4">
      <w:pPr>
        <w:pStyle w:val="a6"/>
        <w:numPr>
          <w:ilvl w:val="0"/>
          <w:numId w:val="8"/>
        </w:numPr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«практики споживання»</w:t>
      </w:r>
      <w:r w:rsidR="007C00B4" w:rsidRPr="00885E40">
        <w:rPr>
          <w:noProof/>
          <w:sz w:val="24"/>
          <w:szCs w:val="24"/>
          <w:lang w:val="uk-UA"/>
        </w:rPr>
        <w:t>;</w:t>
      </w:r>
    </w:p>
    <w:p w14:paraId="4FACCA38" w14:textId="469F564C" w:rsidR="005137D8" w:rsidRPr="00885E40" w:rsidRDefault="005137D8" w:rsidP="007C00B4">
      <w:pPr>
        <w:pStyle w:val="a6"/>
        <w:numPr>
          <w:ilvl w:val="0"/>
          <w:numId w:val="8"/>
        </w:numPr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«техніки тіла»</w:t>
      </w:r>
      <w:r w:rsidR="007C00B4" w:rsidRPr="00885E40">
        <w:rPr>
          <w:noProof/>
          <w:sz w:val="24"/>
          <w:szCs w:val="24"/>
          <w:lang w:val="uk-UA"/>
        </w:rPr>
        <w:t>;</w:t>
      </w:r>
    </w:p>
    <w:p w14:paraId="32D6ADD2" w14:textId="69BE8377" w:rsidR="005137D8" w:rsidRPr="00885E40" w:rsidRDefault="005137D8" w:rsidP="007C00B4">
      <w:pPr>
        <w:pStyle w:val="a6"/>
        <w:numPr>
          <w:ilvl w:val="0"/>
          <w:numId w:val="8"/>
        </w:numPr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«політичний ритуал»</w:t>
      </w:r>
      <w:r w:rsidR="007C00B4" w:rsidRPr="00885E40">
        <w:rPr>
          <w:noProof/>
          <w:sz w:val="24"/>
          <w:szCs w:val="24"/>
          <w:lang w:val="uk-UA"/>
        </w:rPr>
        <w:t>.</w:t>
      </w:r>
    </w:p>
    <w:p w14:paraId="42503E46" w14:textId="77777777" w:rsidR="005137D8" w:rsidRPr="00885E40" w:rsidRDefault="005137D8">
      <w:pPr>
        <w:ind w:firstLine="709"/>
        <w:jc w:val="both"/>
        <w:rPr>
          <w:noProof/>
          <w:sz w:val="24"/>
          <w:szCs w:val="24"/>
          <w:lang w:val="uk-UA"/>
        </w:rPr>
      </w:pPr>
    </w:p>
    <w:p w14:paraId="1F896F80" w14:textId="4E64C465" w:rsidR="005137D8" w:rsidRPr="00885E40" w:rsidRDefault="007C00B4" w:rsidP="005137D8">
      <w:pPr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Специфічною також є д</w:t>
      </w:r>
      <w:r w:rsidR="005137D8" w:rsidRPr="00885E40">
        <w:rPr>
          <w:noProof/>
          <w:sz w:val="24"/>
          <w:szCs w:val="24"/>
          <w:lang w:val="uk-UA"/>
        </w:rPr>
        <w:t>жерельна база історії повсякденності</w:t>
      </w:r>
      <w:r w:rsidRPr="00885E40">
        <w:rPr>
          <w:noProof/>
          <w:sz w:val="24"/>
          <w:szCs w:val="24"/>
          <w:lang w:val="uk-UA"/>
        </w:rPr>
        <w:t>.</w:t>
      </w:r>
    </w:p>
    <w:p w14:paraId="7687502C" w14:textId="77777777" w:rsidR="005137D8" w:rsidRPr="00885E40" w:rsidRDefault="005137D8" w:rsidP="007C00B4">
      <w:p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Повсякденна історія в основному стосується тих, хто залишив мало джерел у традиційному розумінні. Рідко можна знайти листи чи інші письмові документи, які були підготовлені самими постраждалими</w:t>
      </w:r>
    </w:p>
    <w:p w14:paraId="401B9D8C" w14:textId="5DDF682A" w:rsidR="005137D8" w:rsidRPr="00885E40" w:rsidRDefault="005137D8" w:rsidP="007C00B4">
      <w:p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Звіти поліції чи торгових інспекторів, шкільних рад чи пасторів, а також листи, (подорожні) нотатки та візуальні свідчення від віддалених або лише зрідка «бере участь» спостерігачів пропонують різноманітну інформацію</w:t>
      </w:r>
      <w:r w:rsidR="00A152B6" w:rsidRPr="00885E40">
        <w:rPr>
          <w:noProof/>
          <w:sz w:val="24"/>
          <w:szCs w:val="24"/>
          <w:lang w:val="uk-UA"/>
        </w:rPr>
        <w:t>:</w:t>
      </w:r>
    </w:p>
    <w:p w14:paraId="7E77DD8C" w14:textId="3CE3D50D" w:rsidR="005137D8" w:rsidRPr="00885E40" w:rsidRDefault="005137D8" w:rsidP="00A152B6">
      <w:pPr>
        <w:pStyle w:val="a6"/>
        <w:numPr>
          <w:ilvl w:val="0"/>
          <w:numId w:val="10"/>
        </w:num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Судові справи</w:t>
      </w:r>
      <w:r w:rsidR="00A152B6" w:rsidRPr="00885E40">
        <w:rPr>
          <w:noProof/>
          <w:sz w:val="24"/>
          <w:szCs w:val="24"/>
          <w:lang w:val="uk-UA"/>
        </w:rPr>
        <w:t>.</w:t>
      </w:r>
    </w:p>
    <w:p w14:paraId="577B2DF5" w14:textId="0B711AD5" w:rsidR="005137D8" w:rsidRPr="00885E40" w:rsidRDefault="005137D8" w:rsidP="00A152B6">
      <w:pPr>
        <w:pStyle w:val="a6"/>
        <w:numPr>
          <w:ilvl w:val="0"/>
          <w:numId w:val="10"/>
        </w:num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Зведення агентів НКВД</w:t>
      </w:r>
      <w:r w:rsidR="00A152B6" w:rsidRPr="00885E40">
        <w:rPr>
          <w:noProof/>
          <w:sz w:val="24"/>
          <w:szCs w:val="24"/>
          <w:lang w:val="uk-UA"/>
        </w:rPr>
        <w:t>.</w:t>
      </w:r>
    </w:p>
    <w:p w14:paraId="031E5F86" w14:textId="77777777" w:rsidR="007E50C8" w:rsidRPr="00885E40" w:rsidRDefault="007E50C8" w:rsidP="00A152B6">
      <w:pPr>
        <w:pStyle w:val="a6"/>
        <w:numPr>
          <w:ilvl w:val="0"/>
          <w:numId w:val="10"/>
        </w:num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Іконографія.</w:t>
      </w:r>
    </w:p>
    <w:p w14:paraId="2B9EF1A3" w14:textId="4EF772CE" w:rsidR="005137D8" w:rsidRPr="00885E40" w:rsidRDefault="00A152B6" w:rsidP="007C00B4">
      <w:p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Нарешті, специфіка історії повсякденності базується на специфічних її методах:</w:t>
      </w:r>
    </w:p>
    <w:p w14:paraId="457E9E6B" w14:textId="7BF39CFC" w:rsidR="005137D8" w:rsidRPr="00885E40" w:rsidRDefault="005137D8" w:rsidP="00A152B6">
      <w:pPr>
        <w:pStyle w:val="a6"/>
        <w:numPr>
          <w:ilvl w:val="0"/>
          <w:numId w:val="11"/>
        </w:numPr>
        <w:jc w:val="both"/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Етнографічний метод</w:t>
      </w:r>
      <w:r w:rsidR="00A152B6" w:rsidRPr="00885E40">
        <w:rPr>
          <w:noProof/>
          <w:sz w:val="24"/>
          <w:szCs w:val="24"/>
          <w:lang w:val="uk-UA"/>
        </w:rPr>
        <w:t>.</w:t>
      </w:r>
    </w:p>
    <w:p w14:paraId="2590403F" w14:textId="6A2A8315" w:rsidR="005137D8" w:rsidRPr="00885E40" w:rsidRDefault="005137D8" w:rsidP="00A152B6">
      <w:pPr>
        <w:pStyle w:val="a6"/>
        <w:numPr>
          <w:ilvl w:val="0"/>
          <w:numId w:val="11"/>
        </w:numPr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Мікроісторія</w:t>
      </w:r>
      <w:r w:rsidR="00A152B6" w:rsidRPr="00885E40">
        <w:rPr>
          <w:noProof/>
          <w:sz w:val="24"/>
          <w:szCs w:val="24"/>
          <w:lang w:val="uk-UA"/>
        </w:rPr>
        <w:t>.</w:t>
      </w:r>
    </w:p>
    <w:p w14:paraId="29FD6E68" w14:textId="1817F54E" w:rsidR="005137D8" w:rsidRPr="00885E40" w:rsidRDefault="005137D8" w:rsidP="00A152B6">
      <w:pPr>
        <w:pStyle w:val="a6"/>
        <w:numPr>
          <w:ilvl w:val="0"/>
          <w:numId w:val="11"/>
        </w:numPr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Усна історія</w:t>
      </w:r>
      <w:r w:rsidR="00A152B6" w:rsidRPr="00885E40">
        <w:rPr>
          <w:noProof/>
          <w:sz w:val="24"/>
          <w:szCs w:val="24"/>
          <w:lang w:val="uk-UA"/>
        </w:rPr>
        <w:t>.</w:t>
      </w:r>
    </w:p>
    <w:p w14:paraId="4C1F703E" w14:textId="1E17F4D3" w:rsidR="005137D8" w:rsidRPr="00885E40" w:rsidRDefault="005137D8" w:rsidP="00A152B6">
      <w:pPr>
        <w:pStyle w:val="a6"/>
        <w:numPr>
          <w:ilvl w:val="0"/>
          <w:numId w:val="11"/>
        </w:numPr>
        <w:rPr>
          <w:noProof/>
          <w:sz w:val="24"/>
          <w:szCs w:val="24"/>
          <w:lang w:val="uk-UA"/>
        </w:rPr>
      </w:pPr>
      <w:r w:rsidRPr="00885E40">
        <w:rPr>
          <w:noProof/>
          <w:sz w:val="24"/>
          <w:szCs w:val="24"/>
          <w:lang w:val="uk-UA"/>
        </w:rPr>
        <w:t>«</w:t>
      </w:r>
      <w:r w:rsidR="00A152B6" w:rsidRPr="00885E40">
        <w:rPr>
          <w:noProof/>
          <w:sz w:val="24"/>
          <w:szCs w:val="24"/>
          <w:lang w:val="uk-UA"/>
        </w:rPr>
        <w:t>Н</w:t>
      </w:r>
      <w:r w:rsidRPr="00885E40">
        <w:rPr>
          <w:noProof/>
          <w:sz w:val="24"/>
          <w:szCs w:val="24"/>
          <w:lang w:val="uk-UA"/>
        </w:rPr>
        <w:t>асичений опис»</w:t>
      </w:r>
      <w:r w:rsidR="00A152B6" w:rsidRPr="00885E40">
        <w:rPr>
          <w:noProof/>
          <w:sz w:val="24"/>
          <w:szCs w:val="24"/>
          <w:lang w:val="uk-UA"/>
        </w:rPr>
        <w:t>.</w:t>
      </w:r>
    </w:p>
    <w:p w14:paraId="2E697A66" w14:textId="77777777" w:rsidR="005137D8" w:rsidRPr="00885E40" w:rsidRDefault="005137D8">
      <w:pPr>
        <w:ind w:firstLine="709"/>
        <w:jc w:val="both"/>
        <w:rPr>
          <w:noProof/>
          <w:sz w:val="24"/>
          <w:szCs w:val="24"/>
          <w:lang w:val="uk-UA"/>
        </w:rPr>
      </w:pPr>
    </w:p>
    <w:p w14:paraId="7BF19E56" w14:textId="77777777" w:rsidR="005137D8" w:rsidRPr="00885E40" w:rsidRDefault="005137D8">
      <w:pPr>
        <w:ind w:firstLine="709"/>
        <w:jc w:val="both"/>
        <w:rPr>
          <w:noProof/>
          <w:sz w:val="24"/>
          <w:szCs w:val="24"/>
          <w:lang w:val="uk-UA"/>
        </w:rPr>
      </w:pPr>
    </w:p>
    <w:sectPr w:rsidR="005137D8" w:rsidRPr="00885E40" w:rsidSect="003F06E4">
      <w:pgSz w:w="11906" w:h="16838"/>
      <w:pgMar w:top="567" w:right="851" w:bottom="567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EF1"/>
    <w:multiLevelType w:val="hybridMultilevel"/>
    <w:tmpl w:val="C16017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6D51"/>
    <w:multiLevelType w:val="hybridMultilevel"/>
    <w:tmpl w:val="F94693D0"/>
    <w:lvl w:ilvl="0" w:tplc="19B45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80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2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C1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89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A2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68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63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ED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AD300C"/>
    <w:multiLevelType w:val="hybridMultilevel"/>
    <w:tmpl w:val="01F0D344"/>
    <w:lvl w:ilvl="0" w:tplc="200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727582"/>
    <w:multiLevelType w:val="hybridMultilevel"/>
    <w:tmpl w:val="A2C25792"/>
    <w:lvl w:ilvl="0" w:tplc="05EA2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80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C4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848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DCC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27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C1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8A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6C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6106B6"/>
    <w:multiLevelType w:val="hybridMultilevel"/>
    <w:tmpl w:val="43A21004"/>
    <w:lvl w:ilvl="0" w:tplc="A7FE5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E8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6E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420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A3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C0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88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40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E3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0079B5"/>
    <w:multiLevelType w:val="hybridMultilevel"/>
    <w:tmpl w:val="DC1001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F6B349B"/>
    <w:multiLevelType w:val="hybridMultilevel"/>
    <w:tmpl w:val="CA20C41A"/>
    <w:lvl w:ilvl="0" w:tplc="B024F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942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EB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2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5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A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F44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80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66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896B17"/>
    <w:multiLevelType w:val="hybridMultilevel"/>
    <w:tmpl w:val="54EAEEA6"/>
    <w:lvl w:ilvl="0" w:tplc="12DE2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CAE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6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4A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04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CA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26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AA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64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EB71268"/>
    <w:multiLevelType w:val="hybridMultilevel"/>
    <w:tmpl w:val="8B2ED7A8"/>
    <w:lvl w:ilvl="0" w:tplc="DA9C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A9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6E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4E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E7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E0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25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6749FB"/>
    <w:multiLevelType w:val="hybridMultilevel"/>
    <w:tmpl w:val="C19E506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21863"/>
    <w:multiLevelType w:val="hybridMultilevel"/>
    <w:tmpl w:val="8DC2F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69818">
    <w:abstractNumId w:val="5"/>
  </w:num>
  <w:num w:numId="2" w16cid:durableId="1209025693">
    <w:abstractNumId w:val="6"/>
  </w:num>
  <w:num w:numId="3" w16cid:durableId="1483110513">
    <w:abstractNumId w:val="7"/>
  </w:num>
  <w:num w:numId="4" w16cid:durableId="1612980582">
    <w:abstractNumId w:val="3"/>
  </w:num>
  <w:num w:numId="5" w16cid:durableId="1995059725">
    <w:abstractNumId w:val="8"/>
  </w:num>
  <w:num w:numId="6" w16cid:durableId="1472332836">
    <w:abstractNumId w:val="4"/>
  </w:num>
  <w:num w:numId="7" w16cid:durableId="1489397814">
    <w:abstractNumId w:val="1"/>
  </w:num>
  <w:num w:numId="8" w16cid:durableId="463691975">
    <w:abstractNumId w:val="9"/>
  </w:num>
  <w:num w:numId="9" w16cid:durableId="1843354006">
    <w:abstractNumId w:val="0"/>
  </w:num>
  <w:num w:numId="10" w16cid:durableId="1710448649">
    <w:abstractNumId w:val="10"/>
  </w:num>
  <w:num w:numId="11" w16cid:durableId="127578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43"/>
    <w:rsid w:val="00023262"/>
    <w:rsid w:val="000D0F4A"/>
    <w:rsid w:val="00144A0F"/>
    <w:rsid w:val="001C76BB"/>
    <w:rsid w:val="001E6E40"/>
    <w:rsid w:val="002C5943"/>
    <w:rsid w:val="003B7DDA"/>
    <w:rsid w:val="003D69E4"/>
    <w:rsid w:val="003F06E4"/>
    <w:rsid w:val="0044296F"/>
    <w:rsid w:val="0046568F"/>
    <w:rsid w:val="0050153F"/>
    <w:rsid w:val="005137D8"/>
    <w:rsid w:val="0060514B"/>
    <w:rsid w:val="00660D82"/>
    <w:rsid w:val="00706E3B"/>
    <w:rsid w:val="007C00B4"/>
    <w:rsid w:val="007C6E54"/>
    <w:rsid w:val="007D14C5"/>
    <w:rsid w:val="007E50C8"/>
    <w:rsid w:val="00885E40"/>
    <w:rsid w:val="008C39DA"/>
    <w:rsid w:val="00921D5E"/>
    <w:rsid w:val="00965893"/>
    <w:rsid w:val="009F4D34"/>
    <w:rsid w:val="00A152B6"/>
    <w:rsid w:val="00A26F7C"/>
    <w:rsid w:val="00A62775"/>
    <w:rsid w:val="00A82C73"/>
    <w:rsid w:val="00AC4571"/>
    <w:rsid w:val="00B8573B"/>
    <w:rsid w:val="00BC04C4"/>
    <w:rsid w:val="00CD6068"/>
    <w:rsid w:val="00DF1B56"/>
    <w:rsid w:val="00E22FA9"/>
    <w:rsid w:val="00EE78E4"/>
    <w:rsid w:val="00FB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77263"/>
  <w15:chartTrackingRefBased/>
  <w15:docId w15:val="{1203F0D1-C969-4B7A-9ECF-78FD090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i/>
      <w:iCs/>
      <w:sz w:val="24"/>
      <w:szCs w:val="24"/>
      <w:lang w:val="uk-UA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4"/>
      <w:szCs w:val="24"/>
      <w:lang w:val="uk-UA"/>
    </w:rPr>
  </w:style>
  <w:style w:type="paragraph" w:styleId="4">
    <w:name w:val="heading 4"/>
    <w:basedOn w:val="a"/>
    <w:next w:val="a"/>
    <w:link w:val="40"/>
    <w:qFormat/>
    <w:pPr>
      <w:keepNext/>
      <w:autoSpaceDE w:val="0"/>
      <w:autoSpaceDN w:val="0"/>
      <w:adjustRightInd w:val="0"/>
      <w:ind w:firstLine="709"/>
      <w:jc w:val="both"/>
      <w:outlineLvl w:val="3"/>
    </w:pPr>
    <w:rPr>
      <w:b/>
      <w:bCs/>
      <w:sz w:val="24"/>
      <w:szCs w:val="24"/>
      <w:lang w:val="uk-UA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pPr>
      <w:autoSpaceDE w:val="0"/>
      <w:autoSpaceDN w:val="0"/>
      <w:adjustRightInd w:val="0"/>
      <w:ind w:firstLine="709"/>
      <w:jc w:val="both"/>
    </w:pPr>
    <w:rPr>
      <w:sz w:val="24"/>
      <w:lang w:val="uk-UA"/>
    </w:rPr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val="uk-UA"/>
    </w:rPr>
  </w:style>
  <w:style w:type="paragraph" w:styleId="a4">
    <w:name w:val="Subtitle"/>
    <w:basedOn w:val="a"/>
    <w:qFormat/>
    <w:pPr>
      <w:jc w:val="center"/>
    </w:pPr>
    <w:rPr>
      <w:b/>
      <w:bCs/>
      <w:sz w:val="24"/>
      <w:lang w:val="uk-UA"/>
    </w:rPr>
  </w:style>
  <w:style w:type="paragraph" w:styleId="a5">
    <w:name w:val="Body Text Indent"/>
    <w:basedOn w:val="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noProof/>
      <w:sz w:val="22"/>
      <w:lang w:val="uk-UA"/>
    </w:rPr>
  </w:style>
  <w:style w:type="paragraph" w:styleId="21">
    <w:name w:val="Body Text Indent 2"/>
    <w:basedOn w:val="a"/>
    <w:pPr>
      <w:ind w:left="709"/>
      <w:jc w:val="both"/>
    </w:pPr>
    <w:rPr>
      <w:sz w:val="24"/>
      <w:lang w:val="uk-UA"/>
    </w:rPr>
  </w:style>
  <w:style w:type="character" w:customStyle="1" w:styleId="20">
    <w:name w:val="Заголовок 2 Знак"/>
    <w:basedOn w:val="a0"/>
    <w:link w:val="2"/>
    <w:rsid w:val="00023262"/>
    <w:rPr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23262"/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23262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23262"/>
    <w:rPr>
      <w:b/>
      <w:bCs/>
      <w:sz w:val="24"/>
      <w:lang w:eastAsia="ru-RU"/>
    </w:rPr>
  </w:style>
  <w:style w:type="paragraph" w:styleId="a6">
    <w:name w:val="List Paragraph"/>
    <w:basedOn w:val="a"/>
    <w:uiPriority w:val="34"/>
    <w:qFormat/>
    <w:rsid w:val="00B8573B"/>
    <w:pPr>
      <w:ind w:left="720"/>
      <w:contextualSpacing/>
    </w:pPr>
  </w:style>
  <w:style w:type="character" w:styleId="a7">
    <w:name w:val="Hyperlink"/>
    <w:basedOn w:val="a0"/>
    <w:rsid w:val="00660D8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6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7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8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duth.gr/modules/document/file.php/KOM03267/Ginzbu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iostudies.org/upload/sociostudies.org/journal/seh/2018_2/064-08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holarship.org/content/qt0z94n9hq/qt0z94n9hq.pdf?t=ncvdkl" TargetMode="External"/><Relationship Id="rId5" Type="http://schemas.openxmlformats.org/officeDocument/2006/relationships/hyperlink" Target="https://shron1.chtyvo.org.ua/Zashkilniak_Leonid/Suchasna_svitova_%20istoriohrafii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 семінарських занять</vt:lpstr>
    </vt:vector>
  </TitlesOfParts>
  <Company>ZSU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 семінарських занять</dc:title>
  <dc:subject/>
  <dc:creator>Library</dc:creator>
  <cp:keywords/>
  <cp:lastModifiedBy>PC</cp:lastModifiedBy>
  <cp:revision>13</cp:revision>
  <cp:lastPrinted>2008-12-19T11:04:00Z</cp:lastPrinted>
  <dcterms:created xsi:type="dcterms:W3CDTF">2023-08-08T07:06:00Z</dcterms:created>
  <dcterms:modified xsi:type="dcterms:W3CDTF">2023-10-03T22:48:00Z</dcterms:modified>
</cp:coreProperties>
</file>