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CED7F" w14:textId="06975BDF" w:rsidR="006F5CC3" w:rsidRPr="00566835" w:rsidRDefault="00566835" w:rsidP="00023C9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566835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▲▼  </w:t>
      </w:r>
      <w:r w:rsidR="006F5CC3" w:rsidRPr="00566835">
        <w:rPr>
          <w:rFonts w:ascii="Times New Roman" w:hAnsi="Times New Roman" w:cs="Times New Roman"/>
          <w:b/>
          <w:bCs/>
          <w:color w:val="002060"/>
          <w:sz w:val="32"/>
          <w:szCs w:val="32"/>
        </w:rPr>
        <w:t>Робота в команді</w:t>
      </w:r>
    </w:p>
    <w:p w14:paraId="26F4CB2F" w14:textId="77777777" w:rsidR="00566835" w:rsidRDefault="00566835" w:rsidP="00023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028E8" w14:textId="7C2EB579" w:rsidR="006F5CC3" w:rsidRPr="00023C9C" w:rsidRDefault="006F5CC3" w:rsidP="00023C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23C9C">
        <w:rPr>
          <w:rFonts w:ascii="Times New Roman" w:hAnsi="Times New Roman" w:cs="Times New Roman"/>
          <w:b/>
          <w:bCs/>
          <w:sz w:val="24"/>
          <w:szCs w:val="24"/>
        </w:rPr>
        <w:t>Круглий стіл на тему «Пізнавальний потенціал історії повсякденності»</w:t>
      </w:r>
    </w:p>
    <w:p w14:paraId="0F2E2B38" w14:textId="77777777" w:rsidR="00023C9C" w:rsidRPr="00023C9C" w:rsidRDefault="00023C9C" w:rsidP="00023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CBC23" w14:textId="77777777" w:rsidR="00023C9C" w:rsidRPr="00021FCC" w:rsidRDefault="00023C9C" w:rsidP="00023C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FCC">
        <w:rPr>
          <w:rFonts w:ascii="Times New Roman" w:hAnsi="Times New Roman"/>
          <w:sz w:val="24"/>
          <w:szCs w:val="24"/>
        </w:rPr>
        <w:t>Учасники одного круглого столу – це студенти (</w:t>
      </w:r>
      <w:r w:rsidRPr="00021FCC">
        <w:rPr>
          <w:rFonts w:ascii="Times New Roman" w:hAnsi="Times New Roman"/>
          <w:b/>
          <w:sz w:val="24"/>
          <w:szCs w:val="24"/>
        </w:rPr>
        <w:t>творча група</w:t>
      </w:r>
      <w:r w:rsidRPr="00021FCC">
        <w:rPr>
          <w:rFonts w:ascii="Times New Roman" w:hAnsi="Times New Roman"/>
          <w:sz w:val="24"/>
          <w:szCs w:val="24"/>
        </w:rPr>
        <w:t>), що обрали одну (однакову) тему індивідуальної роботи. Час проведення круглого столу – 20 хвилин.</w:t>
      </w:r>
    </w:p>
    <w:p w14:paraId="2A0A7EC8" w14:textId="77777777" w:rsidR="00023C9C" w:rsidRDefault="00023C9C" w:rsidP="00023C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FCC">
        <w:rPr>
          <w:rFonts w:ascii="Times New Roman" w:hAnsi="Times New Roman"/>
          <w:sz w:val="24"/>
          <w:szCs w:val="24"/>
        </w:rPr>
        <w:t xml:space="preserve">Засідання круглого столу веде </w:t>
      </w:r>
      <w:r w:rsidRPr="00021FCC">
        <w:rPr>
          <w:rFonts w:ascii="Times New Roman" w:hAnsi="Times New Roman"/>
          <w:b/>
          <w:sz w:val="24"/>
          <w:szCs w:val="24"/>
        </w:rPr>
        <w:t>модератор</w:t>
      </w:r>
      <w:r w:rsidRPr="00021FCC">
        <w:rPr>
          <w:rFonts w:ascii="Times New Roman" w:hAnsi="Times New Roman"/>
          <w:sz w:val="24"/>
          <w:szCs w:val="24"/>
        </w:rPr>
        <w:t xml:space="preserve">, якого обирає творча група. Робота модератора оцінюється </w:t>
      </w:r>
      <w:r>
        <w:rPr>
          <w:rFonts w:ascii="Times New Roman" w:hAnsi="Times New Roman"/>
          <w:sz w:val="24"/>
          <w:szCs w:val="24"/>
        </w:rPr>
        <w:t xml:space="preserve">викладачем </w:t>
      </w:r>
      <w:r w:rsidRPr="00021FCC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5</w:t>
      </w:r>
      <w:r w:rsidRPr="00021FCC">
        <w:rPr>
          <w:rFonts w:ascii="Times New Roman" w:hAnsi="Times New Roman"/>
          <w:sz w:val="24"/>
          <w:szCs w:val="24"/>
        </w:rPr>
        <w:t xml:space="preserve">-бальною шкалою. </w:t>
      </w:r>
    </w:p>
    <w:p w14:paraId="6FAE8011" w14:textId="77777777" w:rsidR="00023C9C" w:rsidRDefault="00023C9C" w:rsidP="00023C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Модератори творчих груп домовляються між собою від імені своїх груп про розподіл ролей, збирають тези членів своєї групи і надсилають їх викладачеві на адресу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27232F"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lyakh</w:t>
      </w:r>
      <w:proofErr w:type="spellEnd"/>
      <w:r w:rsidRPr="0027232F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ukr</w:t>
      </w:r>
      <w:proofErr w:type="spellEnd"/>
      <w:r w:rsidRPr="002723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net</w:t>
      </w:r>
      <w:r>
        <w:rPr>
          <w:rFonts w:ascii="Times New Roman" w:hAnsi="Times New Roman"/>
          <w:sz w:val="24"/>
          <w:szCs w:val="24"/>
        </w:rPr>
        <w:t>.</w:t>
      </w:r>
      <w:r w:rsidRPr="002723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Напередодні захисту модератор ознайомлюється з текстами тез членів своєї творчої групи, які заздалегідь перевірив викладач і виставив оцінки за 5-бальною шкалою. </w:t>
      </w:r>
    </w:p>
    <w:p w14:paraId="1473FBF9" w14:textId="77777777" w:rsidR="00023C9C" w:rsidRPr="00021FCC" w:rsidRDefault="00023C9C" w:rsidP="00023C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FCC">
        <w:rPr>
          <w:rFonts w:ascii="Times New Roman" w:hAnsi="Times New Roman"/>
          <w:sz w:val="24"/>
          <w:szCs w:val="24"/>
        </w:rPr>
        <w:t xml:space="preserve">Завдання модератора – всіляко сприяти всебічному розкриттю теми індивідуальної творчої роботи: </w:t>
      </w:r>
      <w:r>
        <w:rPr>
          <w:rFonts w:ascii="Times New Roman" w:hAnsi="Times New Roman"/>
          <w:sz w:val="24"/>
          <w:szCs w:val="24"/>
        </w:rPr>
        <w:t xml:space="preserve">розпочати засідання вступним словом; запропонувати стратегію розгляду теми; </w:t>
      </w:r>
      <w:r w:rsidRPr="00021FCC">
        <w:rPr>
          <w:rFonts w:ascii="Times New Roman" w:hAnsi="Times New Roman"/>
          <w:sz w:val="24"/>
          <w:szCs w:val="24"/>
        </w:rPr>
        <w:t>запрошувати членів творчої групи до слова і зупиняти виступ</w:t>
      </w:r>
      <w:r>
        <w:rPr>
          <w:rFonts w:ascii="Times New Roman" w:hAnsi="Times New Roman"/>
          <w:sz w:val="24"/>
          <w:szCs w:val="24"/>
        </w:rPr>
        <w:t>и</w:t>
      </w:r>
      <w:r w:rsidRPr="00021FCC">
        <w:rPr>
          <w:rFonts w:ascii="Times New Roman" w:hAnsi="Times New Roman"/>
          <w:sz w:val="24"/>
          <w:szCs w:val="24"/>
        </w:rPr>
        <w:t>; передавати слово іншому учаснику круглого столу; задавати запитання; загострювати увагу на окремих сторонах проблеми; звертати увагу на ще не висвітлені аспекти теми</w:t>
      </w:r>
      <w:r>
        <w:rPr>
          <w:rFonts w:ascii="Times New Roman" w:hAnsi="Times New Roman"/>
          <w:sz w:val="24"/>
          <w:szCs w:val="24"/>
        </w:rPr>
        <w:t>; підвести змістовні підсумки</w:t>
      </w:r>
      <w:r w:rsidRPr="00021FCC">
        <w:rPr>
          <w:rFonts w:ascii="Times New Roman" w:hAnsi="Times New Roman"/>
          <w:sz w:val="24"/>
          <w:szCs w:val="24"/>
        </w:rPr>
        <w:t xml:space="preserve">. В кінці круглого столу модератор пропонує оцінити внесок кожного учасника круглого столу за </w:t>
      </w:r>
      <w:r>
        <w:rPr>
          <w:rFonts w:ascii="Times New Roman" w:hAnsi="Times New Roman"/>
          <w:sz w:val="24"/>
          <w:szCs w:val="24"/>
        </w:rPr>
        <w:t>5</w:t>
      </w:r>
      <w:r w:rsidRPr="00021FCC">
        <w:rPr>
          <w:rFonts w:ascii="Times New Roman" w:hAnsi="Times New Roman"/>
          <w:sz w:val="24"/>
          <w:szCs w:val="24"/>
        </w:rPr>
        <w:t>-бальною шкалою. Необ’єктивні і невмотивовані оцінки модератора позначаються на оцінці модератора викладачем.</w:t>
      </w:r>
    </w:p>
    <w:p w14:paraId="4096333C" w14:textId="64DBABE4" w:rsidR="00023C9C" w:rsidRDefault="00023C9C" w:rsidP="00023C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Завдання кожного учасника круглого столу – бути активним, висловлювати свої думки і задавати запитання; уважно слухати інших учасників круглого столу; сприяти продуктивній колективній роботі.</w:t>
      </w:r>
    </w:p>
    <w:p w14:paraId="5A5E3234" w14:textId="6AB8CFB4" w:rsidR="003B010F" w:rsidRDefault="003B010F" w:rsidP="00023C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050BEC" w14:textId="69B5665B" w:rsidR="003B010F" w:rsidRPr="003B010F" w:rsidRDefault="003B010F" w:rsidP="00023C9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010F">
        <w:rPr>
          <w:rFonts w:ascii="Times New Roman" w:hAnsi="Times New Roman"/>
          <w:b/>
          <w:bCs/>
          <w:sz w:val="24"/>
          <w:szCs w:val="24"/>
        </w:rPr>
        <w:t>Література</w:t>
      </w:r>
    </w:p>
    <w:p w14:paraId="037FDC09" w14:textId="57AD8ECB" w:rsidR="006015C1" w:rsidRPr="003B010F" w:rsidRDefault="003B010F" w:rsidP="003B0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10F">
        <w:rPr>
          <w:rFonts w:ascii="Times New Roman" w:hAnsi="Times New Roman" w:cs="Times New Roman"/>
          <w:sz w:val="24"/>
          <w:szCs w:val="24"/>
        </w:rPr>
        <w:t>Зашкільняк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Л. Сучасна світова історіографія. Львів, 2007. С.85–86, 113–114, 138–140. </w:t>
      </w:r>
      <w:r w:rsidRPr="003B010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010F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6015C1" w:rsidRPr="004667B3">
          <w:rPr>
            <w:rStyle w:val="a3"/>
            <w:rFonts w:ascii="Times New Roman" w:hAnsi="Times New Roman" w:cs="Times New Roman"/>
            <w:sz w:val="24"/>
            <w:szCs w:val="24"/>
          </w:rPr>
          <w:t>https://shron1.chtyvo.org.ua/Zashkilniak_Leonid/Suchasna_svitova_ istoriohrafiia.pdf</w:t>
        </w:r>
      </w:hyperlink>
      <w:r w:rsidRPr="003B010F">
        <w:rPr>
          <w:rFonts w:ascii="Times New Roman" w:hAnsi="Times New Roman" w:cs="Times New Roman"/>
          <w:sz w:val="24"/>
          <w:szCs w:val="24"/>
        </w:rPr>
        <w:t>?</w:t>
      </w:r>
    </w:p>
    <w:p w14:paraId="7965A772" w14:textId="4BD5C689" w:rsidR="006015C1" w:rsidRPr="003B010F" w:rsidRDefault="003B010F" w:rsidP="003B0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10F">
        <w:rPr>
          <w:rFonts w:ascii="Times New Roman" w:hAnsi="Times New Roman" w:cs="Times New Roman"/>
          <w:sz w:val="24"/>
          <w:szCs w:val="24"/>
        </w:rPr>
        <w:t xml:space="preserve">Дюпон-Мельниченко Ж.-Б.,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Ададуров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В. Французька історіографія ХХ століття.  Львів, 2001. С.42–54. </w:t>
      </w:r>
      <w:r w:rsidRPr="003B010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010F">
        <w:rPr>
          <w:rFonts w:ascii="Times New Roman" w:hAnsi="Times New Roman" w:cs="Times New Roman"/>
          <w:sz w:val="24"/>
          <w:szCs w:val="24"/>
        </w:rPr>
        <w:t>: http://194.44.152.155/elib/local/ sk652797.pdf</w:t>
      </w:r>
    </w:p>
    <w:p w14:paraId="747167E7" w14:textId="3F2112CD" w:rsidR="006015C1" w:rsidRPr="006015C1" w:rsidRDefault="003B010F" w:rsidP="006015C1">
      <w:pPr>
        <w:pStyle w:val="3"/>
      </w:pPr>
      <w:r w:rsidRPr="003B010F">
        <w:t xml:space="preserve">Нові перспективи </w:t>
      </w:r>
      <w:proofErr w:type="spellStart"/>
      <w:r w:rsidRPr="003B010F">
        <w:t>історіописання</w:t>
      </w:r>
      <w:proofErr w:type="spellEnd"/>
      <w:r w:rsidRPr="003B010F">
        <w:t xml:space="preserve"> / За ред. Пітера Берка. Київ, 2004. С.344–360.</w:t>
      </w:r>
      <w:r w:rsidR="006015C1" w:rsidRPr="006015C1">
        <w:rPr>
          <w:lang w:val="en-US"/>
        </w:rPr>
        <w:t xml:space="preserve"> </w:t>
      </w:r>
      <w:r w:rsidR="006015C1" w:rsidRPr="002D1576">
        <w:rPr>
          <w:lang w:val="en-US"/>
        </w:rPr>
        <w:t>URL</w:t>
      </w:r>
      <w:r w:rsidR="006015C1" w:rsidRPr="002D1576">
        <w:t>:</w:t>
      </w:r>
      <w:r w:rsidR="006015C1">
        <w:t xml:space="preserve"> </w:t>
      </w:r>
      <w:hyperlink r:id="rId5" w:history="1">
        <w:r w:rsidR="006015C1" w:rsidRPr="004667B3">
          <w:rPr>
            <w:rStyle w:val="a3"/>
          </w:rPr>
          <w:t>https://shron1.chtyvo.org.ua/Berk_Piter/Novi_pidkhody_do_istoriopysannia.pdf</w:t>
        </w:r>
      </w:hyperlink>
      <w:r w:rsidR="006015C1" w:rsidRPr="006015C1">
        <w:t>?</w:t>
      </w:r>
    </w:p>
    <w:p w14:paraId="4C6E2273" w14:textId="77777777" w:rsidR="006015C1" w:rsidRPr="002D1576" w:rsidRDefault="006015C1" w:rsidP="006015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93586">
        <w:rPr>
          <w:rFonts w:ascii="Times New Roman" w:hAnsi="Times New Roman" w:cs="Times New Roman"/>
          <w:bCs/>
          <w:sz w:val="24"/>
          <w:szCs w:val="24"/>
        </w:rPr>
        <w:t xml:space="preserve">Лях С.Р. «Людський вимір» історії: український проект. </w:t>
      </w:r>
      <w:proofErr w:type="spellStart"/>
      <w:r w:rsidRPr="00693586">
        <w:rPr>
          <w:rFonts w:ascii="Times New Roman" w:hAnsi="Times New Roman" w:cs="Times New Roman"/>
          <w:bCs/>
          <w:i/>
          <w:iCs/>
          <w:sz w:val="24"/>
          <w:szCs w:val="24"/>
        </w:rPr>
        <w:t>Zaporizhzhia</w:t>
      </w:r>
      <w:proofErr w:type="spellEnd"/>
      <w:r w:rsidRPr="006935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93586">
        <w:rPr>
          <w:rFonts w:ascii="Times New Roman" w:hAnsi="Times New Roman" w:cs="Times New Roman"/>
          <w:bCs/>
          <w:i/>
          <w:iCs/>
          <w:sz w:val="24"/>
          <w:szCs w:val="24"/>
        </w:rPr>
        <w:t>Historical</w:t>
      </w:r>
      <w:proofErr w:type="spellEnd"/>
      <w:r w:rsidRPr="0069358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D1576">
        <w:rPr>
          <w:rFonts w:ascii="Times New Roman" w:hAnsi="Times New Roman" w:cs="Times New Roman"/>
          <w:bCs/>
          <w:i/>
          <w:iCs/>
          <w:sz w:val="24"/>
          <w:szCs w:val="24"/>
        </w:rPr>
        <w:t>Review</w:t>
      </w:r>
      <w:proofErr w:type="spellEnd"/>
      <w:r w:rsidRPr="002D1576">
        <w:rPr>
          <w:rFonts w:ascii="Times New Roman" w:hAnsi="Times New Roman" w:cs="Times New Roman"/>
          <w:bCs/>
          <w:sz w:val="24"/>
          <w:szCs w:val="24"/>
        </w:rPr>
        <w:t xml:space="preserve">. Запоріжжя, 2021. Вип.4 (56). С.9–18. </w:t>
      </w:r>
      <w:r w:rsidRPr="002D157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D1576">
        <w:rPr>
          <w:rFonts w:ascii="Times New Roman" w:hAnsi="Times New Roman" w:cs="Times New Roman"/>
          <w:sz w:val="24"/>
          <w:szCs w:val="24"/>
        </w:rPr>
        <w:t>:</w:t>
      </w:r>
      <w:r w:rsidRPr="002D15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Pr="004667B3">
          <w:rPr>
            <w:rStyle w:val="a3"/>
            <w:rFonts w:ascii="Times New Roman" w:hAnsi="Times New Roman" w:cs="Times New Roman"/>
            <w:sz w:val="24"/>
            <w:szCs w:val="24"/>
          </w:rPr>
          <w:t>https://istznu.org/index.php/journal/article/view/2371/2159</w:t>
        </w:r>
      </w:hyperlink>
    </w:p>
    <w:p w14:paraId="65EB3653" w14:textId="77777777" w:rsidR="003B010F" w:rsidRPr="003B010F" w:rsidRDefault="003B010F" w:rsidP="003B0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10F">
        <w:rPr>
          <w:rFonts w:ascii="Times New Roman" w:hAnsi="Times New Roman" w:cs="Times New Roman"/>
          <w:sz w:val="24"/>
          <w:szCs w:val="24"/>
        </w:rPr>
        <w:t>Коляструк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О. А. Теоретико-методологічні аспекти вивчення повсякденного життя. </w:t>
      </w:r>
      <w:r w:rsidRPr="003B010F">
        <w:rPr>
          <w:rFonts w:ascii="Times New Roman" w:hAnsi="Times New Roman" w:cs="Times New Roman"/>
          <w:i/>
          <w:iCs/>
          <w:sz w:val="24"/>
          <w:szCs w:val="24"/>
        </w:rPr>
        <w:t>Нариси повсякденного життя радянської України в добу непу (1921-1928 рр.):</w:t>
      </w:r>
      <w:r w:rsidRPr="003B010F">
        <w:rPr>
          <w:rFonts w:ascii="Times New Roman" w:hAnsi="Times New Roman" w:cs="Times New Roman"/>
          <w:sz w:val="24"/>
          <w:szCs w:val="24"/>
        </w:rPr>
        <w:t xml:space="preserve"> Колективна монографія / Відп. ред. С. В. Кульчицький. НАН України. Інститут історії України. [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. 1], ч. 1. К.: Інститут історії України НАН України, 2010. С. 5–46. </w:t>
      </w:r>
    </w:p>
    <w:p w14:paraId="0B8FF22F" w14:textId="77777777" w:rsidR="003B010F" w:rsidRPr="003B010F" w:rsidRDefault="003B010F" w:rsidP="003B010F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10F">
        <w:rPr>
          <w:rFonts w:ascii="Times New Roman" w:hAnsi="Times New Roman" w:cs="Times New Roman"/>
          <w:sz w:val="24"/>
          <w:szCs w:val="24"/>
        </w:rPr>
        <w:t xml:space="preserve">Головко В. «Риба та м’ясо» історії повсякденності: теоретичні засади напряму. </w:t>
      </w:r>
      <w:r w:rsidRPr="003B010F">
        <w:rPr>
          <w:rFonts w:ascii="Times New Roman" w:hAnsi="Times New Roman" w:cs="Times New Roman"/>
          <w:i/>
          <w:iCs/>
          <w:sz w:val="24"/>
          <w:szCs w:val="24"/>
        </w:rPr>
        <w:t>Проблеми історії України: факти, судження, пошуки. Міжвідомчий збірник наук. пр.</w:t>
      </w:r>
      <w:r w:rsidRPr="003B010F">
        <w:rPr>
          <w:rFonts w:ascii="Times New Roman" w:hAnsi="Times New Roman" w:cs="Times New Roman"/>
          <w:sz w:val="24"/>
          <w:szCs w:val="24"/>
        </w:rPr>
        <w:t xml:space="preserve"> Вип.17. Київ: Інститут історії України НАН України, 2007. С.87–101.</w:t>
      </w:r>
    </w:p>
    <w:p w14:paraId="2C4ABB5C" w14:textId="77777777" w:rsidR="003B010F" w:rsidRPr="003B010F" w:rsidRDefault="003B010F" w:rsidP="003B0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10F">
        <w:rPr>
          <w:rFonts w:ascii="Times New Roman" w:hAnsi="Times New Roman" w:cs="Times New Roman"/>
          <w:sz w:val="24"/>
          <w:szCs w:val="24"/>
          <w:lang w:val="de-DE"/>
        </w:rPr>
        <w:t>Lüdtke</w:t>
      </w:r>
      <w:r w:rsidRPr="003B010F">
        <w:rPr>
          <w:rFonts w:ascii="Times New Roman" w:hAnsi="Times New Roman" w:cs="Times New Roman"/>
          <w:sz w:val="24"/>
          <w:szCs w:val="24"/>
        </w:rPr>
        <w:t>,</w:t>
      </w:r>
      <w:r w:rsidRPr="003B010F">
        <w:rPr>
          <w:rFonts w:ascii="Times New Roman" w:hAnsi="Times New Roman" w:cs="Times New Roman"/>
          <w:sz w:val="24"/>
          <w:szCs w:val="24"/>
          <w:lang w:val="de-DE"/>
        </w:rPr>
        <w:t xml:space="preserve"> Alf</w:t>
      </w:r>
      <w:r w:rsidRPr="003B010F">
        <w:rPr>
          <w:rFonts w:ascii="Times New Roman" w:hAnsi="Times New Roman" w:cs="Times New Roman"/>
          <w:sz w:val="24"/>
          <w:szCs w:val="24"/>
        </w:rPr>
        <w:t xml:space="preserve">. </w:t>
      </w:r>
      <w:r w:rsidRPr="003B010F">
        <w:rPr>
          <w:rFonts w:ascii="Times New Roman" w:hAnsi="Times New Roman" w:cs="Times New Roman"/>
          <w:sz w:val="24"/>
          <w:szCs w:val="24"/>
          <w:lang w:val="de-DE"/>
        </w:rPr>
        <w:t>Was ist und wer treibt Alltagsgeschichte?</w:t>
      </w:r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Alltagsgeschichte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zur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Rekonstruktion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historischer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Erfahrungen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Lebensweisen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Alf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Lüdtke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Frankfurt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Campus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>, 1989.</w:t>
      </w:r>
    </w:p>
    <w:p w14:paraId="4A027A6F" w14:textId="77777777" w:rsidR="003B010F" w:rsidRPr="003B010F" w:rsidRDefault="003B010F" w:rsidP="003B0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010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Microhistory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Francesca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Trivellato</w:t>
      </w:r>
      <w:proofErr w:type="spellEnd"/>
      <w:r w:rsidRPr="003B01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California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>, 2(1)</w:t>
      </w:r>
      <w:r w:rsidRPr="003B01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B010F">
        <w:rPr>
          <w:rFonts w:ascii="Times New Roman" w:hAnsi="Times New Roman" w:cs="Times New Roman"/>
          <w:sz w:val="24"/>
          <w:szCs w:val="24"/>
        </w:rPr>
        <w:t>2011</w:t>
      </w:r>
      <w:r w:rsidRPr="003B010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r w:rsidRPr="003B010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010F">
        <w:rPr>
          <w:rFonts w:ascii="Times New Roman" w:hAnsi="Times New Roman" w:cs="Times New Roman"/>
          <w:sz w:val="24"/>
          <w:szCs w:val="24"/>
        </w:rPr>
        <w:t>:</w:t>
      </w:r>
      <w:r w:rsidRPr="003B010F">
        <w:rPr>
          <w:rFonts w:ascii="Times New Roman" w:hAnsi="Times New Roman" w:cs="Times New Roman"/>
          <w:sz w:val="24"/>
          <w:szCs w:val="24"/>
          <w:lang w:val="en-US"/>
        </w:rPr>
        <w:t xml:space="preserve"> https://escholarship.org/content/qt0z94n9hq/qt0z94n9hq.pdf?t=ncvdkl</w:t>
      </w:r>
    </w:p>
    <w:p w14:paraId="5C1FCF23" w14:textId="77777777" w:rsidR="003B010F" w:rsidRPr="003B010F" w:rsidRDefault="003B010F" w:rsidP="003B0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010F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Microhistory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>?</w:t>
      </w:r>
      <w:r w:rsidRPr="003B0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Jesse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Paul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Virginia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3B01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B010F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3B01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i/>
          <w:iCs/>
          <w:sz w:val="24"/>
          <w:szCs w:val="24"/>
        </w:rPr>
        <w:t>Evolution</w:t>
      </w:r>
      <w:proofErr w:type="spellEnd"/>
      <w:r w:rsidRPr="003B010F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3B010F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. 17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2018. Р.64–82. </w:t>
      </w:r>
      <w:r w:rsidRPr="003B010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B010F">
        <w:rPr>
          <w:rFonts w:ascii="Times New Roman" w:hAnsi="Times New Roman" w:cs="Times New Roman"/>
          <w:sz w:val="24"/>
          <w:szCs w:val="24"/>
        </w:rPr>
        <w:t>:</w:t>
      </w:r>
      <w:r w:rsidRPr="003B010F">
        <w:rPr>
          <w:rFonts w:ascii="Times New Roman" w:hAnsi="Times New Roman" w:cs="Times New Roman"/>
          <w:sz w:val="24"/>
          <w:szCs w:val="24"/>
          <w:lang w:val="en-US"/>
        </w:rPr>
        <w:t xml:space="preserve"> https://www.sociostudies.org/upload/sociostudies.org/journal/seh/2018_2/064-082.pdf</w:t>
      </w:r>
    </w:p>
    <w:p w14:paraId="4B5A5140" w14:textId="77777777" w:rsidR="003B010F" w:rsidRPr="003B010F" w:rsidRDefault="003B010F" w:rsidP="003B0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B010F">
        <w:rPr>
          <w:rFonts w:ascii="Times New Roman" w:hAnsi="Times New Roman" w:cs="Times New Roman"/>
          <w:sz w:val="24"/>
          <w:szCs w:val="24"/>
        </w:rPr>
        <w:lastRenderedPageBreak/>
        <w:t>Microhistory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Carlo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Ginzburg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John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Tedeschi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Anne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Tedeschi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Inquiry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>. 20. No.1. (</w:t>
      </w:r>
      <w:proofErr w:type="spellStart"/>
      <w:r w:rsidRPr="003B010F">
        <w:rPr>
          <w:rFonts w:ascii="Times New Roman" w:hAnsi="Times New Roman" w:cs="Times New Roman"/>
          <w:sz w:val="24"/>
          <w:szCs w:val="24"/>
        </w:rPr>
        <w:t>Autumn</w:t>
      </w:r>
      <w:proofErr w:type="spellEnd"/>
      <w:r w:rsidRPr="003B010F">
        <w:rPr>
          <w:rFonts w:ascii="Times New Roman" w:hAnsi="Times New Roman" w:cs="Times New Roman"/>
          <w:sz w:val="24"/>
          <w:szCs w:val="24"/>
        </w:rPr>
        <w:t>, 1993). Рp.10–35.</w:t>
      </w:r>
      <w:r w:rsidRPr="003B010F">
        <w:rPr>
          <w:rFonts w:ascii="Times New Roman" w:hAnsi="Times New Roman" w:cs="Times New Roman"/>
          <w:sz w:val="24"/>
          <w:szCs w:val="24"/>
          <w:lang w:val="en-US"/>
        </w:rPr>
        <w:t xml:space="preserve"> URL</w:t>
      </w:r>
      <w:r w:rsidRPr="003B010F">
        <w:rPr>
          <w:rFonts w:ascii="Times New Roman" w:hAnsi="Times New Roman" w:cs="Times New Roman"/>
          <w:sz w:val="24"/>
          <w:szCs w:val="24"/>
        </w:rPr>
        <w:t xml:space="preserve">: </w:t>
      </w:r>
      <w:r w:rsidRPr="003B010F">
        <w:rPr>
          <w:rFonts w:ascii="Times New Roman" w:hAnsi="Times New Roman" w:cs="Times New Roman"/>
          <w:sz w:val="24"/>
          <w:szCs w:val="24"/>
          <w:lang w:val="en-US"/>
        </w:rPr>
        <w:t>https://eclass.duth.gr/modules/document/file.php/KOM03267/Ginzburg</w:t>
      </w:r>
    </w:p>
    <w:sectPr w:rsidR="003B010F" w:rsidRPr="003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C3"/>
    <w:rsid w:val="00023C9C"/>
    <w:rsid w:val="002F5B08"/>
    <w:rsid w:val="003B010F"/>
    <w:rsid w:val="00566835"/>
    <w:rsid w:val="006015C1"/>
    <w:rsid w:val="006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A517"/>
  <w15:chartTrackingRefBased/>
  <w15:docId w15:val="{EE4EB05E-B396-4935-84D3-FBD125CA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B010F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01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015C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01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tznu.org/index.php/journal/article/view/2371/2159" TargetMode="External"/><Relationship Id="rId5" Type="http://schemas.openxmlformats.org/officeDocument/2006/relationships/hyperlink" Target="https://shron1.chtyvo.org.ua/Berk_Piter/Novi_pidkhody_do_istoriopysannia.pdf" TargetMode="External"/><Relationship Id="rId4" Type="http://schemas.openxmlformats.org/officeDocument/2006/relationships/hyperlink" Target="https://shron1.chtyvo.org.ua/Zashkilniak_Leonid/Suchasna_svitova_%20istoriohrafi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2487</Words>
  <Characters>1418</Characters>
  <Application>Microsoft Office Word</Application>
  <DocSecurity>0</DocSecurity>
  <Lines>11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2023-09-03T16:52:00Z</dcterms:created>
  <dcterms:modified xsi:type="dcterms:W3CDTF">2023-09-08T05:24:00Z</dcterms:modified>
</cp:coreProperties>
</file>