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52" w:rsidRPr="00127FB3" w:rsidRDefault="00C14E52" w:rsidP="00C14E52">
      <w:pPr>
        <w:shd w:val="clear" w:color="auto" w:fill="FFFFFF"/>
        <w:ind w:right="-186" w:firstLine="53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3E30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Закономірності сполучу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ваності морфем</w:t>
      </w:r>
    </w:p>
    <w:p w:rsidR="00C14E52" w:rsidRPr="00592D26" w:rsidRDefault="00C14E52" w:rsidP="00C14E5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92D26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:rsidR="00C14E52" w:rsidRPr="00C91D23" w:rsidRDefault="00C14E52" w:rsidP="00C14E52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1D2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91D23">
        <w:rPr>
          <w:rFonts w:ascii="Times New Roman" w:hAnsi="Times New Roman" w:cs="Times New Roman"/>
          <w:sz w:val="28"/>
          <w:szCs w:val="28"/>
          <w:lang w:val="uk-UA"/>
        </w:rPr>
        <w:t>Морфотактика</w:t>
      </w:r>
      <w:proofErr w:type="spellEnd"/>
      <w:r w:rsidRPr="00C91D23">
        <w:rPr>
          <w:rFonts w:ascii="Times New Roman" w:hAnsi="Times New Roman" w:cs="Times New Roman"/>
          <w:sz w:val="28"/>
          <w:szCs w:val="28"/>
          <w:lang w:val="uk-UA"/>
        </w:rPr>
        <w:t xml:space="preserve"> як складник морфеміки, її завдання. </w:t>
      </w:r>
    </w:p>
    <w:p w:rsidR="00C14E52" w:rsidRPr="00C91D23" w:rsidRDefault="00C14E52" w:rsidP="00C14E52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D23">
        <w:rPr>
          <w:rFonts w:ascii="Times New Roman" w:hAnsi="Times New Roman" w:cs="Times New Roman"/>
          <w:sz w:val="28"/>
          <w:szCs w:val="28"/>
          <w:lang w:val="uk-UA"/>
        </w:rPr>
        <w:t>2. Поняття валентності. Валентні позиції. Типи валентності.</w:t>
      </w:r>
    </w:p>
    <w:p w:rsidR="00C14E52" w:rsidRPr="00C91D23" w:rsidRDefault="00C14E52" w:rsidP="00C14E52">
      <w:pPr>
        <w:tabs>
          <w:tab w:val="left" w:pos="3645"/>
        </w:tabs>
        <w:spacing w:after="0" w:line="240" w:lineRule="auto"/>
        <w:ind w:left="435"/>
        <w:jc w:val="both"/>
        <w:rPr>
          <w:rFonts w:ascii="Times New Roman" w:hAnsi="Times New Roman" w:cs="Times New Roman"/>
          <w:lang w:val="uk-UA"/>
        </w:rPr>
      </w:pPr>
      <w:r w:rsidRPr="00C91D23">
        <w:rPr>
          <w:rFonts w:ascii="Times New Roman" w:hAnsi="Times New Roman" w:cs="Times New Roman"/>
          <w:sz w:val="28"/>
          <w:szCs w:val="28"/>
          <w:lang w:val="uk-UA"/>
        </w:rPr>
        <w:t>3. Валентність префіксів і суфіксів.</w:t>
      </w:r>
    </w:p>
    <w:p w:rsidR="00C14E52" w:rsidRPr="00C91D23" w:rsidRDefault="00C14E52" w:rsidP="00C14E52">
      <w:pPr>
        <w:pStyle w:val="2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D23">
        <w:rPr>
          <w:rFonts w:ascii="Times New Roman" w:hAnsi="Times New Roman" w:cs="Times New Roman"/>
          <w:lang w:val="uk-UA"/>
        </w:rPr>
        <w:t xml:space="preserve"> </w:t>
      </w:r>
      <w:r w:rsidRPr="00C91D23">
        <w:rPr>
          <w:rFonts w:ascii="Times New Roman" w:hAnsi="Times New Roman" w:cs="Times New Roman"/>
          <w:sz w:val="28"/>
          <w:szCs w:val="28"/>
          <w:lang w:val="uk-UA"/>
        </w:rPr>
        <w:t>4. Обмеження в сполучуваності морфем.</w:t>
      </w:r>
    </w:p>
    <w:p w:rsidR="00C14E52" w:rsidRPr="00C91D23" w:rsidRDefault="00C14E52" w:rsidP="00C14E52">
      <w:pPr>
        <w:pStyle w:val="2"/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C91D23">
        <w:rPr>
          <w:rFonts w:ascii="Times New Roman" w:hAnsi="Times New Roman" w:cs="Times New Roman"/>
          <w:sz w:val="28"/>
          <w:szCs w:val="28"/>
          <w:lang w:val="uk-UA"/>
        </w:rPr>
        <w:t xml:space="preserve"> 5. Морфемний аналіз як метод дослідження морфемної структури слів.</w:t>
      </w:r>
    </w:p>
    <w:p w:rsidR="00C14E52" w:rsidRPr="00605EF6" w:rsidRDefault="00C14E52" w:rsidP="00C14E5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652D4">
        <w:rPr>
          <w:rFonts w:ascii="Times New Roman" w:hAnsi="Times New Roman" w:cs="Times New Roman"/>
          <w:b/>
          <w:bCs/>
          <w:sz w:val="28"/>
          <w:szCs w:val="28"/>
          <w:lang w:val="uk-UA"/>
        </w:rPr>
        <w:t>иконайте вправ</w:t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C14E52" w:rsidRDefault="00C14E52" w:rsidP="00C14E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92D26">
        <w:rPr>
          <w:rFonts w:ascii="Times New Roman" w:hAnsi="Times New Roman" w:cs="Times New Roman"/>
          <w:sz w:val="28"/>
          <w:szCs w:val="28"/>
          <w:lang w:val="uk-UA"/>
        </w:rPr>
        <w:t xml:space="preserve">За збірником вправ </w:t>
      </w:r>
      <w:proofErr w:type="spellStart"/>
      <w:r w:rsidRPr="00EC5247">
        <w:rPr>
          <w:rFonts w:ascii="Times New Roman" w:hAnsi="Times New Roman" w:cs="Times New Roman"/>
          <w:sz w:val="28"/>
          <w:szCs w:val="28"/>
          <w:lang w:val="uk-UA"/>
        </w:rPr>
        <w:t>Хрустик</w:t>
      </w:r>
      <w:proofErr w:type="spellEnd"/>
      <w:r w:rsidRPr="00EC5247">
        <w:rPr>
          <w:rFonts w:ascii="Times New Roman" w:hAnsi="Times New Roman" w:cs="Times New Roman"/>
          <w:sz w:val="28"/>
          <w:szCs w:val="28"/>
          <w:lang w:val="uk-UA"/>
        </w:rPr>
        <w:t xml:space="preserve"> Н. М., Хаценко Л.</w:t>
      </w:r>
      <w:r w:rsidRPr="00EC52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5247">
        <w:rPr>
          <w:rFonts w:ascii="Times New Roman" w:hAnsi="Times New Roman" w:cs="Times New Roman"/>
          <w:sz w:val="28"/>
          <w:szCs w:val="28"/>
          <w:lang w:val="uk-UA"/>
        </w:rPr>
        <w:t>І. Сучасна українська</w:t>
      </w:r>
      <w:r w:rsidRPr="00DA5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літературна мова. Морфеміка. Словотвір : практикум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посібник.  Київ : Центр навчальної літератури, 2005. 136 с. виконати вправи 3 с.53), 9</w:t>
      </w:r>
      <w:r w:rsidRPr="00791A7F">
        <w:rPr>
          <w:rFonts w:ascii="Times New Roman" w:hAnsi="Times New Roman" w:cs="Times New Roman"/>
          <w:sz w:val="28"/>
          <w:szCs w:val="28"/>
          <w:lang w:val="uk-UA"/>
        </w:rPr>
        <w:t xml:space="preserve"> (с.</w:t>
      </w:r>
      <w:r>
        <w:rPr>
          <w:rFonts w:ascii="Times New Roman" w:hAnsi="Times New Roman" w:cs="Times New Roman"/>
          <w:sz w:val="28"/>
          <w:szCs w:val="28"/>
          <w:lang w:val="uk-UA"/>
        </w:rPr>
        <w:t> 54</w:t>
      </w:r>
      <w:r w:rsidRPr="00791A7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E52" w:rsidRPr="0070566F" w:rsidRDefault="00C14E52" w:rsidP="00C14E52">
      <w:pPr>
        <w:pStyle w:val="ListParagraph"/>
        <w:spacing w:after="0" w:line="240" w:lineRule="auto"/>
        <w:ind w:left="567" w:firstLine="1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434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 </w:t>
      </w:r>
      <w:r w:rsidRPr="007056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Поділити слова на морфеми й схарактеризувати суфікси за валентністю й значенням </w:t>
      </w:r>
    </w:p>
    <w:p w:rsidR="00C14E52" w:rsidRDefault="00C14E52" w:rsidP="00C14E52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Контрактник, вигадка, зеленавий, покараний, плечистий, осінній, щасливий, гукнути, зів’ялий, мислення, веселощі, принесений, шепіт, мужньо, різьба, училище, борець, чудеса, левенята.</w:t>
      </w:r>
    </w:p>
    <w:p w:rsidR="00C14E52" w:rsidRPr="00154EEA" w:rsidRDefault="00C14E52" w:rsidP="00C14E52">
      <w:pPr>
        <w:spacing w:after="0" w:line="240" w:lineRule="auto"/>
        <w:ind w:left="435"/>
        <w:jc w:val="both"/>
        <w:rPr>
          <w:rFonts w:ascii="Arial" w:hAnsi="Arial" w:cs="Arial"/>
          <w:sz w:val="56"/>
          <w:szCs w:val="56"/>
          <w:lang w:val="uk-UA"/>
        </w:rPr>
      </w:pPr>
      <w:r w:rsidRPr="00C43797">
        <w:rPr>
          <w:sz w:val="56"/>
          <w:szCs w:val="56"/>
        </w:rPr>
        <w:sym w:font="Wingdings" w:char="F021"/>
      </w:r>
      <w:r>
        <w:rPr>
          <w:sz w:val="56"/>
          <w:szCs w:val="56"/>
          <w:lang w:val="uk-UA"/>
        </w:rPr>
        <w:t xml:space="preserve"> </w:t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поняття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валентність, валентні позиції, вільна валентність,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міжсуфіксальна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валентна позиція, валентність суфіксів, </w:t>
      </w:r>
      <w:proofErr w:type="spellStart"/>
      <w:r w:rsidRPr="005D4348">
        <w:rPr>
          <w:rFonts w:ascii="Times New Roman" w:hAnsi="Times New Roman" w:cs="Times New Roman"/>
          <w:bCs/>
          <w:sz w:val="28"/>
          <w:szCs w:val="28"/>
          <w:lang w:val="uk-UA"/>
        </w:rPr>
        <w:t>морфотактика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56A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прикоренева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між</w:t>
      </w:r>
      <w:r w:rsidRPr="00C56A66">
        <w:rPr>
          <w:rFonts w:ascii="Times New Roman" w:hAnsi="Times New Roman" w:cs="Times New Roman"/>
          <w:bCs/>
          <w:sz w:val="28"/>
          <w:szCs w:val="28"/>
          <w:lang w:val="uk-UA"/>
        </w:rPr>
        <w:t>префіксальна</w:t>
      </w:r>
      <w:proofErr w:type="spellEnd"/>
      <w:r w:rsidRPr="00C56A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валентність префіксів,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4EEA">
        <w:rPr>
          <w:rFonts w:ascii="Times New Roman" w:hAnsi="Times New Roman" w:cs="Times New Roman"/>
          <w:bCs/>
          <w:sz w:val="28"/>
          <w:szCs w:val="28"/>
          <w:lang w:val="uk-UA"/>
        </w:rPr>
        <w:t>примусова валентність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154EEA">
        <w:rPr>
          <w:rFonts w:ascii="Times New Roman" w:hAnsi="Times New Roman" w:cs="Times New Roman"/>
          <w:bCs/>
          <w:sz w:val="28"/>
          <w:szCs w:val="28"/>
          <w:lang w:val="uk-UA"/>
        </w:rPr>
        <w:t>семантична валентніст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ь, формальна валентність</w:t>
      </w:r>
      <w:r w:rsidRPr="00154EEA">
        <w:rPr>
          <w:rFonts w:ascii="Arial" w:hAnsi="Arial" w:cs="Arial"/>
          <w:sz w:val="56"/>
          <w:szCs w:val="56"/>
          <w:lang w:val="uk-UA"/>
        </w:rPr>
        <w:t xml:space="preserve">   </w:t>
      </w:r>
    </w:p>
    <w:p w:rsidR="00C14E52" w:rsidRPr="005514B5" w:rsidRDefault="00C14E52" w:rsidP="00C14E52">
      <w:pPr>
        <w:pStyle w:val="ListParagraph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sz w:val="56"/>
          <w:szCs w:val="56"/>
          <w:lang w:val="uk-UA"/>
        </w:rPr>
        <w:t xml:space="preserve"> </w:t>
      </w:r>
      <w:r w:rsidRPr="00C43797">
        <w:rPr>
          <w:rFonts w:ascii="Arial" w:hAnsi="Arial" w:cs="Arial"/>
          <w:b/>
          <w:bCs/>
          <w:sz w:val="56"/>
          <w:szCs w:val="56"/>
        </w:rPr>
        <w:sym w:font="Wingdings" w:char="F026"/>
      </w:r>
      <w:r>
        <w:rPr>
          <w:rFonts w:ascii="Arial" w:hAnsi="Arial" w:cs="Arial"/>
          <w:b/>
          <w:bCs/>
          <w:sz w:val="56"/>
          <w:szCs w:val="56"/>
          <w:lang w:val="uk-UA"/>
        </w:rPr>
        <w:t xml:space="preserve"> </w:t>
      </w:r>
      <w:r w:rsidRPr="005514B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C14E52" w:rsidRPr="005D4348" w:rsidRDefault="00C14E52" w:rsidP="00C14E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4348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5D43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5D4348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 С. Є. Українська мова. Морфеміка і словотвір. Тернопіль:</w:t>
      </w:r>
      <w:r w:rsidRPr="005D43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4348">
        <w:rPr>
          <w:rFonts w:ascii="Times New Roman" w:hAnsi="Times New Roman" w:cs="Times New Roman"/>
          <w:sz w:val="28"/>
          <w:szCs w:val="28"/>
          <w:lang w:val="uk-UA"/>
        </w:rPr>
        <w:t>Навчальна книга – Богдан, 2004. С. 44–50</w:t>
      </w:r>
    </w:p>
    <w:p w:rsidR="00C14E52" w:rsidRPr="005D4348" w:rsidRDefault="00C14E52" w:rsidP="00C14E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4348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 В. О. Сучасна українська літературна мова. Морфеміка. Словотвір. Морфонологія. Київ : Вища школа,  1999. С. 173–</w:t>
      </w:r>
      <w:r>
        <w:rPr>
          <w:rFonts w:ascii="Times New Roman" w:hAnsi="Times New Roman" w:cs="Times New Roman"/>
          <w:sz w:val="28"/>
          <w:szCs w:val="28"/>
          <w:lang w:val="uk-UA"/>
        </w:rPr>
        <w:t>180</w:t>
      </w:r>
      <w:r w:rsidRPr="005D4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E52" w:rsidRPr="005D4348" w:rsidRDefault="00C14E52" w:rsidP="00C14E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4348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 О. М. </w:t>
      </w:r>
      <w:r w:rsidRPr="005D4348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</w:t>
      </w:r>
      <w:r w:rsidRPr="005D4348">
        <w:rPr>
          <w:rFonts w:ascii="Times New Roman" w:hAnsi="Times New Roman" w:cs="Times New Roman"/>
          <w:sz w:val="28"/>
          <w:szCs w:val="28"/>
          <w:lang w:val="uk-UA"/>
        </w:rPr>
        <w:t>Морфеміка суфіксальної зони українського дієслова </w:t>
      </w:r>
      <w:r w:rsidRPr="005D4348">
        <w:rPr>
          <w:rFonts w:ascii="Times New Roman" w:hAnsi="Times New Roman" w:cs="Times New Roman"/>
          <w:color w:val="666666"/>
          <w:sz w:val="28"/>
          <w:szCs w:val="28"/>
          <w:lang w:val="uk-UA"/>
        </w:rPr>
        <w:t>: </w:t>
      </w:r>
      <w:r w:rsidRPr="005D4348">
        <w:rPr>
          <w:rFonts w:ascii="Times New Roman" w:hAnsi="Times New Roman" w:cs="Times New Roman"/>
          <w:spacing w:val="-4"/>
          <w:sz w:val="28"/>
          <w:szCs w:val="28"/>
          <w:lang w:val="uk-UA"/>
        </w:rPr>
        <w:t>автореф. дис. … канд. філол. наук</w:t>
      </w:r>
      <w:r w:rsidRPr="005D434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5D4348">
        <w:rPr>
          <w:rFonts w:ascii="Times New Roman" w:hAnsi="Times New Roman" w:cs="Times New Roman"/>
          <w:spacing w:val="-4"/>
          <w:sz w:val="28"/>
          <w:szCs w:val="28"/>
          <w:lang w:val="uk-UA"/>
        </w:rPr>
        <w:t>: 10.02.01. Київ, 1998. 18 с.</w:t>
      </w:r>
    </w:p>
    <w:p w:rsidR="00C14E52" w:rsidRPr="005D4348" w:rsidRDefault="00C14E52" w:rsidP="00C14E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 Ф. Аглютинативність в українському словотворенні. </w:t>
      </w:r>
      <w:r w:rsidRPr="005D4348">
        <w:rPr>
          <w:rFonts w:ascii="Times New Roman" w:hAnsi="Times New Roman" w:cs="Times New Roman"/>
          <w:i/>
          <w:sz w:val="28"/>
          <w:szCs w:val="28"/>
          <w:lang w:val="uk-UA"/>
        </w:rPr>
        <w:t>Українське мовознавство</w:t>
      </w:r>
      <w:r w:rsidRPr="005D4348">
        <w:rPr>
          <w:rFonts w:ascii="Times New Roman" w:hAnsi="Times New Roman" w:cs="Times New Roman"/>
          <w:sz w:val="28"/>
          <w:szCs w:val="28"/>
          <w:lang w:val="uk-UA"/>
        </w:rPr>
        <w:t>. Київ, 1990. Вип. 17. С. 11–19.</w:t>
      </w:r>
    </w:p>
    <w:p w:rsidR="00C14E52" w:rsidRDefault="00C14E52" w:rsidP="00C14E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348">
        <w:rPr>
          <w:rFonts w:ascii="Times New Roman" w:hAnsi="Times New Roman" w:cs="Times New Roman"/>
          <w:sz w:val="28"/>
          <w:szCs w:val="28"/>
          <w:lang w:val="uk-UA"/>
        </w:rPr>
        <w:t xml:space="preserve"> Клименко Н. Ф. Основи морфеміки сучасної української мови. Київ : ІЗМН, 1998. С. 72–102.</w:t>
      </w:r>
    </w:p>
    <w:p w:rsidR="00C14E52" w:rsidRPr="005D4348" w:rsidRDefault="00C14E52" w:rsidP="00C14E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 Ф.,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 А. Словотвірна морфеміка сучасної української літературної мови. Київ, 1998. С. 81</w:t>
      </w:r>
      <w:r w:rsidRPr="005D434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95</w:t>
      </w:r>
    </w:p>
    <w:p w:rsidR="00C14E52" w:rsidRPr="00795123" w:rsidRDefault="00C14E52" w:rsidP="00C14E52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b/>
          <w:sz w:val="28"/>
          <w:szCs w:val="28"/>
          <w:lang w:val="uk-UA"/>
        </w:rPr>
        <w:t>Словники</w:t>
      </w:r>
    </w:p>
    <w:p w:rsidR="00C14E52" w:rsidRDefault="00C14E52" w:rsidP="00C14E52">
      <w:pPr>
        <w:spacing w:after="0"/>
        <w:ind w:left="714" w:hanging="35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1. Інверсійний словник української мови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/ уклад. С. П.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Бевзенко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 О. І. Бондар та ін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; за ред. С. П.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Бевзенка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Київ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: Наукова думка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, 1985.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811 с.</w:t>
      </w:r>
    </w:p>
    <w:p w:rsidR="00C14E52" w:rsidRDefault="00C14E52" w:rsidP="00C14E52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2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 Ф.,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Є. А.,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Карпіловський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В. С., Недозим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Т. І.  Словник афіксальних морфем української мови. Київ, 1998.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441 с.</w:t>
      </w:r>
    </w:p>
    <w:p w:rsidR="00C14E52" w:rsidRPr="00795123" w:rsidRDefault="00C14E52" w:rsidP="00C14E52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Обернений частотний словник сучасної української прози / уклад.         Т. О. Грязнухіна,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 П. Дар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Є. А. Карпіловс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ька та ін. Київ : Спалах, 1988. 512 с.  </w:t>
      </w:r>
    </w:p>
    <w:p w:rsidR="00C14E52" w:rsidRPr="00795123" w:rsidRDefault="00C14E52" w:rsidP="00C14E52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М. Морфемний словник. Київ, 1983.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364 с.</w:t>
      </w:r>
    </w:p>
    <w:p w:rsidR="00C14E52" w:rsidRDefault="00C14E52" w:rsidP="00C14E52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Л. М. Слов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ник українських морфем. Вид. 3-є,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>. і випр. Київ. :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Довіра, 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 2009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. 554 с.</w:t>
      </w:r>
    </w:p>
    <w:p w:rsidR="00C14E52" w:rsidRDefault="00C14E52" w:rsidP="00C14E52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. Яценко І.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Т. Морф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емний аналіз : словник-довідник : у 2 т. / за ред.             Н. Ф. Клименко.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 : Вища школа, 1980. Т. 1. 356 с. ;  1981. Т.2. 352 с.</w:t>
      </w:r>
    </w:p>
    <w:p w:rsidR="00C14E52" w:rsidRPr="00CB040D" w:rsidRDefault="00C14E52" w:rsidP="00C14E5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>
        <w:rPr>
          <w:rFonts w:ascii="Arial" w:hAnsi="Arial" w:cs="Arial"/>
          <w:b/>
          <w:bCs/>
          <w:sz w:val="40"/>
          <w:szCs w:val="40"/>
          <w:lang w:val="uk-UA"/>
        </w:rPr>
        <w:t xml:space="preserve"> </w:t>
      </w:r>
      <w:r w:rsidRPr="00CB040D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в аудиторії</w:t>
      </w:r>
    </w:p>
    <w:p w:rsidR="00C14E52" w:rsidRPr="004C4D52" w:rsidRDefault="00C14E52" w:rsidP="00C14E52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65267">
        <w:rPr>
          <w:sz w:val="28"/>
          <w:szCs w:val="28"/>
          <w:lang w:val="uk-UA"/>
        </w:rPr>
        <w:t xml:space="preserve">1. </w:t>
      </w:r>
      <w:r w:rsidRPr="004C4D52">
        <w:rPr>
          <w:i/>
          <w:sz w:val="28"/>
          <w:szCs w:val="28"/>
          <w:lang w:val="uk-UA"/>
        </w:rPr>
        <w:t>Визначити, слова яких частин мови утворюються за допомогою таких суфіксів</w:t>
      </w:r>
      <w:r>
        <w:rPr>
          <w:i/>
          <w:sz w:val="28"/>
          <w:szCs w:val="28"/>
          <w:lang w:val="uk-UA"/>
        </w:rPr>
        <w:t>. Проілюструвати</w:t>
      </w:r>
      <w:r w:rsidRPr="004C4D52">
        <w:rPr>
          <w:i/>
          <w:sz w:val="28"/>
          <w:szCs w:val="28"/>
          <w:lang w:val="uk-UA"/>
        </w:rPr>
        <w:t xml:space="preserve"> на конкретних прикладає їх валентні властивості: </w:t>
      </w:r>
    </w:p>
    <w:p w:rsidR="00C14E52" w:rsidRDefault="00C14E52" w:rsidP="00C14E5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proofErr w:type="spellStart"/>
      <w:r>
        <w:rPr>
          <w:sz w:val="28"/>
          <w:szCs w:val="28"/>
          <w:lang w:val="uk-UA"/>
        </w:rPr>
        <w:t>-еч-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-як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-івк-</w:t>
      </w:r>
      <w:proofErr w:type="spellEnd"/>
      <w:r>
        <w:rPr>
          <w:sz w:val="28"/>
          <w:szCs w:val="28"/>
          <w:lang w:val="uk-UA"/>
        </w:rPr>
        <w:t xml:space="preserve">, -б-, </w:t>
      </w:r>
      <w:proofErr w:type="spellStart"/>
      <w:r>
        <w:rPr>
          <w:sz w:val="28"/>
          <w:szCs w:val="28"/>
          <w:lang w:val="uk-UA"/>
        </w:rPr>
        <w:t>-ощ-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-знь</w:t>
      </w:r>
      <w:proofErr w:type="spellEnd"/>
    </w:p>
    <w:p w:rsidR="00C14E52" w:rsidRDefault="00C14E52" w:rsidP="00C14E5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proofErr w:type="spellStart"/>
      <w:r>
        <w:rPr>
          <w:sz w:val="28"/>
          <w:szCs w:val="28"/>
          <w:lang w:val="uk-UA"/>
        </w:rPr>
        <w:t>-ува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-ну-</w:t>
      </w:r>
      <w:proofErr w:type="spellEnd"/>
      <w:r>
        <w:rPr>
          <w:sz w:val="28"/>
          <w:szCs w:val="28"/>
          <w:lang w:val="uk-UA"/>
        </w:rPr>
        <w:t xml:space="preserve">, -а-, </w:t>
      </w:r>
      <w:proofErr w:type="spellStart"/>
      <w:r>
        <w:rPr>
          <w:sz w:val="28"/>
          <w:szCs w:val="28"/>
          <w:lang w:val="uk-UA"/>
        </w:rPr>
        <w:t>-ва-</w:t>
      </w:r>
      <w:proofErr w:type="spellEnd"/>
      <w:r>
        <w:rPr>
          <w:sz w:val="28"/>
          <w:szCs w:val="28"/>
          <w:lang w:val="uk-UA"/>
        </w:rPr>
        <w:t>, -и-, -і-.</w:t>
      </w:r>
    </w:p>
    <w:p w:rsidR="00C14E52" w:rsidRPr="00B448B7" w:rsidRDefault="00C14E52" w:rsidP="00C14E5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-уват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-езн-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-ющ-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-ов-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-яч-</w:t>
      </w:r>
      <w:proofErr w:type="spellEnd"/>
      <w:r>
        <w:rPr>
          <w:sz w:val="28"/>
          <w:szCs w:val="28"/>
          <w:lang w:val="uk-UA"/>
        </w:rPr>
        <w:t xml:space="preserve">, -н-, </w:t>
      </w:r>
      <w:proofErr w:type="spellStart"/>
      <w:r>
        <w:rPr>
          <w:sz w:val="28"/>
          <w:szCs w:val="28"/>
          <w:lang w:val="uk-UA"/>
        </w:rPr>
        <w:t>-ян-</w:t>
      </w:r>
      <w:proofErr w:type="spellEnd"/>
    </w:p>
    <w:p w:rsidR="00C14E52" w:rsidRDefault="00C14E52" w:rsidP="00C14E52">
      <w:pPr>
        <w:pStyle w:val="a3"/>
        <w:spacing w:before="0" w:beforeAutospacing="0" w:after="0" w:afterAutospacing="0"/>
        <w:rPr>
          <w:i/>
          <w:sz w:val="28"/>
          <w:szCs w:val="28"/>
          <w:lang w:val="uk-UA"/>
        </w:rPr>
      </w:pPr>
    </w:p>
    <w:p w:rsidR="00C14E52" w:rsidRDefault="00C14E52" w:rsidP="00C14E52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1553A6">
        <w:rPr>
          <w:sz w:val="28"/>
          <w:szCs w:val="28"/>
          <w:lang w:val="uk-UA"/>
        </w:rPr>
        <w:t>2.</w:t>
      </w:r>
      <w:r w:rsidRPr="00702FCE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Користуючись морфемними словниками, дібрати приклади слів, у яких є суфікси, для яких характерна </w:t>
      </w:r>
      <w:proofErr w:type="spellStart"/>
      <w:r>
        <w:rPr>
          <w:i/>
          <w:sz w:val="28"/>
          <w:szCs w:val="28"/>
          <w:lang w:val="uk-UA"/>
        </w:rPr>
        <w:t>міжсуфіксальна</w:t>
      </w:r>
      <w:proofErr w:type="spellEnd"/>
      <w:r>
        <w:rPr>
          <w:i/>
          <w:sz w:val="28"/>
          <w:szCs w:val="28"/>
          <w:lang w:val="uk-UA"/>
        </w:rPr>
        <w:t xml:space="preserve"> та </w:t>
      </w:r>
      <w:proofErr w:type="spellStart"/>
      <w:r>
        <w:rPr>
          <w:i/>
          <w:sz w:val="28"/>
          <w:szCs w:val="28"/>
          <w:lang w:val="uk-UA"/>
        </w:rPr>
        <w:t>післякоренева</w:t>
      </w:r>
      <w:proofErr w:type="spellEnd"/>
      <w:r>
        <w:rPr>
          <w:i/>
          <w:sz w:val="28"/>
          <w:szCs w:val="28"/>
          <w:lang w:val="uk-UA"/>
        </w:rPr>
        <w:t xml:space="preserve"> валентність. </w:t>
      </w:r>
    </w:p>
    <w:p w:rsidR="00C14E52" w:rsidRDefault="00C14E52" w:rsidP="00C14E5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14E52" w:rsidRPr="00404894" w:rsidRDefault="00C14E52" w:rsidP="00C14E52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69067D">
        <w:rPr>
          <w:i/>
          <w:sz w:val="28"/>
          <w:szCs w:val="28"/>
          <w:lang w:val="uk-UA"/>
        </w:rPr>
        <w:t>На конкретних прикладах довести, для яких префіксів властива лівобічна і правобічна прикоренева валентність.</w:t>
      </w:r>
    </w:p>
    <w:p w:rsidR="00C14E52" w:rsidRDefault="00C14E52" w:rsidP="00C14E5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14E52" w:rsidRDefault="00C14E52" w:rsidP="00C14E52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69067D">
        <w:rPr>
          <w:i/>
          <w:sz w:val="28"/>
          <w:szCs w:val="28"/>
          <w:lang w:val="uk-UA"/>
        </w:rPr>
        <w:t>Визнач</w:t>
      </w:r>
      <w:r>
        <w:rPr>
          <w:i/>
          <w:sz w:val="28"/>
          <w:szCs w:val="28"/>
          <w:lang w:val="uk-UA"/>
        </w:rPr>
        <w:t>и</w:t>
      </w:r>
      <w:r w:rsidRPr="0069067D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69067D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межі префіксального та суфіксального розростання таких слів:</w:t>
      </w:r>
    </w:p>
    <w:p w:rsidR="00C14E52" w:rsidRPr="0069067D" w:rsidRDefault="00C14E52" w:rsidP="00C14E52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</w:t>
      </w:r>
      <w:r w:rsidRPr="0069067D">
        <w:rPr>
          <w:sz w:val="28"/>
          <w:szCs w:val="28"/>
          <w:lang w:val="uk-UA"/>
        </w:rPr>
        <w:t>Читати, жити,</w:t>
      </w:r>
      <w:r>
        <w:rPr>
          <w:sz w:val="28"/>
          <w:szCs w:val="28"/>
          <w:lang w:val="uk-UA"/>
        </w:rPr>
        <w:t xml:space="preserve"> казати, гнати, писати, сидіти.</w:t>
      </w:r>
      <w:r w:rsidRPr="0069067D">
        <w:rPr>
          <w:sz w:val="28"/>
          <w:szCs w:val="28"/>
          <w:lang w:val="uk-UA"/>
        </w:rPr>
        <w:t xml:space="preserve"> </w:t>
      </w:r>
    </w:p>
    <w:p w:rsidR="00C14E52" w:rsidRDefault="00C14E52" w:rsidP="00C14E52">
      <w:pPr>
        <w:pStyle w:val="a3"/>
        <w:tabs>
          <w:tab w:val="left" w:pos="367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14E52" w:rsidRPr="00592D26" w:rsidRDefault="00C14E52" w:rsidP="00C14E52">
      <w:pPr>
        <w:tabs>
          <w:tab w:val="left" w:pos="5148"/>
        </w:tabs>
        <w:spacing w:after="0"/>
        <w:ind w:left="22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3797">
        <w:rPr>
          <w:rFonts w:ascii="Arial" w:hAnsi="Arial" w:cs="Arial"/>
          <w:b/>
          <w:bCs/>
          <w:sz w:val="72"/>
          <w:szCs w:val="72"/>
        </w:rPr>
        <w:sym w:font="Webdings" w:char="F0D1"/>
      </w: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C14E52" w:rsidRDefault="00C14E52" w:rsidP="00C14E5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5F4414">
        <w:rPr>
          <w:sz w:val="28"/>
          <w:szCs w:val="28"/>
          <w:lang w:val="uk-UA"/>
        </w:rPr>
        <w:t xml:space="preserve">Відповідаючи на перше питання плану, студенти повинні усвідомити, що </w:t>
      </w:r>
      <w:proofErr w:type="spellStart"/>
      <w:r w:rsidRPr="005F4414">
        <w:rPr>
          <w:sz w:val="28"/>
          <w:szCs w:val="28"/>
          <w:lang w:val="uk-UA"/>
        </w:rPr>
        <w:t>морфотактика</w:t>
      </w:r>
      <w:proofErr w:type="spellEnd"/>
      <w:r w:rsidRPr="005F4414">
        <w:rPr>
          <w:sz w:val="28"/>
          <w:szCs w:val="28"/>
          <w:lang w:val="uk-UA"/>
        </w:rPr>
        <w:t xml:space="preserve"> як розділ морфеміки вивчає синтагматичні зміни в морфемі</w:t>
      </w:r>
      <w:r>
        <w:rPr>
          <w:sz w:val="28"/>
          <w:szCs w:val="28"/>
          <w:lang w:val="uk-UA"/>
        </w:rPr>
        <w:t>, правила формальної, семантичної та стилістичної сполучуваності морфем, а також</w:t>
      </w:r>
      <w:r w:rsidRPr="005F4414">
        <w:rPr>
          <w:sz w:val="28"/>
          <w:szCs w:val="28"/>
          <w:lang w:val="uk-UA"/>
        </w:rPr>
        <w:t xml:space="preserve"> закономірності конструювання морфемної структури слова</w:t>
      </w:r>
      <w:r>
        <w:rPr>
          <w:sz w:val="28"/>
          <w:szCs w:val="28"/>
          <w:lang w:val="uk-UA"/>
        </w:rPr>
        <w:t xml:space="preserve">. </w:t>
      </w:r>
    </w:p>
    <w:p w:rsidR="00C14E52" w:rsidRDefault="00C14E52" w:rsidP="00C14E5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 на друге питання плану необхідно розпочати із з’ясування змісту поняття «валентність». Далі наголосити, що </w:t>
      </w:r>
      <w:r w:rsidRPr="002672DE">
        <w:rPr>
          <w:sz w:val="28"/>
          <w:szCs w:val="28"/>
          <w:lang w:val="uk-UA"/>
        </w:rPr>
        <w:t>проблеми сполучуваності постають на ділянках слова між значеннєвими одиницями, ці ділянки називають валентними позиціями</w:t>
      </w:r>
      <w:r>
        <w:rPr>
          <w:sz w:val="28"/>
          <w:szCs w:val="28"/>
          <w:lang w:val="uk-UA"/>
        </w:rPr>
        <w:t xml:space="preserve">. Валентні позиції розрізняються не лише місцем з’єднання морфів, типом сполучуваності морфем, а й типом </w:t>
      </w:r>
      <w:r>
        <w:rPr>
          <w:sz w:val="28"/>
          <w:szCs w:val="28"/>
          <w:lang w:val="uk-UA"/>
        </w:rPr>
        <w:lastRenderedPageBreak/>
        <w:t>морфонологічних явищ, що використовуються в певній позиції. Студенти повинні знати й вміти визначати валентні позиції, ілюструвати відповідь конкретними прикладами.</w:t>
      </w:r>
      <w:r w:rsidRPr="002672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менш важливим є розрізнення типів валентності: семантичної і формальної, вільної та примусової. Необхідно дати визначення цих типів валентності, навести приклади.</w:t>
      </w:r>
    </w:p>
    <w:p w:rsidR="00C14E52" w:rsidRDefault="00C14E52" w:rsidP="00C14E5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відповіді на третє питання слід з’ясувати, яка валентність префіксів є найсильнішою, валентні можливості префіксів при </w:t>
      </w:r>
      <w:proofErr w:type="spellStart"/>
      <w:r>
        <w:rPr>
          <w:sz w:val="28"/>
          <w:szCs w:val="28"/>
          <w:lang w:val="uk-UA"/>
        </w:rPr>
        <w:t>міжосновній</w:t>
      </w:r>
      <w:proofErr w:type="spellEnd"/>
      <w:r>
        <w:rPr>
          <w:sz w:val="28"/>
          <w:szCs w:val="28"/>
          <w:lang w:val="uk-UA"/>
        </w:rPr>
        <w:t xml:space="preserve"> позиції, валентні можливості питомих і запозичених префіксів, ознаки валентності суфіксів, валентні властивості суфіксів різних частин мови, питомих і запозичених.</w:t>
      </w:r>
    </w:p>
    <w:p w:rsidR="00C14E52" w:rsidRDefault="00C14E52" w:rsidP="00C14E5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 на четверте питання плану повинна включати характеристику таких обмежень у сполучуваності морфем: семантичних, формальних, лексичних, словотвірних, стилістичних. </w:t>
      </w:r>
    </w:p>
    <w:p w:rsidR="00C14E52" w:rsidRDefault="00C14E52" w:rsidP="00C14E52">
      <w:p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14E52" w:rsidRPr="00BA4E25" w:rsidRDefault="00C14E52" w:rsidP="00C14E52">
      <w:p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4E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Питання для самоперевірки</w:t>
      </w:r>
    </w:p>
    <w:p w:rsidR="00C14E52" w:rsidRDefault="00C14E52" w:rsidP="00C14E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вивчає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морфотактика</w:t>
      </w:r>
      <w:proofErr w:type="spellEnd"/>
      <w:r w:rsidRPr="00AA46B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14E52" w:rsidRPr="002F41BC" w:rsidRDefault="00C14E52" w:rsidP="00C14E52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1BC">
        <w:rPr>
          <w:rFonts w:ascii="Times New Roman" w:hAnsi="Times New Roman" w:cs="Times New Roman"/>
          <w:sz w:val="28"/>
          <w:szCs w:val="28"/>
          <w:lang w:val="uk-UA"/>
        </w:rPr>
        <w:t>Що називають валентністю морфем?</w:t>
      </w:r>
    </w:p>
    <w:p w:rsidR="00C14E52" w:rsidRDefault="00C14E52" w:rsidP="00C14E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й схарактеризувати види валентності.</w:t>
      </w:r>
    </w:p>
    <w:p w:rsidR="00C14E52" w:rsidRDefault="00C14E52" w:rsidP="00C14E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валентність морфем?</w:t>
      </w:r>
    </w:p>
    <w:p w:rsidR="00C14E52" w:rsidRDefault="00C14E52" w:rsidP="00C14E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всі продуктивні префікси характеризуються розвиненою валентністю? Відповідь обґрунтувати.</w:t>
      </w:r>
    </w:p>
    <w:p w:rsidR="00C14E52" w:rsidRPr="002F41BC" w:rsidRDefault="00C14E52" w:rsidP="00C14E52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adjustRightInd w:val="0"/>
        <w:spacing w:after="0" w:line="240" w:lineRule="auto"/>
        <w:jc w:val="both"/>
        <w:rPr>
          <w:rStyle w:val="FontStyle30"/>
          <w:rFonts w:ascii="Times New Roman" w:hAnsi="Times New Roman" w:cs="Times New Roman"/>
          <w:b w:val="0"/>
          <w:sz w:val="28"/>
          <w:szCs w:val="28"/>
          <w:lang w:val="uk-UA"/>
        </w:rPr>
      </w:pPr>
      <w:r w:rsidRPr="002F41BC">
        <w:rPr>
          <w:rStyle w:val="FontStyle30"/>
          <w:rFonts w:ascii="Times New Roman" w:hAnsi="Times New Roman" w:cs="Times New Roman"/>
          <w:b w:val="0"/>
          <w:sz w:val="28"/>
          <w:szCs w:val="28"/>
          <w:lang w:val="uk-UA" w:eastAsia="uk-UA"/>
        </w:rPr>
        <w:t>Чим може обмежуватися валентність суфіксів?</w:t>
      </w:r>
    </w:p>
    <w:p w:rsidR="00C14E52" w:rsidRDefault="00C14E52" w:rsidP="00C14E52">
      <w:pPr>
        <w:rPr>
          <w:lang w:val="uk-UA"/>
        </w:rPr>
      </w:pPr>
    </w:p>
    <w:p w:rsidR="003B75FB" w:rsidRDefault="003B75FB" w:rsidP="00C14E52">
      <w:bookmarkStart w:id="0" w:name="_GoBack"/>
      <w:bookmarkEnd w:id="0"/>
    </w:p>
    <w:sectPr w:rsidR="003B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E90"/>
    <w:multiLevelType w:val="hybridMultilevel"/>
    <w:tmpl w:val="787C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D22704"/>
    <w:multiLevelType w:val="hybridMultilevel"/>
    <w:tmpl w:val="157CAB30"/>
    <w:lvl w:ilvl="0" w:tplc="956A75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19"/>
    <w:rsid w:val="003B75FB"/>
    <w:rsid w:val="006A5619"/>
    <w:rsid w:val="00C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14E52"/>
    <w:pPr>
      <w:ind w:left="720"/>
    </w:pPr>
  </w:style>
  <w:style w:type="paragraph" w:styleId="a3">
    <w:name w:val="Normal (Web)"/>
    <w:basedOn w:val="a"/>
    <w:rsid w:val="00C14E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C14E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14E52"/>
    <w:rPr>
      <w:rFonts w:ascii="Calibri" w:eastAsia="Times New Roman" w:hAnsi="Calibri" w:cs="Calibri"/>
      <w:lang w:eastAsia="ru-RU"/>
    </w:rPr>
  </w:style>
  <w:style w:type="character" w:customStyle="1" w:styleId="FontStyle30">
    <w:name w:val="Font Style30"/>
    <w:rsid w:val="00C14E52"/>
    <w:rPr>
      <w:rFonts w:ascii="Cambria" w:hAnsi="Cambria" w:cs="Cambria"/>
      <w:b/>
      <w:bCs/>
      <w:spacing w:val="-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14E52"/>
    <w:pPr>
      <w:ind w:left="720"/>
    </w:pPr>
  </w:style>
  <w:style w:type="paragraph" w:styleId="a3">
    <w:name w:val="Normal (Web)"/>
    <w:basedOn w:val="a"/>
    <w:rsid w:val="00C14E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C14E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14E52"/>
    <w:rPr>
      <w:rFonts w:ascii="Calibri" w:eastAsia="Times New Roman" w:hAnsi="Calibri" w:cs="Calibri"/>
      <w:lang w:eastAsia="ru-RU"/>
    </w:rPr>
  </w:style>
  <w:style w:type="character" w:customStyle="1" w:styleId="FontStyle30">
    <w:name w:val="Font Style30"/>
    <w:rsid w:val="00C14E52"/>
    <w:rPr>
      <w:rFonts w:ascii="Cambria" w:hAnsi="Cambria" w:cs="Cambria"/>
      <w:b/>
      <w:bCs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2023-09-10T10:31:00Z</dcterms:created>
  <dcterms:modified xsi:type="dcterms:W3CDTF">2023-09-10T10:31:00Z</dcterms:modified>
</cp:coreProperties>
</file>