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30CA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uk-U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uk-UA"/>
        </w:rPr>
        <w:t>Основні навчальні ресурси</w:t>
      </w:r>
    </w:p>
    <w:p w14:paraId="59254516">
      <w:pPr>
        <w:rPr>
          <w:rFonts w:hint="default" w:ascii="Times New Roman" w:hAnsi="Times New Roman" w:cs="Times New Roman"/>
          <w:b/>
          <w:sz w:val="22"/>
          <w:szCs w:val="22"/>
          <w:lang w:val="uk-U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uk-UA"/>
        </w:rPr>
        <w:t>Рекомендована література:</w:t>
      </w:r>
    </w:p>
    <w:p w14:paraId="7929D8BA">
      <w:pPr>
        <w:pStyle w:val="8"/>
        <w:widowControl w:val="0"/>
        <w:numPr>
          <w:ilvl w:val="0"/>
          <w:numId w:val="1"/>
        </w:numPr>
        <w:tabs>
          <w:tab w:val="left" w:pos="1262"/>
          <w:tab w:val="left" w:pos="9923"/>
          <w:tab w:val="clear" w:pos="425"/>
        </w:tabs>
        <w:autoSpaceDE w:val="0"/>
        <w:autoSpaceDN w:val="0"/>
        <w:ind w:left="425" w:leftChars="0" w:right="-2" w:rightChars="0" w:hanging="425" w:firstLineChars="0"/>
        <w:contextualSpacing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Будний</w:t>
      </w:r>
      <w:r>
        <w:rPr>
          <w:rFonts w:hint="default" w:ascii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В.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, Ільницький М.</w:t>
      </w:r>
      <w:r>
        <w:rPr>
          <w:rFonts w:hint="default" w:ascii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Порівняльне</w:t>
      </w:r>
      <w:r>
        <w:rPr>
          <w:rFonts w:hint="default" w:ascii="Times New Roman" w:hAnsi="Times New Roman" w:cs="Times New Roman"/>
          <w:spacing w:val="1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літературознавство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підруч.</w:t>
      </w:r>
      <w:r>
        <w:rPr>
          <w:rFonts w:hint="default" w:ascii="Times New Roman" w:hAnsi="Times New Roman" w:cs="Times New Roman"/>
          <w:spacing w:val="1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иїв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 ВД</w:t>
      </w:r>
      <w:r>
        <w:rPr>
          <w:rFonts w:hint="default" w:ascii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«Києво-Могилянська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академія»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2008.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430 с.</w:t>
      </w:r>
    </w:p>
    <w:p w14:paraId="58DEBCF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Вишницька Ю. Аналіз та інтерпретація художнього тексту : Навчально-методичний посібник. Київ : Київ, ун -т ім. Б. Грінченка, 20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>21.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250 с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>.</w:t>
      </w:r>
    </w:p>
    <w:p w14:paraId="713878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5" w:leftChars="0" w:hanging="425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Волковинська І. В. Від аналізу до інтерпретації: проблеми тлумачення художнього твору : навчально-методичний посібник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>.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 xml:space="preserve">Кам’янець-Подільський : ТОВ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>«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Друкарня “Рута”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>»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, 2018. 87 с.</w:t>
      </w:r>
    </w:p>
    <w:p w14:paraId="7145A4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5" w:leftChars="0" w:hanging="425" w:firstLineChars="0"/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Еко У. Інтерпретація та надінтерпретація.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i/>
          <w:iCs/>
          <w:color w:val="000000"/>
          <w:sz w:val="22"/>
          <w:szCs w:val="22"/>
          <w:lang w:eastAsia="en-US"/>
        </w:rPr>
        <w:t>Умберто Еко. Маятник Фуко.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 xml:space="preserve">Львів, 1998.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751 с.</w:t>
      </w:r>
    </w:p>
    <w:p w14:paraId="0DBE7F6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Еко У. Роль читача. Дослідження з семіотики текстів. Львів : Літопис, 2004. 364 с.</w:t>
      </w:r>
    </w:p>
    <w:p w14:paraId="25FBD0DE">
      <w:pPr>
        <w:pStyle w:val="8"/>
        <w:widowControl w:val="0"/>
        <w:numPr>
          <w:ilvl w:val="0"/>
          <w:numId w:val="1"/>
        </w:numPr>
        <w:tabs>
          <w:tab w:val="left" w:pos="1262"/>
          <w:tab w:val="left" w:pos="9781"/>
          <w:tab w:val="left" w:pos="9921"/>
          <w:tab w:val="clear" w:pos="425"/>
        </w:tabs>
        <w:autoSpaceDE w:val="0"/>
        <w:autoSpaceDN w:val="0"/>
        <w:ind w:left="425" w:leftChars="0" w:hanging="425" w:firstLineChars="0"/>
        <w:contextualSpacing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Іванишин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В.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Нариси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з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теорії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літератури</w:t>
      </w:r>
      <w:r>
        <w:rPr>
          <w:rFonts w:hint="default" w:ascii="Times New Roman" w:hAnsi="Times New Roman" w:cs="Times New Roman"/>
          <w:spacing w:val="3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7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навч.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посіб.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иїв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ВЦ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«Академія»,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2010</w:t>
      </w:r>
      <w:r>
        <w:rPr>
          <w:rFonts w:hint="default" w:ascii="Times New Roman" w:hAnsi="Times New Roman" w:cs="Times New Roman"/>
          <w:spacing w:val="-1"/>
          <w:sz w:val="22"/>
          <w:szCs w:val="22"/>
          <w:lang w:val="uk-UA"/>
        </w:rPr>
        <w:t xml:space="preserve">.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256 с.</w:t>
      </w:r>
    </w:p>
    <w:p w14:paraId="3663AD5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Іванишин В., Іванишин П. Пізнання літературного твору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 мето</w:t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t>дичний посібник для студентів і вчителів. Дрогобич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 Відродження, 2003. 80 с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.</w:t>
      </w:r>
    </w:p>
    <w:p w14:paraId="3784C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5" w:leftChars="0" w:hanging="425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Іванишин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П.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В. Теорія будови та інтерпретації літературного твору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: навчальний посібник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Дрогобич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: РВВ ДДПУ, 2009. 78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с.</w:t>
      </w:r>
    </w:p>
    <w:p w14:paraId="0CC8DBB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Козлик І. Літературознавчий аналіз художнього тексту / твору в умовах сучасної міжнаукової та міжгалузевої взаємодії. Vychází péčí Středoevropského centra slovanských studií ve spolupráci s Českou asociací slavistů a Ústavem slavistiky Filozofické fakulty Masarykovy univerzity. Brno, 2020. 238 с.</w:t>
      </w:r>
    </w:p>
    <w:p w14:paraId="10201855">
      <w:pPr>
        <w:pStyle w:val="8"/>
        <w:widowControl w:val="0"/>
        <w:numPr>
          <w:ilvl w:val="0"/>
          <w:numId w:val="1"/>
        </w:numPr>
        <w:tabs>
          <w:tab w:val="left" w:pos="1262"/>
          <w:tab w:val="clear" w:pos="425"/>
        </w:tabs>
        <w:autoSpaceDE w:val="0"/>
        <w:autoSpaceDN w:val="0"/>
        <w:ind w:left="425" w:leftChars="0" w:right="492" w:rightChars="0" w:hanging="425" w:firstLineChars="0"/>
        <w:contextualSpacing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Марко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В.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Аналіз</w:t>
      </w:r>
      <w:r>
        <w:rPr>
          <w:rFonts w:hint="default" w:ascii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художнього</w:t>
      </w:r>
      <w:r>
        <w:rPr>
          <w:rFonts w:hint="default"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твору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навч.</w:t>
      </w:r>
      <w:r>
        <w:rPr>
          <w:rFonts w:hint="default" w:ascii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посіб.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иїв 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ВЦ</w:t>
      </w:r>
      <w:r>
        <w:rPr>
          <w:rFonts w:hint="default" w:ascii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«Академія»,</w:t>
      </w:r>
      <w:r>
        <w:rPr>
          <w:rFonts w:hint="default"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57"/>
          <w:sz w:val="22"/>
          <w:szCs w:val="22"/>
          <w:lang w:val="uk-UA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2</w:t>
      </w:r>
      <w:r>
        <w:rPr>
          <w:rFonts w:hint="default" w:ascii="Times New Roman" w:hAnsi="Times New Roman" w:cs="Times New Roman"/>
          <w:sz w:val="22"/>
          <w:szCs w:val="22"/>
        </w:rPr>
        <w:t>013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280 с.</w:t>
      </w:r>
    </w:p>
    <w:p w14:paraId="492016F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Печарський А. Я. Психоаналіз і художня творчість (на матеріалі української класичної літератури: навчальний посібник. Державний вищий навчальний заклад «Ужгородський національний університет». Ужгород: TIMPANI, 2018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. 128 с. </w:t>
      </w:r>
    </w:p>
    <w:p w14:paraId="0F0D5A32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Ситченко А. Л. Навчально-технологічна концепція літературного аналізу : монографія. Київ : Ленвіт, 2004.</w:t>
      </w:r>
      <w:r>
        <w:rPr>
          <w:rFonts w:hint="default" w:ascii="Times New Roman" w:hAnsi="Times New Roman" w:cs="Times New Roman"/>
          <w:color w:val="1111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304 с.</w:t>
      </w:r>
    </w:p>
    <w:p w14:paraId="7E4436B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Скорина Л. Аналіз художнього твору : навч. посібник для студентів гуманітарних спеціальностей (філологія, літературна творчість, журналістика). Тернопіль : Навчальна книга</w:t>
      </w:r>
      <w:r>
        <w:rPr>
          <w:rFonts w:hint="default" w:ascii="Times New Roman" w:hAnsi="Times New Roman" w:cs="Times New Roman"/>
          <w:color w:val="111111"/>
          <w:sz w:val="22"/>
          <w:szCs w:val="22"/>
        </w:rPr>
        <w:t>–</w:t>
      </w:r>
      <w:r>
        <w:rPr>
          <w:rFonts w:hint="default" w:ascii="Times New Roman" w:hAnsi="Times New Roman" w:cs="Times New Roman"/>
          <w:sz w:val="22"/>
          <w:szCs w:val="22"/>
        </w:rPr>
        <w:t>Богдан, 2013.</w:t>
      </w:r>
      <w:r>
        <w:rPr>
          <w:rFonts w:hint="default" w:ascii="Times New Roman" w:hAnsi="Times New Roman" w:cs="Times New Roman"/>
          <w:color w:val="1111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424 с.</w:t>
      </w:r>
    </w:p>
    <w:p w14:paraId="0809E99D">
      <w:pPr>
        <w:pStyle w:val="9"/>
        <w:numPr>
          <w:ilvl w:val="0"/>
          <w:numId w:val="1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Славінський Я. Аналіз, інтерпретація та оцінювання літературно</w:t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t xml:space="preserve">го твору. </w:t>
      </w:r>
      <w:r>
        <w:rPr>
          <w:rFonts w:hint="default" w:ascii="Times New Roman" w:hAnsi="Times New Roman" w:cs="Times New Roman"/>
          <w:i/>
          <w:sz w:val="22"/>
          <w:szCs w:val="22"/>
        </w:rPr>
        <w:t>Теорія літератури в Польщі</w:t>
      </w:r>
      <w:r>
        <w:rPr>
          <w:rFonts w:hint="default" w:ascii="Times New Roman" w:hAnsi="Times New Roman" w:cs="Times New Roman"/>
          <w:sz w:val="22"/>
          <w:szCs w:val="22"/>
        </w:rPr>
        <w:t xml:space="preserve"> : Антологія текстів. Друга половина ХХ – початок ХХІ століття / упоряд. Б. Бакули; за заг. ред. В. Моренця. Київ : Вид. дім. «Києво-Могилянська академія», 2008. С. 87–109. </w:t>
      </w:r>
    </w:p>
    <w:p w14:paraId="0D175B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5" w:leftChars="0" w:hanging="425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Ференц Н.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С. Сучасні методологічні засади літературознавства: навчально-методичний посібник для студентів філологічного факультету. Ужгород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: Ґражда, 2021. 140 с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>.</w:t>
      </w:r>
    </w:p>
    <w:p w14:paraId="229A37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5" w:leftChars="0" w:hanging="425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Червінська О.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В., Зварич І.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М., Сажина А.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В. Психологічні аспекти актуальної рецепції тексту: теоретико-методологічний погляд на сучасну практику словесної культури : наук. посібник. Чернівці, 2009. 284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en-US"/>
        </w:rPr>
        <w:t>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с.</w:t>
      </w:r>
    </w:p>
    <w:p w14:paraId="195411F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>Яусс Г.-Р. Історія літератури як провокація літературознавства. Київ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 :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US"/>
        </w:rPr>
        <w:t xml:space="preserve"> Основи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uk-UA" w:eastAsia="en-US"/>
        </w:rPr>
        <w:t xml:space="preserve">, 2020. 368 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с.</w:t>
      </w:r>
    </w:p>
    <w:p w14:paraId="732FED87">
      <w:pPr>
        <w:jc w:val="both"/>
        <w:rPr>
          <w:rFonts w:hint="default" w:ascii="Times New Roman" w:hAnsi="Times New Roman" w:eastAsia="Calibri" w:cs="Times New Roman"/>
          <w:b/>
          <w:sz w:val="22"/>
          <w:szCs w:val="22"/>
          <w:lang w:val="uk-UA" w:eastAsia="uk-UA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uk-UA" w:eastAsia="uk-UA"/>
        </w:rPr>
        <w:t>Рекомендовані джерела інформації:</w:t>
      </w:r>
    </w:p>
    <w:p w14:paraId="7313CA28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Аналіз художнього твору : Навчальний посібник для студентів гуманітарних спеціальностей (філологія, літературна творчість, журналістик. </w:t>
      </w:r>
      <w:r>
        <w:rPr>
          <w:rFonts w:ascii="Times New Roman" w:hAnsi="Times New Roman" w:cs="Times New Roman"/>
          <w:sz w:val="22"/>
          <w:szCs w:val="22"/>
          <w:lang w:val="en-US" w:eastAsia="ar-SA"/>
        </w:rPr>
        <w:t>URL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: </w: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fldChar w:fldCharType="begin"/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instrText xml:space="preserve"> HYPERLINK "https://bohdan-books.com/userfiles/file/books/lib_file_1624021366.pdf2." </w:instrTex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fldChar w:fldCharType="separate"/>
      </w:r>
      <w:r>
        <w:rPr>
          <w:rStyle w:val="4"/>
          <w:rFonts w:ascii="Times New Roman" w:hAnsi="Times New Roman" w:cs="Times New Roman"/>
          <w:bCs/>
          <w:sz w:val="22"/>
          <w:szCs w:val="22"/>
          <w:lang w:eastAsia="ar-SA"/>
        </w:rPr>
        <w:t>https://bohdan-books.com/userfiles/file/books/lib_file_1624021366.pdf2.</w: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fldChar w:fldCharType="end"/>
      </w:r>
    </w:p>
    <w:p w14:paraId="2F8A28AC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 xml:space="preserve">Мова. Література. Фольклор : збірник Запорізького національного університету.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uk-UA"/>
        </w:rPr>
        <w:t>URL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"https://journalsofznu.zp.ua/index.php/philology/issue/archive"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 w:eastAsia="Calibri" w:cs="Times New Roman"/>
          <w:sz w:val="22"/>
          <w:szCs w:val="22"/>
          <w:lang w:val="uk-UA" w:eastAsia="uk-UA"/>
        </w:rPr>
        <w:t>https://journalsofznu.zp.ua/index.php/philology/issue/archive</w:t>
      </w:r>
      <w:r>
        <w:rPr>
          <w:rStyle w:val="4"/>
          <w:rFonts w:hint="default" w:ascii="Times New Roman" w:hAnsi="Times New Roman" w:eastAsia="Calibri" w:cs="Times New Roman"/>
          <w:sz w:val="22"/>
          <w:szCs w:val="22"/>
          <w:lang w:val="uk-UA" w:eastAsia="uk-UA"/>
        </w:rPr>
        <w:fldChar w:fldCharType="end"/>
      </w:r>
    </w:p>
    <w:p w14:paraId="40FE0860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  <w:rPr>
          <w:rStyle w:val="4"/>
          <w:rFonts w:hint="default" w:ascii="Times New Roman" w:hAnsi="Times New Roman" w:cs="Times New Roman"/>
          <w:color w:val="auto"/>
          <w:sz w:val="22"/>
          <w:szCs w:val="22"/>
          <w:u w:val="none"/>
          <w:lang w:val="uk-UA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 xml:space="preserve">Наукова бібліотека України ім. В.І. Вернадського.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uk-UA"/>
        </w:rPr>
        <w:t>URL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>: http://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"http://www.nbuv.gov.ua"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>www.nbuv.gov.ua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fldChar w:fldCharType="end"/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uk-UA"/>
        </w:rPr>
        <w:t xml:space="preserve"> </w:t>
      </w:r>
    </w:p>
    <w:p w14:paraId="3772A4FC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Ткаченко А. Потенціал філологічного аналізу та синтезу.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URL: http://slovoichas. in.ua/_private/red/tkachenco22.htm.</w:t>
      </w:r>
    </w:p>
    <w:p w14:paraId="35C00621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</w:pP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Українська література в просторі культури і цивілізації 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 xml:space="preserve">: збірник Запорізького національного університету.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uk-UA"/>
        </w:rPr>
        <w:t>URL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t xml:space="preserve">: 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fldChar w:fldCharType="begin"/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instrText xml:space="preserve"> HYPERLINK "https://ukrlit-2017.blogspot.com/" </w:instrTex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fldChar w:fldCharType="separate"/>
      </w:r>
      <w:r>
        <w:rPr>
          <w:rStyle w:val="4"/>
          <w:rFonts w:hint="default" w:ascii="Times New Roman" w:hAnsi="Times New Roman" w:eastAsia="Calibri" w:cs="Times New Roman"/>
          <w:sz w:val="22"/>
          <w:szCs w:val="22"/>
          <w:lang w:val="uk-UA" w:eastAsia="uk-UA"/>
        </w:rPr>
        <w:t>https://ukrlit-2017.blogspot.com/</w:t>
      </w:r>
      <w:r>
        <w:rPr>
          <w:rFonts w:hint="default" w:ascii="Times New Roman" w:hAnsi="Times New Roman" w:eastAsia="Calibri" w:cs="Times New Roman"/>
          <w:sz w:val="22"/>
          <w:szCs w:val="22"/>
          <w:lang w:val="uk-UA" w:eastAsia="uk-UA"/>
        </w:rPr>
        <w:fldChar w:fldCharType="end"/>
      </w:r>
    </w:p>
    <w:p w14:paraId="0DB005EF">
      <w:pPr>
        <w:widowControl w:val="0"/>
        <w:numPr>
          <w:ilvl w:val="0"/>
          <w:numId w:val="2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ind w:left="550" w:leftChars="0" w:hanging="550" w:hangingChars="250"/>
        <w:jc w:val="both"/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Чтиво : Електронна бібліотека. URL 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"http://chtyvo.org.ua/genre/khudozhnia/books/page-2/"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lang w:val="uk-UA"/>
        </w:rPr>
        <w:t>http://chtyvo.org.ua/genre/khudozhnia/books/page-2/</w:t>
      </w:r>
      <w:r>
        <w:rPr>
          <w:rStyle w:val="4"/>
          <w:rFonts w:hint="default" w:ascii="Times New Roman" w:hAnsi="Times New Roman" w:cs="Times New Roman"/>
          <w:sz w:val="22"/>
          <w:szCs w:val="22"/>
          <w:lang w:val="uk-UA"/>
        </w:rPr>
        <w:fldChar w:fldCharType="end"/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84B9">
    <w:pPr>
      <w:pStyle w:val="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F838C">
    <w:pPr>
      <w:pStyle w:val="6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2299374">
    <w:pPr>
      <w:pStyle w:val="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3AB86"/>
    <w:multiLevelType w:val="singleLevel"/>
    <w:tmpl w:val="AB13AB86"/>
    <w:lvl w:ilvl="0" w:tentative="0">
      <w:start w:val="1"/>
      <w:numFmt w:val="decimal"/>
      <w:lvlText w:val="%1."/>
      <w:lvlJc w:val="left"/>
    </w:lvl>
  </w:abstractNum>
  <w:abstractNum w:abstractNumId="1">
    <w:nsid w:val="E25D118A"/>
    <w:multiLevelType w:val="singleLevel"/>
    <w:tmpl w:val="E25D118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1D"/>
    <w:rsid w:val="0017261D"/>
    <w:rsid w:val="002F7305"/>
    <w:rsid w:val="00343EF3"/>
    <w:rsid w:val="00504602"/>
    <w:rsid w:val="006859D5"/>
    <w:rsid w:val="009327E7"/>
    <w:rsid w:val="00D027E1"/>
    <w:rsid w:val="00DE6B4E"/>
    <w:rsid w:val="00F6112C"/>
    <w:rsid w:val="2A3D053B"/>
    <w:rsid w:val="30D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7"/>
    <w:qFormat/>
    <w:uiPriority w:val="0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paragraph" w:styleId="8">
    <w:name w:val="List Paragraph"/>
    <w:basedOn w:val="1"/>
    <w:qFormat/>
    <w:uiPriority w:val="99"/>
    <w:pPr>
      <w:ind w:left="720"/>
      <w:contextualSpacing/>
    </w:pPr>
    <w:rPr>
      <w:sz w:val="20"/>
      <w:szCs w:val="20"/>
    </w:rPr>
  </w:style>
  <w:style w:type="paragraph" w:customStyle="1" w:styleId="9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4748</Characters>
  <Lines>39</Lines>
  <Paragraphs>11</Paragraphs>
  <TotalTime>0</TotalTime>
  <ScaleCrop>false</ScaleCrop>
  <LinksUpToDate>false</LinksUpToDate>
  <CharactersWithSpaces>5569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2023-09-10T20:18:00Z</dcterms:created>
  <dc:creator>Валя</dc:creator>
  <cp:lastModifiedBy>Valentina</cp:lastModifiedBy>
  <dcterms:modified xsi:type="dcterms:W3CDTF">2025-09-20T20:43:09Z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5A0F0F02BC2543A7A8460E53D6685D58_12</vt:lpwstr>
  </property>
</Properties>
</file>