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DB" w:rsidRPr="00B2722A" w:rsidRDefault="008041DB" w:rsidP="00B2722A">
      <w:pPr>
        <w:spacing w:line="240" w:lineRule="auto"/>
        <w:rPr>
          <w:sz w:val="24"/>
          <w:szCs w:val="24"/>
        </w:rPr>
      </w:pPr>
    </w:p>
    <w:p w:rsidR="00B2722A" w:rsidRPr="00B2722A" w:rsidRDefault="00B2722A" w:rsidP="00B2722A">
      <w:pPr>
        <w:pStyle w:val="26"/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Лекція 5. Економіка </w:t>
      </w:r>
      <w:r w:rsidRPr="00B2722A">
        <w:rPr>
          <w:sz w:val="24"/>
          <w:szCs w:val="24"/>
          <w:lang w:val="uk-UA"/>
        </w:rPr>
        <w:t>Франці</w:t>
      </w:r>
      <w:r>
        <w:rPr>
          <w:sz w:val="24"/>
          <w:szCs w:val="24"/>
          <w:lang w:val="uk-UA"/>
        </w:rPr>
        <w:t>ї</w:t>
      </w:r>
    </w:p>
    <w:p w:rsidR="00B2722A" w:rsidRPr="00B2722A" w:rsidRDefault="00B2722A" w:rsidP="00B2722A">
      <w:pPr>
        <w:pStyle w:val="141250"/>
        <w:ind w:left="0" w:firstLine="539"/>
        <w:rPr>
          <w:b/>
          <w:sz w:val="24"/>
          <w:szCs w:val="24"/>
          <w:lang w:val="uk-UA"/>
        </w:rPr>
      </w:pPr>
      <w:r w:rsidRPr="00B2722A">
        <w:rPr>
          <w:b/>
          <w:sz w:val="24"/>
          <w:szCs w:val="24"/>
          <w:lang w:val="uk-UA"/>
        </w:rPr>
        <w:t>Місце країни у світовій економіці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Офіційна назва країни Французька Республіка. Розташована у Західній Європі, межує з вісьмома державами (Бельгією, Люксембу</w:t>
      </w:r>
      <w:r w:rsidRPr="00B2722A">
        <w:rPr>
          <w:sz w:val="24"/>
          <w:szCs w:val="24"/>
          <w:lang w:val="uk-UA"/>
        </w:rPr>
        <w:t>р</w:t>
      </w:r>
      <w:r w:rsidRPr="00B2722A">
        <w:rPr>
          <w:sz w:val="24"/>
          <w:szCs w:val="24"/>
          <w:lang w:val="uk-UA"/>
        </w:rPr>
        <w:t>гом, Німеччиною, Швейцарією, Італією, Монако, Іспанією та Андо</w:t>
      </w:r>
      <w:r w:rsidRPr="00B2722A">
        <w:rPr>
          <w:sz w:val="24"/>
          <w:szCs w:val="24"/>
          <w:lang w:val="uk-UA"/>
        </w:rPr>
        <w:t>р</w:t>
      </w:r>
      <w:r w:rsidRPr="00B2722A">
        <w:rPr>
          <w:sz w:val="24"/>
          <w:szCs w:val="24"/>
          <w:lang w:val="uk-UA"/>
        </w:rPr>
        <w:t>рою), омивається Атлантичним океаном на заході, протоками Ла-Манш та Па-де-Кале на півночі і Середземним морем на півдні. Крім континентальної частини до її складу входить також острів Корсика. Країна володіє заморськими територіями в Америці, Африці та Оке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нії. Чисельність населення – 60,876 млн осіб, (4-те місце в Європі пі</w:t>
      </w:r>
      <w:r w:rsidRPr="00B2722A">
        <w:rPr>
          <w:sz w:val="24"/>
          <w:szCs w:val="24"/>
          <w:lang w:val="uk-UA"/>
        </w:rPr>
        <w:t>с</w:t>
      </w:r>
      <w:r w:rsidRPr="00B2722A">
        <w:rPr>
          <w:sz w:val="24"/>
          <w:szCs w:val="24"/>
          <w:lang w:val="uk-UA"/>
        </w:rPr>
        <w:t>ля Росії, Німеччини та Великобританії і 23-є у світі). Чисельність населення, вр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ховуючи заморські території, 64,058 млн осіб.</w:t>
      </w:r>
    </w:p>
    <w:p w:rsidR="00B2722A" w:rsidRPr="00B2722A" w:rsidRDefault="00B2722A" w:rsidP="00B2722A">
      <w:pPr>
        <w:spacing w:line="240" w:lineRule="auto"/>
        <w:ind w:firstLine="539"/>
        <w:rPr>
          <w:sz w:val="24"/>
          <w:szCs w:val="24"/>
        </w:rPr>
      </w:pPr>
      <w:r w:rsidRPr="00B2722A">
        <w:rPr>
          <w:sz w:val="24"/>
          <w:szCs w:val="24"/>
        </w:rPr>
        <w:t>Площа країни становить 547 030 км</w:t>
      </w:r>
      <w:r w:rsidRPr="00B2722A">
        <w:rPr>
          <w:sz w:val="24"/>
          <w:szCs w:val="24"/>
          <w:vertAlign w:val="superscript"/>
        </w:rPr>
        <w:t>2</w:t>
      </w:r>
      <w:r w:rsidRPr="00B2722A">
        <w:rPr>
          <w:sz w:val="24"/>
          <w:szCs w:val="24"/>
        </w:rPr>
        <w:t>, з яких на суходіл припадає 545 630 км</w:t>
      </w:r>
      <w:r w:rsidRPr="00B2722A">
        <w:rPr>
          <w:spacing w:val="-3"/>
          <w:sz w:val="24"/>
          <w:szCs w:val="24"/>
          <w:vertAlign w:val="superscript"/>
        </w:rPr>
        <w:t>2</w:t>
      </w:r>
      <w:r w:rsidRPr="00B2722A">
        <w:rPr>
          <w:spacing w:val="-3"/>
          <w:sz w:val="24"/>
          <w:szCs w:val="24"/>
        </w:rPr>
        <w:t xml:space="preserve"> (3-є місце в Європі та 47-ме у світі). Площа разом із замо</w:t>
      </w:r>
      <w:r w:rsidRPr="00B2722A">
        <w:rPr>
          <w:spacing w:val="-3"/>
          <w:sz w:val="24"/>
          <w:szCs w:val="24"/>
        </w:rPr>
        <w:t>р</w:t>
      </w:r>
      <w:r w:rsidRPr="00B2722A">
        <w:rPr>
          <w:spacing w:val="-3"/>
          <w:sz w:val="24"/>
          <w:szCs w:val="24"/>
        </w:rPr>
        <w:t>ськими територіями 643 427 км</w:t>
      </w:r>
      <w:r w:rsidRPr="00B2722A">
        <w:rPr>
          <w:spacing w:val="-3"/>
          <w:sz w:val="24"/>
          <w:szCs w:val="24"/>
          <w:vertAlign w:val="superscript"/>
        </w:rPr>
        <w:t>2</w:t>
      </w:r>
      <w:r w:rsidRPr="00B2722A">
        <w:rPr>
          <w:spacing w:val="-3"/>
          <w:sz w:val="24"/>
          <w:szCs w:val="24"/>
        </w:rPr>
        <w:t xml:space="preserve"> (з яких суходіл 640 053 км</w:t>
      </w:r>
      <w:r w:rsidRPr="00B2722A">
        <w:rPr>
          <w:spacing w:val="-3"/>
          <w:sz w:val="24"/>
          <w:szCs w:val="24"/>
          <w:vertAlign w:val="superscript"/>
        </w:rPr>
        <w:t>2</w:t>
      </w:r>
      <w:r w:rsidRPr="00B2722A">
        <w:rPr>
          <w:spacing w:val="-3"/>
          <w:sz w:val="24"/>
          <w:szCs w:val="24"/>
        </w:rPr>
        <w:t xml:space="preserve">). </w:t>
      </w:r>
      <w:r w:rsidRPr="00B2722A">
        <w:rPr>
          <w:sz w:val="24"/>
          <w:szCs w:val="24"/>
        </w:rPr>
        <w:t>Загальні в</w:t>
      </w:r>
      <w:r w:rsidRPr="00B2722A">
        <w:rPr>
          <w:sz w:val="24"/>
          <w:szCs w:val="24"/>
        </w:rPr>
        <w:t>і</w:t>
      </w:r>
      <w:r w:rsidRPr="00B2722A">
        <w:rPr>
          <w:sz w:val="24"/>
          <w:szCs w:val="24"/>
        </w:rPr>
        <w:t>домості про країну наведено у табл. 2.28.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Франція належить до найрозвинутіших постіндустріальних країн світу і є одним з лідерів світової та європейської економіки. У 2007 р. за розміром ВВП, розрахованим за обмінними курсами (2,56 трлн дол.), країна займала 6-те місце у світі, поступаючись США, Японії, Німеччині, Китаю та Великобританії, а за розміром ВВП, розрахов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ним за ПКС (2,047 трлн дол.), 8-ме місце у світовому рейтингу. За о</w:t>
      </w:r>
      <w:r w:rsidRPr="00B2722A">
        <w:rPr>
          <w:sz w:val="24"/>
          <w:szCs w:val="24"/>
          <w:lang w:val="uk-UA"/>
        </w:rPr>
        <w:t>б</w:t>
      </w:r>
      <w:r w:rsidRPr="00B2722A">
        <w:rPr>
          <w:sz w:val="24"/>
          <w:szCs w:val="24"/>
          <w:lang w:val="uk-UA"/>
        </w:rPr>
        <w:t>сягом промислового виробництва (537,6 млрд дол.) Франція з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 xml:space="preserve">ймає </w:t>
      </w:r>
      <w:r w:rsidRPr="00B2722A">
        <w:rPr>
          <w:sz w:val="24"/>
          <w:szCs w:val="24"/>
          <w:lang w:val="uk-UA"/>
        </w:rPr>
        <w:br/>
        <w:t>4-те місце в Європі після Німеччини, Великобританії та Італії. Частка країни у світовому ВВП (за ПКС) становила 3,12 %, а частка населе</w:t>
      </w:r>
      <w:r w:rsidRPr="00B2722A">
        <w:rPr>
          <w:sz w:val="24"/>
          <w:szCs w:val="24"/>
          <w:lang w:val="uk-UA"/>
        </w:rPr>
        <w:t>н</w:t>
      </w:r>
      <w:r w:rsidRPr="00B2722A">
        <w:rPr>
          <w:sz w:val="24"/>
          <w:szCs w:val="24"/>
          <w:lang w:val="uk-UA"/>
        </w:rPr>
        <w:t>ня Франції (60,876 млн осіб, липень 2008 р.) становила лише 0,91 %. У 2007 р. за обсягом експорту (548 млрд дол.) Франція займ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ла 5-те місце у світі та 2-ге в Європі (після Німеччини), а за обсягом і</w:t>
      </w:r>
      <w:r w:rsidRPr="00B2722A">
        <w:rPr>
          <w:sz w:val="24"/>
          <w:szCs w:val="24"/>
          <w:lang w:val="uk-UA"/>
        </w:rPr>
        <w:t>м</w:t>
      </w:r>
      <w:r w:rsidRPr="00B2722A">
        <w:rPr>
          <w:sz w:val="24"/>
          <w:szCs w:val="24"/>
          <w:lang w:val="uk-UA"/>
        </w:rPr>
        <w:t>порту (600,1 млрд дол.) також 5-те місце у світі та 3-тє у Європі (після Н</w:t>
      </w:r>
      <w:r w:rsidRPr="00B2722A">
        <w:rPr>
          <w:sz w:val="24"/>
          <w:szCs w:val="24"/>
          <w:lang w:val="uk-UA"/>
        </w:rPr>
        <w:t>і</w:t>
      </w:r>
      <w:r w:rsidRPr="00B2722A">
        <w:rPr>
          <w:sz w:val="24"/>
          <w:szCs w:val="24"/>
          <w:lang w:val="uk-UA"/>
        </w:rPr>
        <w:t>меччини та Великобританії). Товарообіг зовнішньої торгівлі стан</w:t>
      </w:r>
      <w:r w:rsidRPr="00B2722A">
        <w:rPr>
          <w:sz w:val="24"/>
          <w:szCs w:val="24"/>
          <w:lang w:val="uk-UA"/>
        </w:rPr>
        <w:t>о</w:t>
      </w:r>
      <w:r w:rsidRPr="00B2722A">
        <w:rPr>
          <w:sz w:val="24"/>
          <w:szCs w:val="24"/>
          <w:lang w:val="uk-UA"/>
        </w:rPr>
        <w:t>вив 1 148,1 млрд дол. За розміром ВВП (за ПКС) на душу населення у 2007 р. (33,2 тис. дол.) вона поступається США, Японії, Великобр</w:t>
      </w:r>
      <w:r w:rsidRPr="00B2722A">
        <w:rPr>
          <w:sz w:val="24"/>
          <w:szCs w:val="24"/>
          <w:lang w:val="uk-UA"/>
        </w:rPr>
        <w:t>и</w:t>
      </w:r>
      <w:r w:rsidRPr="00B2722A">
        <w:rPr>
          <w:sz w:val="24"/>
          <w:szCs w:val="24"/>
          <w:lang w:val="uk-UA"/>
        </w:rPr>
        <w:t>танії, Німеччині та деяким країнам Північної та Західної Європи, з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ймаючи 35-те місце у світі з 227 країн та територій [37].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</w:p>
    <w:p w:rsidR="00B2722A" w:rsidRPr="00B2722A" w:rsidRDefault="00B2722A" w:rsidP="00B2722A">
      <w:pPr>
        <w:pStyle w:val="143"/>
        <w:spacing w:before="120" w:after="80" w:line="240" w:lineRule="auto"/>
        <w:ind w:firstLine="0"/>
        <w:jc w:val="center"/>
        <w:rPr>
          <w:sz w:val="24"/>
          <w:szCs w:val="24"/>
          <w:lang w:val="uk-UA"/>
        </w:rPr>
      </w:pPr>
      <w:r w:rsidRPr="00B2722A">
        <w:rPr>
          <w:i/>
          <w:sz w:val="24"/>
          <w:szCs w:val="24"/>
          <w:lang w:val="uk-UA"/>
        </w:rPr>
        <w:t>Таблиця 2.28.</w:t>
      </w:r>
      <w:r w:rsidRPr="00B2722A">
        <w:rPr>
          <w:sz w:val="24"/>
          <w:szCs w:val="24"/>
          <w:lang w:val="uk-UA"/>
        </w:rPr>
        <w:t xml:space="preserve"> </w:t>
      </w:r>
      <w:r w:rsidRPr="00B2722A">
        <w:rPr>
          <w:b/>
          <w:sz w:val="24"/>
          <w:szCs w:val="24"/>
          <w:lang w:val="uk-UA"/>
        </w:rPr>
        <w:t>Загальні відомості про країну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0"/>
        <w:gridCol w:w="4502"/>
      </w:tblGrid>
      <w:tr w:rsidR="00B2722A" w:rsidRPr="00B2722A" w:rsidTr="002D0F61">
        <w:trPr>
          <w:jc w:val="center"/>
        </w:trPr>
        <w:tc>
          <w:tcPr>
            <w:tcW w:w="4785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Офіційна назва</w:t>
            </w:r>
          </w:p>
        </w:tc>
        <w:tc>
          <w:tcPr>
            <w:tcW w:w="4786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Французька Республіка</w:t>
            </w:r>
          </w:p>
        </w:tc>
      </w:tr>
      <w:tr w:rsidR="00B2722A" w:rsidRPr="00B2722A" w:rsidTr="002D0F61">
        <w:trPr>
          <w:jc w:val="center"/>
        </w:trPr>
        <w:tc>
          <w:tcPr>
            <w:tcW w:w="4785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Територія</w:t>
            </w:r>
          </w:p>
        </w:tc>
        <w:tc>
          <w:tcPr>
            <w:tcW w:w="4786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pacing w:val="-3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547,03 тис. км</w:t>
            </w:r>
            <w:r w:rsidRPr="00B2722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722A" w:rsidRPr="00B2722A" w:rsidTr="002D0F61">
        <w:trPr>
          <w:jc w:val="center"/>
        </w:trPr>
        <w:tc>
          <w:tcPr>
            <w:tcW w:w="4785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Населення (липень 2008 р.)</w:t>
            </w:r>
          </w:p>
        </w:tc>
        <w:tc>
          <w:tcPr>
            <w:tcW w:w="4786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60,876 млн осіб</w:t>
            </w:r>
          </w:p>
        </w:tc>
      </w:tr>
      <w:tr w:rsidR="00B2722A" w:rsidRPr="00B2722A" w:rsidTr="002D0F61">
        <w:trPr>
          <w:jc w:val="center"/>
        </w:trPr>
        <w:tc>
          <w:tcPr>
            <w:tcW w:w="4785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Державний устрій</w:t>
            </w:r>
          </w:p>
        </w:tc>
        <w:tc>
          <w:tcPr>
            <w:tcW w:w="4786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Президентсько-парламентська республ</w:t>
            </w:r>
            <w:r w:rsidRPr="00B2722A">
              <w:rPr>
                <w:sz w:val="24"/>
                <w:szCs w:val="24"/>
              </w:rPr>
              <w:t>і</w:t>
            </w:r>
            <w:r w:rsidRPr="00B2722A">
              <w:rPr>
                <w:sz w:val="24"/>
                <w:szCs w:val="24"/>
              </w:rPr>
              <w:t>ка</w:t>
            </w:r>
          </w:p>
        </w:tc>
      </w:tr>
      <w:tr w:rsidR="00B2722A" w:rsidRPr="00B2722A" w:rsidTr="002D0F61">
        <w:trPr>
          <w:jc w:val="center"/>
        </w:trPr>
        <w:tc>
          <w:tcPr>
            <w:tcW w:w="4785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Територіальний поділ</w:t>
            </w:r>
          </w:p>
        </w:tc>
        <w:tc>
          <w:tcPr>
            <w:tcW w:w="4786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22 провінції (регіони) та 96 департаме</w:t>
            </w:r>
            <w:r w:rsidRPr="00B2722A">
              <w:rPr>
                <w:sz w:val="24"/>
                <w:szCs w:val="24"/>
              </w:rPr>
              <w:t>н</w:t>
            </w:r>
            <w:r w:rsidRPr="00B2722A">
              <w:rPr>
                <w:sz w:val="24"/>
                <w:szCs w:val="24"/>
              </w:rPr>
              <w:t>тів</w:t>
            </w:r>
          </w:p>
        </w:tc>
      </w:tr>
      <w:tr w:rsidR="00B2722A" w:rsidRPr="00B2722A" w:rsidTr="002D0F61">
        <w:trPr>
          <w:jc w:val="center"/>
        </w:trPr>
        <w:tc>
          <w:tcPr>
            <w:tcW w:w="4785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Столиця</w:t>
            </w:r>
          </w:p>
        </w:tc>
        <w:tc>
          <w:tcPr>
            <w:tcW w:w="4786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Париж (2 166 200 осіб, 2005 р.)</w:t>
            </w:r>
          </w:p>
        </w:tc>
      </w:tr>
      <w:tr w:rsidR="00B2722A" w:rsidRPr="00B2722A" w:rsidTr="002D0F61">
        <w:trPr>
          <w:jc w:val="center"/>
        </w:trPr>
        <w:tc>
          <w:tcPr>
            <w:tcW w:w="4785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ВВП (за обмінним курсом, 2007 р.)</w:t>
            </w:r>
          </w:p>
        </w:tc>
        <w:tc>
          <w:tcPr>
            <w:tcW w:w="4786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2,56 трлн дол.</w:t>
            </w:r>
          </w:p>
        </w:tc>
      </w:tr>
      <w:tr w:rsidR="00B2722A" w:rsidRPr="00B2722A" w:rsidTr="002D0F61">
        <w:trPr>
          <w:jc w:val="center"/>
        </w:trPr>
        <w:tc>
          <w:tcPr>
            <w:tcW w:w="4785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ВВП (за ПКС, 2007 р.)</w:t>
            </w:r>
          </w:p>
        </w:tc>
        <w:tc>
          <w:tcPr>
            <w:tcW w:w="4786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2,047 трлн дол.</w:t>
            </w:r>
          </w:p>
        </w:tc>
      </w:tr>
      <w:tr w:rsidR="00B2722A" w:rsidRPr="00B2722A" w:rsidTr="002D0F61">
        <w:trPr>
          <w:jc w:val="center"/>
        </w:trPr>
        <w:tc>
          <w:tcPr>
            <w:tcW w:w="4785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ВВП на душу населення (за ПКС, 2007 р.)</w:t>
            </w:r>
          </w:p>
        </w:tc>
        <w:tc>
          <w:tcPr>
            <w:tcW w:w="4786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33,2 тис. дол.</w:t>
            </w:r>
          </w:p>
        </w:tc>
      </w:tr>
      <w:tr w:rsidR="00B2722A" w:rsidRPr="00B2722A" w:rsidTr="002D0F61">
        <w:trPr>
          <w:jc w:val="center"/>
        </w:trPr>
        <w:tc>
          <w:tcPr>
            <w:tcW w:w="4785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Експорт (2007 р.)</w:t>
            </w:r>
          </w:p>
        </w:tc>
        <w:tc>
          <w:tcPr>
            <w:tcW w:w="4786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548 млрд дол.</w:t>
            </w:r>
          </w:p>
        </w:tc>
      </w:tr>
      <w:tr w:rsidR="00B2722A" w:rsidRPr="00B2722A" w:rsidTr="002D0F61">
        <w:trPr>
          <w:jc w:val="center"/>
        </w:trPr>
        <w:tc>
          <w:tcPr>
            <w:tcW w:w="4785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Імпорт (2007 р.)</w:t>
            </w:r>
          </w:p>
        </w:tc>
        <w:tc>
          <w:tcPr>
            <w:tcW w:w="4786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600,1 млрд дол.</w:t>
            </w:r>
          </w:p>
        </w:tc>
      </w:tr>
      <w:tr w:rsidR="00B2722A" w:rsidRPr="00B2722A" w:rsidTr="002D0F61">
        <w:trPr>
          <w:jc w:val="center"/>
        </w:trPr>
        <w:tc>
          <w:tcPr>
            <w:tcW w:w="4785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Зовнішньоторговельне сальдо (2007 р.)</w:t>
            </w:r>
          </w:p>
        </w:tc>
        <w:tc>
          <w:tcPr>
            <w:tcW w:w="4786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–52,1 млрд дол.</w:t>
            </w:r>
          </w:p>
        </w:tc>
      </w:tr>
      <w:tr w:rsidR="00B2722A" w:rsidRPr="00B2722A" w:rsidTr="002D0F61">
        <w:trPr>
          <w:jc w:val="center"/>
        </w:trPr>
        <w:tc>
          <w:tcPr>
            <w:tcW w:w="4785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Бюджет (2007): доходи</w:t>
            </w:r>
          </w:p>
        </w:tc>
        <w:tc>
          <w:tcPr>
            <w:tcW w:w="4786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1,288 трлн дол.</w:t>
            </w:r>
          </w:p>
        </w:tc>
      </w:tr>
      <w:tr w:rsidR="00B2722A" w:rsidRPr="00B2722A" w:rsidTr="002D0F61">
        <w:trPr>
          <w:jc w:val="center"/>
        </w:trPr>
        <w:tc>
          <w:tcPr>
            <w:tcW w:w="4785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                           витрати</w:t>
            </w:r>
          </w:p>
        </w:tc>
        <w:tc>
          <w:tcPr>
            <w:tcW w:w="4786" w:type="dxa"/>
          </w:tcPr>
          <w:p w:rsidR="00B2722A" w:rsidRPr="00B2722A" w:rsidRDefault="00B2722A" w:rsidP="00B272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1,358 трлн дол.</w:t>
            </w:r>
          </w:p>
        </w:tc>
      </w:tr>
    </w:tbl>
    <w:p w:rsidR="00B2722A" w:rsidRPr="00B2722A" w:rsidRDefault="00B2722A" w:rsidP="00B2722A">
      <w:pPr>
        <w:pStyle w:val="141250"/>
        <w:rPr>
          <w:sz w:val="24"/>
          <w:szCs w:val="24"/>
          <w:lang w:val="uk-UA"/>
        </w:rPr>
      </w:pP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У 2005 р. Франція займала 21-ше місце у світі за індексом сталого розвитку, а за відповідними складовими цього індексу посідала нав</w:t>
      </w:r>
      <w:r w:rsidRPr="00B2722A">
        <w:rPr>
          <w:sz w:val="24"/>
          <w:szCs w:val="24"/>
          <w:lang w:val="uk-UA"/>
        </w:rPr>
        <w:t>е</w:t>
      </w:r>
      <w:r w:rsidRPr="00B2722A">
        <w:rPr>
          <w:sz w:val="24"/>
          <w:szCs w:val="24"/>
          <w:lang w:val="uk-UA"/>
        </w:rPr>
        <w:t>дені нижче позиції [9]: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lastRenderedPageBreak/>
        <w:t>– 30-те місце за індексом конкурентоспроможності;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– 44-те місце за індексом економічної свободи;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– 36-те місце за індексом екологічного виміру;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– 25-те місце за індексом якості та безпеки життя;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– 16-те місце за індексом людського розвитку;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– 17-те місце за індексом суспільства, заснованого на знаннях.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 xml:space="preserve">За даними МОП рівень продуктивності праці у Франці є одним з </w:t>
      </w:r>
      <w:r w:rsidRPr="00B2722A">
        <w:rPr>
          <w:spacing w:val="-2"/>
          <w:sz w:val="24"/>
          <w:szCs w:val="24"/>
          <w:lang w:val="uk-UA"/>
        </w:rPr>
        <w:t>найвищих у світі (54 609 дол./рік – 5-те місце у світі та 35,08 дол./</w:t>
      </w:r>
      <w:proofErr w:type="spellStart"/>
      <w:r w:rsidRPr="00B2722A">
        <w:rPr>
          <w:spacing w:val="-2"/>
          <w:sz w:val="24"/>
          <w:szCs w:val="24"/>
          <w:lang w:val="uk-UA"/>
        </w:rPr>
        <w:t>год</w:t>
      </w:r>
      <w:proofErr w:type="spellEnd"/>
      <w:r w:rsidRPr="00B2722A">
        <w:rPr>
          <w:spacing w:val="-2"/>
          <w:sz w:val="24"/>
          <w:szCs w:val="24"/>
          <w:lang w:val="uk-UA"/>
        </w:rPr>
        <w:t xml:space="preserve"> –</w:t>
      </w:r>
      <w:r w:rsidRPr="00B2722A">
        <w:rPr>
          <w:sz w:val="24"/>
          <w:szCs w:val="24"/>
          <w:lang w:val="uk-UA"/>
        </w:rPr>
        <w:t xml:space="preserve"> 3-є місце у світі) [61].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Франція є засновником ООН, одним з ініціаторів і засновників ЄЕС, членом НАТО, МАГАТЕ та багатьох інших міжнародних орг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нізацій.</w:t>
      </w:r>
    </w:p>
    <w:p w:rsidR="00B2722A" w:rsidRPr="00B2722A" w:rsidRDefault="00B2722A" w:rsidP="00B2722A">
      <w:pPr>
        <w:pStyle w:val="141250"/>
        <w:ind w:left="0" w:firstLine="539"/>
        <w:rPr>
          <w:sz w:val="24"/>
          <w:szCs w:val="24"/>
          <w:lang w:val="uk-UA"/>
        </w:rPr>
      </w:pPr>
    </w:p>
    <w:p w:rsidR="00B2722A" w:rsidRPr="00B2722A" w:rsidRDefault="00B2722A" w:rsidP="00B2722A">
      <w:pPr>
        <w:pStyle w:val="141250"/>
        <w:ind w:left="0" w:firstLine="539"/>
        <w:rPr>
          <w:b/>
          <w:sz w:val="24"/>
          <w:szCs w:val="24"/>
          <w:lang w:val="uk-UA"/>
        </w:rPr>
      </w:pPr>
      <w:proofErr w:type="spellStart"/>
      <w:r w:rsidRPr="00B2722A">
        <w:rPr>
          <w:b/>
          <w:sz w:val="24"/>
          <w:szCs w:val="24"/>
          <w:lang w:val="uk-UA"/>
        </w:rPr>
        <w:t>Історико-економічні</w:t>
      </w:r>
      <w:proofErr w:type="spellEnd"/>
      <w:r w:rsidRPr="00B2722A">
        <w:rPr>
          <w:b/>
          <w:sz w:val="24"/>
          <w:szCs w:val="24"/>
          <w:lang w:val="uk-UA"/>
        </w:rPr>
        <w:t xml:space="preserve"> особливості розвитку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 xml:space="preserve">Під час розквіту Римської імперії територія сучасної Франції входила до її складу. Близько 490 р. н. е. король франків </w:t>
      </w:r>
      <w:proofErr w:type="spellStart"/>
      <w:r w:rsidRPr="00B2722A">
        <w:rPr>
          <w:sz w:val="24"/>
          <w:szCs w:val="24"/>
          <w:lang w:val="uk-UA"/>
        </w:rPr>
        <w:t>Хлодвіг</w:t>
      </w:r>
      <w:proofErr w:type="spellEnd"/>
      <w:r w:rsidRPr="00B2722A">
        <w:rPr>
          <w:sz w:val="24"/>
          <w:szCs w:val="24"/>
          <w:lang w:val="uk-UA"/>
        </w:rPr>
        <w:t xml:space="preserve"> на території сучасної Франції об’єднав германські племена в державу франків. Пізніше за часів Карла Великого почалося становлення феодальної Франції. Столітня війна з Англією (1337–1453 рр.) змі</w:t>
      </w:r>
      <w:r w:rsidRPr="00B2722A">
        <w:rPr>
          <w:sz w:val="24"/>
          <w:szCs w:val="24"/>
          <w:lang w:val="uk-UA"/>
        </w:rPr>
        <w:t>ц</w:t>
      </w:r>
      <w:r w:rsidRPr="00B2722A">
        <w:rPr>
          <w:sz w:val="24"/>
          <w:szCs w:val="24"/>
          <w:lang w:val="uk-UA"/>
        </w:rPr>
        <w:t>нила єдність держави. Після релігійних воєн між католиками й гуг</w:t>
      </w:r>
      <w:r w:rsidRPr="00B2722A">
        <w:rPr>
          <w:sz w:val="24"/>
          <w:szCs w:val="24"/>
          <w:lang w:val="uk-UA"/>
        </w:rPr>
        <w:t>е</w:t>
      </w:r>
      <w:r w:rsidRPr="00B2722A">
        <w:rPr>
          <w:sz w:val="24"/>
          <w:szCs w:val="24"/>
          <w:lang w:val="uk-UA"/>
        </w:rPr>
        <w:t>нотами у ХVІ ст. королівська влада посилилась і невдовзі Франція перетв</w:t>
      </w:r>
      <w:r w:rsidRPr="00B2722A">
        <w:rPr>
          <w:sz w:val="24"/>
          <w:szCs w:val="24"/>
          <w:lang w:val="uk-UA"/>
        </w:rPr>
        <w:t>о</w:t>
      </w:r>
      <w:r w:rsidRPr="00B2722A">
        <w:rPr>
          <w:sz w:val="24"/>
          <w:szCs w:val="24"/>
          <w:lang w:val="uk-UA"/>
        </w:rPr>
        <w:t>рилася на першу державу Європи. Після революції у ХVІІІ ст. вини</w:t>
      </w:r>
      <w:r w:rsidRPr="00B2722A">
        <w:rPr>
          <w:sz w:val="24"/>
          <w:szCs w:val="24"/>
          <w:lang w:val="uk-UA"/>
        </w:rPr>
        <w:t>к</w:t>
      </w:r>
      <w:r w:rsidRPr="00B2722A">
        <w:rPr>
          <w:sz w:val="24"/>
          <w:szCs w:val="24"/>
          <w:lang w:val="uk-UA"/>
        </w:rPr>
        <w:t>ла імперія Наполеона І, який через загарбницькі війни підкорив майже всю Європу. Після поразки Наполеона і франко-прусської ві</w:t>
      </w:r>
      <w:r w:rsidRPr="00B2722A">
        <w:rPr>
          <w:sz w:val="24"/>
          <w:szCs w:val="24"/>
          <w:lang w:val="uk-UA"/>
        </w:rPr>
        <w:t>й</w:t>
      </w:r>
      <w:r w:rsidRPr="00B2722A">
        <w:rPr>
          <w:sz w:val="24"/>
          <w:szCs w:val="24"/>
          <w:lang w:val="uk-UA"/>
        </w:rPr>
        <w:t>ни почався швидкий розвиток економіки. У цей час (кінець ХІХ – поч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ток ХХ ст.) Франція створює другу за територією та чисельністю населення (п</w:t>
      </w:r>
      <w:r w:rsidRPr="00B2722A">
        <w:rPr>
          <w:sz w:val="24"/>
          <w:szCs w:val="24"/>
          <w:lang w:val="uk-UA"/>
        </w:rPr>
        <w:t>о</w:t>
      </w:r>
      <w:r w:rsidRPr="00B2722A">
        <w:rPr>
          <w:sz w:val="24"/>
          <w:szCs w:val="24"/>
          <w:lang w:val="uk-UA"/>
        </w:rPr>
        <w:t>над 60 млн осіб на колоніальних територіях у 1914 р.) у світі колоніальну імперію, захопивши великі території Африки й Індок</w:t>
      </w:r>
      <w:r w:rsidRPr="00B2722A">
        <w:rPr>
          <w:sz w:val="24"/>
          <w:szCs w:val="24"/>
          <w:lang w:val="uk-UA"/>
        </w:rPr>
        <w:t>и</w:t>
      </w:r>
      <w:r w:rsidRPr="00B2722A">
        <w:rPr>
          <w:sz w:val="24"/>
          <w:szCs w:val="24"/>
          <w:lang w:val="uk-UA"/>
        </w:rPr>
        <w:t>таю. Після двох світових воєн у ХХ ст. відбулося зростання ролі Франції в Європі та світі. Разом з Німеччиною Францію вважають о</w:t>
      </w:r>
      <w:r w:rsidRPr="00B2722A">
        <w:rPr>
          <w:sz w:val="24"/>
          <w:szCs w:val="24"/>
          <w:lang w:val="uk-UA"/>
        </w:rPr>
        <w:t>с</w:t>
      </w:r>
      <w:r w:rsidRPr="00B2722A">
        <w:rPr>
          <w:sz w:val="24"/>
          <w:szCs w:val="24"/>
          <w:lang w:val="uk-UA"/>
        </w:rPr>
        <w:t>новою ЄС [12].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pacing w:val="-2"/>
          <w:sz w:val="24"/>
          <w:szCs w:val="24"/>
          <w:lang w:val="uk-UA"/>
        </w:rPr>
        <w:t>Характерною рисою Франції є значна роль держави у її економі</w:t>
      </w:r>
      <w:r w:rsidRPr="00B2722A">
        <w:rPr>
          <w:spacing w:val="-2"/>
          <w:sz w:val="24"/>
          <w:szCs w:val="24"/>
          <w:lang w:val="uk-UA"/>
        </w:rPr>
        <w:t>ч</w:t>
      </w:r>
      <w:r w:rsidRPr="00B2722A">
        <w:rPr>
          <w:spacing w:val="-2"/>
          <w:sz w:val="24"/>
          <w:szCs w:val="24"/>
          <w:lang w:val="uk-UA"/>
        </w:rPr>
        <w:t>ному</w:t>
      </w:r>
      <w:r w:rsidRPr="00B2722A">
        <w:rPr>
          <w:sz w:val="24"/>
          <w:szCs w:val="24"/>
          <w:lang w:val="uk-UA"/>
        </w:rPr>
        <w:t xml:space="preserve"> житті. Після Другої світової війни наприкінці 40-х та </w:t>
      </w:r>
      <w:proofErr w:type="spellStart"/>
      <w:r w:rsidRPr="00B2722A">
        <w:rPr>
          <w:sz w:val="24"/>
          <w:szCs w:val="24"/>
          <w:lang w:val="uk-UA"/>
        </w:rPr>
        <w:t>напоча</w:t>
      </w:r>
      <w:r w:rsidRPr="00B2722A">
        <w:rPr>
          <w:sz w:val="24"/>
          <w:szCs w:val="24"/>
          <w:lang w:val="uk-UA"/>
        </w:rPr>
        <w:t>т</w:t>
      </w:r>
      <w:r w:rsidRPr="00B2722A">
        <w:rPr>
          <w:sz w:val="24"/>
          <w:szCs w:val="24"/>
          <w:lang w:val="uk-UA"/>
        </w:rPr>
        <w:t>ку</w:t>
      </w:r>
      <w:proofErr w:type="spellEnd"/>
      <w:r w:rsidRPr="00B2722A">
        <w:rPr>
          <w:sz w:val="24"/>
          <w:szCs w:val="24"/>
          <w:lang w:val="uk-UA"/>
        </w:rPr>
        <w:t xml:space="preserve"> 50-х років було здійснено широкомасштабну націоналізацію, в ра</w:t>
      </w:r>
      <w:r w:rsidRPr="00B2722A">
        <w:rPr>
          <w:sz w:val="24"/>
          <w:szCs w:val="24"/>
          <w:lang w:val="uk-UA"/>
        </w:rPr>
        <w:t>м</w:t>
      </w:r>
      <w:r w:rsidRPr="00B2722A">
        <w:rPr>
          <w:sz w:val="24"/>
          <w:szCs w:val="24"/>
          <w:lang w:val="uk-UA"/>
        </w:rPr>
        <w:t>ках якої під державний контроль перейшли вугільна промисловість, енергетика, металургія, хімія, значна частина машинобудування, транспортна галузь, зв’язок. Державна політика отримала назву «</w:t>
      </w:r>
      <w:proofErr w:type="spellStart"/>
      <w:r w:rsidRPr="00B2722A">
        <w:rPr>
          <w:sz w:val="24"/>
          <w:szCs w:val="24"/>
          <w:lang w:val="uk-UA"/>
        </w:rPr>
        <w:t>дер</w:t>
      </w:r>
      <w:r w:rsidRPr="00B2722A">
        <w:rPr>
          <w:sz w:val="24"/>
          <w:szCs w:val="24"/>
          <w:lang w:val="uk-UA"/>
        </w:rPr>
        <w:t>и</w:t>
      </w:r>
      <w:r w:rsidRPr="00B2722A">
        <w:rPr>
          <w:sz w:val="24"/>
          <w:szCs w:val="24"/>
          <w:lang w:val="uk-UA"/>
        </w:rPr>
        <w:t>жизму</w:t>
      </w:r>
      <w:proofErr w:type="spellEnd"/>
      <w:r w:rsidRPr="00B2722A">
        <w:rPr>
          <w:sz w:val="24"/>
          <w:szCs w:val="24"/>
          <w:lang w:val="uk-UA"/>
        </w:rPr>
        <w:t>», а її головна ціль полягала в індустріалізації країни. В под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льшому економічне життя країни зазнавало суттєвих коливань залежно від політичних сил, що здійснювали керівництво країною й очолювали уряд. Так, у 60–70 роках прибічники лібералізму зменш</w:t>
      </w:r>
      <w:r w:rsidRPr="00B2722A">
        <w:rPr>
          <w:sz w:val="24"/>
          <w:szCs w:val="24"/>
          <w:lang w:val="uk-UA"/>
        </w:rPr>
        <w:t>и</w:t>
      </w:r>
      <w:r w:rsidRPr="00B2722A">
        <w:rPr>
          <w:sz w:val="24"/>
          <w:szCs w:val="24"/>
          <w:lang w:val="uk-UA"/>
        </w:rPr>
        <w:t>ли вплив держави на економіку. У 1982 р. прибічники націоналіз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ції ухвалили закон про націоналізацію великих приватних банків та пр</w:t>
      </w:r>
      <w:r w:rsidRPr="00B2722A">
        <w:rPr>
          <w:sz w:val="24"/>
          <w:szCs w:val="24"/>
          <w:lang w:val="uk-UA"/>
        </w:rPr>
        <w:t>о</w:t>
      </w:r>
      <w:r w:rsidRPr="00B2722A">
        <w:rPr>
          <w:sz w:val="24"/>
          <w:szCs w:val="24"/>
          <w:lang w:val="uk-UA"/>
        </w:rPr>
        <w:t>мислових груп. У 1986 р. ліберальний уряд зменшив податки та вив</w:t>
      </w:r>
      <w:r w:rsidRPr="00B2722A">
        <w:rPr>
          <w:sz w:val="24"/>
          <w:szCs w:val="24"/>
          <w:lang w:val="uk-UA"/>
        </w:rPr>
        <w:t>і</w:t>
      </w:r>
      <w:r w:rsidRPr="00B2722A">
        <w:rPr>
          <w:sz w:val="24"/>
          <w:szCs w:val="24"/>
          <w:lang w:val="uk-UA"/>
        </w:rPr>
        <w:t xml:space="preserve">льнив ціни. Наприкінці ХХ та </w:t>
      </w:r>
      <w:proofErr w:type="spellStart"/>
      <w:r w:rsidRPr="00B2722A">
        <w:rPr>
          <w:sz w:val="24"/>
          <w:szCs w:val="24"/>
          <w:lang w:val="uk-UA"/>
        </w:rPr>
        <w:t>напочатку</w:t>
      </w:r>
      <w:proofErr w:type="spellEnd"/>
      <w:r w:rsidRPr="00B2722A">
        <w:rPr>
          <w:sz w:val="24"/>
          <w:szCs w:val="24"/>
          <w:lang w:val="uk-UA"/>
        </w:rPr>
        <w:t xml:space="preserve"> ХХІ ст. для підтримання конкурентоспроможності власної економіки на європейському та св</w:t>
      </w:r>
      <w:r w:rsidRPr="00B2722A">
        <w:rPr>
          <w:sz w:val="24"/>
          <w:szCs w:val="24"/>
          <w:lang w:val="uk-UA"/>
        </w:rPr>
        <w:t>і</w:t>
      </w:r>
      <w:r w:rsidRPr="00B2722A">
        <w:rPr>
          <w:sz w:val="24"/>
          <w:szCs w:val="24"/>
          <w:lang w:val="uk-UA"/>
        </w:rPr>
        <w:t>товому ринку Франція змушена перелаштовувати її під вимоги ЄС, а більшість країн цього об’єднання останніми роками намагаються спов</w:t>
      </w:r>
      <w:r w:rsidRPr="00B2722A">
        <w:rPr>
          <w:sz w:val="24"/>
          <w:szCs w:val="24"/>
          <w:lang w:val="uk-UA"/>
        </w:rPr>
        <w:t>і</w:t>
      </w:r>
      <w:r w:rsidRPr="00B2722A">
        <w:rPr>
          <w:sz w:val="24"/>
          <w:szCs w:val="24"/>
          <w:lang w:val="uk-UA"/>
        </w:rPr>
        <w:t>дувати різні форми лібералізму.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Дані щодо чисельності населення, ВВП (за ПКС) та ВВП на ос</w:t>
      </w:r>
      <w:r w:rsidRPr="00B2722A">
        <w:rPr>
          <w:sz w:val="24"/>
          <w:szCs w:val="24"/>
          <w:lang w:val="uk-UA"/>
        </w:rPr>
        <w:t>о</w:t>
      </w:r>
      <w:r w:rsidRPr="00B2722A">
        <w:rPr>
          <w:sz w:val="24"/>
          <w:szCs w:val="24"/>
          <w:lang w:val="uk-UA"/>
        </w:rPr>
        <w:t xml:space="preserve">бу (за ПКС) у Франції за період з 1970 по 2007 рр. наведено в табл. 2.29 </w:t>
      </w:r>
      <w:r w:rsidRPr="00B2722A">
        <w:rPr>
          <w:sz w:val="24"/>
          <w:szCs w:val="24"/>
        </w:rPr>
        <w:t>[</w:t>
      </w:r>
      <w:r w:rsidRPr="00B2722A">
        <w:rPr>
          <w:sz w:val="24"/>
          <w:szCs w:val="24"/>
          <w:lang w:val="uk-UA"/>
        </w:rPr>
        <w:t>37; 74</w:t>
      </w:r>
      <w:r w:rsidRPr="00B2722A">
        <w:rPr>
          <w:sz w:val="24"/>
          <w:szCs w:val="24"/>
        </w:rPr>
        <w:t>]</w:t>
      </w:r>
      <w:r w:rsidRPr="00B2722A">
        <w:rPr>
          <w:sz w:val="24"/>
          <w:szCs w:val="24"/>
          <w:lang w:val="uk-UA"/>
        </w:rPr>
        <w:t>, а динаміку зростання цих показників щодо попереднього періоду зазн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чено на рис. 2.7.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Чисельність населення Франції майже протягом усього зазнач</w:t>
      </w:r>
      <w:r w:rsidRPr="00B2722A">
        <w:rPr>
          <w:sz w:val="24"/>
          <w:szCs w:val="24"/>
          <w:lang w:val="uk-UA"/>
        </w:rPr>
        <w:t>е</w:t>
      </w:r>
      <w:r w:rsidRPr="00B2722A">
        <w:rPr>
          <w:sz w:val="24"/>
          <w:szCs w:val="24"/>
          <w:lang w:val="uk-UA"/>
        </w:rPr>
        <w:t>ного періоду (37 років, 1970–2007 рр.), за винятком останніх двох р</w:t>
      </w:r>
      <w:r w:rsidRPr="00B2722A">
        <w:rPr>
          <w:sz w:val="24"/>
          <w:szCs w:val="24"/>
          <w:lang w:val="uk-UA"/>
        </w:rPr>
        <w:t>о</w:t>
      </w:r>
      <w:r w:rsidRPr="00B2722A">
        <w:rPr>
          <w:sz w:val="24"/>
          <w:szCs w:val="24"/>
          <w:lang w:val="uk-UA"/>
        </w:rPr>
        <w:t>ків (коли показник зростання населення був нульовим), зростала н</w:t>
      </w:r>
      <w:r w:rsidRPr="00B2722A">
        <w:rPr>
          <w:sz w:val="24"/>
          <w:szCs w:val="24"/>
          <w:lang w:val="uk-UA"/>
        </w:rPr>
        <w:t>е</w:t>
      </w:r>
      <w:r w:rsidRPr="00B2722A">
        <w:rPr>
          <w:sz w:val="24"/>
          <w:szCs w:val="24"/>
          <w:lang w:val="uk-UA"/>
        </w:rPr>
        <w:t>великими темпами (від 2 до 3,79 % за п’ять років). Найвищі темпи зростання були характерні для періодів 1970–1975 рр. (3,79 %) та 2000–2005 рр. (3,15 %). Зростання чисельності населення відбуваєт</w:t>
      </w:r>
      <w:r w:rsidRPr="00B2722A">
        <w:rPr>
          <w:sz w:val="24"/>
          <w:szCs w:val="24"/>
          <w:lang w:val="uk-UA"/>
        </w:rPr>
        <w:t>ь</w:t>
      </w:r>
      <w:r w:rsidRPr="00B2722A">
        <w:rPr>
          <w:sz w:val="24"/>
          <w:szCs w:val="24"/>
          <w:lang w:val="uk-UA"/>
        </w:rPr>
        <w:t>ся за рахунок іммігрантів з інших країн. Загальне зростання чисел</w:t>
      </w:r>
      <w:r w:rsidRPr="00B2722A">
        <w:rPr>
          <w:sz w:val="24"/>
          <w:szCs w:val="24"/>
          <w:lang w:val="uk-UA"/>
        </w:rPr>
        <w:t>ь</w:t>
      </w:r>
      <w:r w:rsidRPr="00B2722A">
        <w:rPr>
          <w:sz w:val="24"/>
          <w:szCs w:val="24"/>
          <w:lang w:val="uk-UA"/>
        </w:rPr>
        <w:t>ності населення у країні за цей період становило 10,104 млн осіб (19,9 % до 1970 р.).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</w:p>
    <w:p w:rsidR="00B2722A" w:rsidRPr="00B2722A" w:rsidRDefault="00B2722A" w:rsidP="00B2722A">
      <w:pPr>
        <w:pStyle w:val="143"/>
        <w:spacing w:before="120" w:after="80" w:line="240" w:lineRule="auto"/>
        <w:ind w:firstLine="0"/>
        <w:jc w:val="center"/>
        <w:rPr>
          <w:sz w:val="24"/>
          <w:szCs w:val="24"/>
          <w:lang w:val="uk-UA"/>
        </w:rPr>
      </w:pPr>
      <w:r w:rsidRPr="00B2722A">
        <w:rPr>
          <w:i/>
          <w:sz w:val="24"/>
          <w:szCs w:val="24"/>
          <w:lang w:val="uk-UA"/>
        </w:rPr>
        <w:t xml:space="preserve">Таблиця 2.29. </w:t>
      </w:r>
      <w:r w:rsidRPr="00B2722A">
        <w:rPr>
          <w:b/>
          <w:sz w:val="24"/>
          <w:szCs w:val="24"/>
          <w:lang w:val="uk-UA"/>
        </w:rPr>
        <w:t>Чисельність населення Франції, ВВП (за ПКС) та ВВП на д</w:t>
      </w:r>
      <w:r w:rsidRPr="00B2722A">
        <w:rPr>
          <w:b/>
          <w:sz w:val="24"/>
          <w:szCs w:val="24"/>
          <w:lang w:val="uk-UA"/>
        </w:rPr>
        <w:t>у</w:t>
      </w:r>
      <w:r w:rsidRPr="00B2722A">
        <w:rPr>
          <w:b/>
          <w:sz w:val="24"/>
          <w:szCs w:val="24"/>
          <w:lang w:val="uk-UA"/>
        </w:rPr>
        <w:t>шу населення (за ПКС) протягом 1970–2005 рр.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0"/>
        <w:gridCol w:w="820"/>
        <w:gridCol w:w="820"/>
        <w:gridCol w:w="820"/>
        <w:gridCol w:w="820"/>
        <w:gridCol w:w="878"/>
        <w:gridCol w:w="878"/>
        <w:gridCol w:w="878"/>
        <w:gridCol w:w="878"/>
        <w:gridCol w:w="820"/>
      </w:tblGrid>
      <w:tr w:rsidR="00B2722A" w:rsidRPr="00B2722A" w:rsidTr="002D0F61">
        <w:tc>
          <w:tcPr>
            <w:tcW w:w="1252" w:type="dxa"/>
            <w:vMerge w:val="restart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lastRenderedPageBreak/>
              <w:t>Показники</w:t>
            </w:r>
          </w:p>
        </w:tc>
        <w:tc>
          <w:tcPr>
            <w:tcW w:w="8318" w:type="dxa"/>
            <w:gridSpan w:val="9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Роки</w:t>
            </w:r>
          </w:p>
        </w:tc>
      </w:tr>
      <w:tr w:rsidR="00B2722A" w:rsidRPr="00B2722A" w:rsidTr="002D0F61">
        <w:tc>
          <w:tcPr>
            <w:tcW w:w="1252" w:type="dxa"/>
            <w:vMerge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1970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1975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1980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1985</w:t>
            </w:r>
          </w:p>
        </w:tc>
        <w:tc>
          <w:tcPr>
            <w:tcW w:w="92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1990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1995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92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2007</w:t>
            </w:r>
          </w:p>
        </w:tc>
      </w:tr>
      <w:tr w:rsidR="00B2722A" w:rsidRPr="00B2722A" w:rsidTr="002D0F61">
        <w:tc>
          <w:tcPr>
            <w:tcW w:w="125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Чисельність населення, тис. осіб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50772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52699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53880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55284</w:t>
            </w:r>
          </w:p>
        </w:tc>
        <w:tc>
          <w:tcPr>
            <w:tcW w:w="92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56709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57844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59013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60873</w:t>
            </w:r>
          </w:p>
        </w:tc>
        <w:tc>
          <w:tcPr>
            <w:tcW w:w="92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60876</w:t>
            </w:r>
          </w:p>
        </w:tc>
      </w:tr>
      <w:tr w:rsidR="00B2722A" w:rsidRPr="00B2722A" w:rsidTr="002D0F61">
        <w:tc>
          <w:tcPr>
            <w:tcW w:w="125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ВВП (за ПКС), млрд дол. 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194,8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318,6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531,1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757,2</w:t>
            </w:r>
          </w:p>
        </w:tc>
        <w:tc>
          <w:tcPr>
            <w:tcW w:w="92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1038,4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1245,6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1574,8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1897,8</w:t>
            </w:r>
          </w:p>
        </w:tc>
        <w:tc>
          <w:tcPr>
            <w:tcW w:w="92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2047</w:t>
            </w:r>
          </w:p>
        </w:tc>
      </w:tr>
      <w:tr w:rsidR="00B2722A" w:rsidRPr="00B2722A" w:rsidTr="002D0F61">
        <w:tc>
          <w:tcPr>
            <w:tcW w:w="125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ВВП на душу нас</w:t>
            </w:r>
            <w:r w:rsidRPr="00B2722A">
              <w:rPr>
                <w:sz w:val="24"/>
                <w:szCs w:val="24"/>
              </w:rPr>
              <w:t>е</w:t>
            </w:r>
            <w:r w:rsidRPr="00B2722A">
              <w:rPr>
                <w:sz w:val="24"/>
                <w:szCs w:val="24"/>
              </w:rPr>
              <w:t>лення (за ПКС) тис. дол.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3,84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6,04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9,86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13,70</w:t>
            </w:r>
          </w:p>
        </w:tc>
        <w:tc>
          <w:tcPr>
            <w:tcW w:w="92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18,31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21,53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26,68</w:t>
            </w:r>
          </w:p>
        </w:tc>
        <w:tc>
          <w:tcPr>
            <w:tcW w:w="92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31,18</w:t>
            </w:r>
          </w:p>
        </w:tc>
        <w:tc>
          <w:tcPr>
            <w:tcW w:w="92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8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33,62</w:t>
            </w:r>
          </w:p>
        </w:tc>
      </w:tr>
    </w:tbl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Валовий внутрішній продукт протягом усього досліджуваного пер</w:t>
      </w:r>
      <w:r w:rsidRPr="00B2722A">
        <w:rPr>
          <w:sz w:val="24"/>
          <w:szCs w:val="24"/>
          <w:lang w:val="uk-UA"/>
        </w:rPr>
        <w:t>і</w:t>
      </w:r>
      <w:r w:rsidRPr="00B2722A">
        <w:rPr>
          <w:sz w:val="24"/>
          <w:szCs w:val="24"/>
          <w:lang w:val="uk-UA"/>
        </w:rPr>
        <w:t>оду збільшувався досить значними темпами, хоча слід зазначити, що починаючи з 1980 р. динаміка його зростання постійно сповільнюється. Протягом 1995–2000 рр. відбулося прискорення зро</w:t>
      </w:r>
      <w:r w:rsidRPr="00B2722A">
        <w:rPr>
          <w:sz w:val="24"/>
          <w:szCs w:val="24"/>
          <w:lang w:val="uk-UA"/>
        </w:rPr>
        <w:t>с</w:t>
      </w:r>
      <w:r w:rsidRPr="00B2722A">
        <w:rPr>
          <w:sz w:val="24"/>
          <w:szCs w:val="24"/>
          <w:lang w:val="uk-UA"/>
        </w:rPr>
        <w:t>тання ВВП на 6,48 % щодо попереднього періоду.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Зміна ВВП на душу населення за весь період відповідає зміні з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гального показника ВВП, але поступається йому від 6,11 % (1970–1975 рр.) до нульового показника (2005–2007 рр.) в абсолютних од</w:t>
      </w:r>
      <w:r w:rsidRPr="00B2722A">
        <w:rPr>
          <w:sz w:val="24"/>
          <w:szCs w:val="24"/>
          <w:lang w:val="uk-UA"/>
        </w:rPr>
        <w:t>и</w:t>
      </w:r>
      <w:r w:rsidRPr="00B2722A">
        <w:rPr>
          <w:sz w:val="24"/>
          <w:szCs w:val="24"/>
          <w:lang w:val="uk-UA"/>
        </w:rPr>
        <w:t>ницях.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</w:p>
    <w:p w:rsidR="00B2722A" w:rsidRPr="00B2722A" w:rsidRDefault="00B2722A" w:rsidP="00B2722A">
      <w:pPr>
        <w:pStyle w:val="141250"/>
        <w:ind w:left="0" w:firstLine="539"/>
        <w:rPr>
          <w:b/>
          <w:sz w:val="24"/>
          <w:szCs w:val="24"/>
          <w:lang w:val="uk-UA"/>
        </w:rPr>
      </w:pPr>
      <w:r w:rsidRPr="00B2722A">
        <w:rPr>
          <w:b/>
          <w:sz w:val="24"/>
          <w:szCs w:val="24"/>
          <w:lang w:val="uk-UA"/>
        </w:rPr>
        <w:t>Ресурсний потенціал</w:t>
      </w:r>
    </w:p>
    <w:p w:rsidR="00B2722A" w:rsidRPr="00B2722A" w:rsidRDefault="00B2722A" w:rsidP="00B2722A">
      <w:pPr>
        <w:spacing w:line="240" w:lineRule="auto"/>
        <w:ind w:firstLine="539"/>
        <w:rPr>
          <w:spacing w:val="3"/>
          <w:sz w:val="24"/>
          <w:szCs w:val="24"/>
        </w:rPr>
      </w:pPr>
      <w:r w:rsidRPr="00B2722A">
        <w:rPr>
          <w:b/>
          <w:spacing w:val="3"/>
          <w:sz w:val="24"/>
          <w:szCs w:val="24"/>
        </w:rPr>
        <w:t>Природно-ресурсний потенціал.</w:t>
      </w:r>
      <w:r w:rsidRPr="00B2722A">
        <w:rPr>
          <w:spacing w:val="3"/>
          <w:sz w:val="24"/>
          <w:szCs w:val="24"/>
        </w:rPr>
        <w:t xml:space="preserve"> Близько половини території Франції – це низовини. Іншу частину займають старі гірс</w:t>
      </w:r>
      <w:r w:rsidRPr="00B2722A">
        <w:rPr>
          <w:spacing w:val="3"/>
          <w:sz w:val="24"/>
          <w:szCs w:val="24"/>
        </w:rPr>
        <w:t>ь</w:t>
      </w:r>
      <w:r w:rsidRPr="00B2722A">
        <w:rPr>
          <w:spacing w:val="3"/>
          <w:sz w:val="24"/>
          <w:szCs w:val="24"/>
        </w:rPr>
        <w:t xml:space="preserve">кі масиви (Центральний Французький масив, </w:t>
      </w:r>
      <w:proofErr w:type="spellStart"/>
      <w:r w:rsidRPr="00B2722A">
        <w:rPr>
          <w:spacing w:val="3"/>
          <w:sz w:val="24"/>
          <w:szCs w:val="24"/>
        </w:rPr>
        <w:t>Вогези</w:t>
      </w:r>
      <w:proofErr w:type="spellEnd"/>
      <w:r w:rsidRPr="00B2722A">
        <w:rPr>
          <w:spacing w:val="3"/>
          <w:sz w:val="24"/>
          <w:szCs w:val="24"/>
        </w:rPr>
        <w:t xml:space="preserve">, Ардени) та молоді гори (Альпи, Піренеї, Юра). Найвища точка Європи та </w:t>
      </w:r>
      <w:r w:rsidRPr="00B2722A">
        <w:rPr>
          <w:spacing w:val="3"/>
          <w:sz w:val="24"/>
          <w:szCs w:val="24"/>
        </w:rPr>
        <w:br/>
        <w:t>Франції – г. Монблан (</w:t>
      </w:r>
      <w:smartTag w:uri="urn:schemas-microsoft-com:office:smarttags" w:element="metricconverter">
        <w:smartTagPr>
          <w:attr w:name="ProductID" w:val="4807 м"/>
        </w:smartTagPr>
        <w:r w:rsidRPr="00B2722A">
          <w:rPr>
            <w:spacing w:val="3"/>
            <w:sz w:val="24"/>
            <w:szCs w:val="24"/>
          </w:rPr>
          <w:t>4807 м</w:t>
        </w:r>
      </w:smartTag>
      <w:r w:rsidRPr="00B2722A">
        <w:rPr>
          <w:spacing w:val="3"/>
          <w:sz w:val="24"/>
          <w:szCs w:val="24"/>
        </w:rPr>
        <w:t>, Альпи). На території Франції протікають ч</w:t>
      </w:r>
      <w:r w:rsidRPr="00B2722A">
        <w:rPr>
          <w:spacing w:val="3"/>
          <w:sz w:val="24"/>
          <w:szCs w:val="24"/>
        </w:rPr>
        <w:t>о</w:t>
      </w:r>
      <w:r w:rsidRPr="00B2722A">
        <w:rPr>
          <w:spacing w:val="3"/>
          <w:sz w:val="24"/>
          <w:szCs w:val="24"/>
        </w:rPr>
        <w:t>тири великі ріки: Луара (</w:t>
      </w:r>
      <w:smartTag w:uri="urn:schemas-microsoft-com:office:smarttags" w:element="metricconverter">
        <w:smartTagPr>
          <w:attr w:name="ProductID" w:val="1012 км"/>
        </w:smartTagPr>
        <w:r w:rsidRPr="00B2722A">
          <w:rPr>
            <w:spacing w:val="3"/>
            <w:sz w:val="24"/>
            <w:szCs w:val="24"/>
          </w:rPr>
          <w:t>1012 км</w:t>
        </w:r>
      </w:smartTag>
      <w:r w:rsidRPr="00B2722A">
        <w:rPr>
          <w:spacing w:val="3"/>
          <w:sz w:val="24"/>
          <w:szCs w:val="24"/>
        </w:rPr>
        <w:t>), Рона (</w:t>
      </w:r>
      <w:smartTag w:uri="urn:schemas-microsoft-com:office:smarttags" w:element="metricconverter">
        <w:smartTagPr>
          <w:attr w:name="ProductID" w:val="812 км"/>
        </w:smartTagPr>
        <w:r w:rsidRPr="00B2722A">
          <w:rPr>
            <w:spacing w:val="3"/>
            <w:sz w:val="24"/>
            <w:szCs w:val="24"/>
          </w:rPr>
          <w:t>812 км</w:t>
        </w:r>
      </w:smartTag>
      <w:r w:rsidRPr="00B2722A">
        <w:rPr>
          <w:spacing w:val="3"/>
          <w:sz w:val="24"/>
          <w:szCs w:val="24"/>
        </w:rPr>
        <w:t>), Сена (</w:t>
      </w:r>
      <w:smartTag w:uri="urn:schemas-microsoft-com:office:smarttags" w:element="metricconverter">
        <w:smartTagPr>
          <w:attr w:name="ProductID" w:val="776 км"/>
        </w:smartTagPr>
        <w:r w:rsidRPr="00B2722A">
          <w:rPr>
            <w:spacing w:val="3"/>
            <w:sz w:val="24"/>
            <w:szCs w:val="24"/>
          </w:rPr>
          <w:t>776 км</w:t>
        </w:r>
      </w:smartTag>
      <w:r w:rsidRPr="00B2722A">
        <w:rPr>
          <w:spacing w:val="3"/>
          <w:sz w:val="24"/>
          <w:szCs w:val="24"/>
        </w:rPr>
        <w:t>), Г</w:t>
      </w:r>
      <w:r w:rsidRPr="00B2722A">
        <w:rPr>
          <w:spacing w:val="3"/>
          <w:sz w:val="24"/>
          <w:szCs w:val="24"/>
        </w:rPr>
        <w:t>а</w:t>
      </w:r>
      <w:r w:rsidRPr="00B2722A">
        <w:rPr>
          <w:spacing w:val="3"/>
          <w:sz w:val="24"/>
          <w:szCs w:val="24"/>
        </w:rPr>
        <w:t>ронна (</w:t>
      </w:r>
      <w:smartTag w:uri="urn:schemas-microsoft-com:office:smarttags" w:element="metricconverter">
        <w:smartTagPr>
          <w:attr w:name="ProductID" w:val="647 км"/>
        </w:smartTagPr>
        <w:r w:rsidRPr="00B2722A">
          <w:rPr>
            <w:spacing w:val="3"/>
            <w:sz w:val="24"/>
            <w:szCs w:val="24"/>
          </w:rPr>
          <w:t>647 км</w:t>
        </w:r>
      </w:smartTag>
      <w:r w:rsidRPr="00B2722A">
        <w:rPr>
          <w:spacing w:val="3"/>
          <w:sz w:val="24"/>
          <w:szCs w:val="24"/>
        </w:rPr>
        <w:t>).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</w:p>
    <w:p w:rsidR="00B2722A" w:rsidRPr="00B2722A" w:rsidRDefault="00B2722A" w:rsidP="00B2722A">
      <w:pPr>
        <w:spacing w:line="240" w:lineRule="auto"/>
        <w:ind w:firstLine="539"/>
        <w:rPr>
          <w:sz w:val="24"/>
          <w:szCs w:val="24"/>
        </w:rPr>
      </w:pPr>
      <w:r w:rsidRPr="00B2722A">
        <w:rPr>
          <w:noProof/>
          <w:sz w:val="24"/>
          <w:szCs w:val="24"/>
          <w:lang w:val="ru-RU"/>
        </w:rPr>
        <w:drawing>
          <wp:inline distT="0" distB="0" distL="0" distR="0">
            <wp:extent cx="5638800" cy="38481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722A" w:rsidRPr="00B2722A" w:rsidRDefault="00B2722A" w:rsidP="00B2722A">
      <w:pPr>
        <w:spacing w:before="120" w:after="80" w:line="240" w:lineRule="auto"/>
        <w:ind w:firstLine="0"/>
        <w:jc w:val="center"/>
        <w:rPr>
          <w:sz w:val="24"/>
          <w:szCs w:val="24"/>
        </w:rPr>
      </w:pPr>
      <w:r w:rsidRPr="00B2722A">
        <w:rPr>
          <w:i/>
          <w:sz w:val="24"/>
          <w:szCs w:val="24"/>
        </w:rPr>
        <w:lastRenderedPageBreak/>
        <w:t>Рис. 2.7.</w:t>
      </w:r>
      <w:r w:rsidRPr="00B2722A">
        <w:rPr>
          <w:sz w:val="24"/>
          <w:szCs w:val="24"/>
        </w:rPr>
        <w:t xml:space="preserve"> Динаміка чисельності населення, ВВП (за ПКС) та ВВП на душу населення </w:t>
      </w:r>
      <w:r w:rsidRPr="00B2722A">
        <w:rPr>
          <w:sz w:val="24"/>
          <w:szCs w:val="24"/>
        </w:rPr>
        <w:br/>
        <w:t>(за ПКС) у Франції з 1970 по 2007 рр. щодо попереднього періоду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</w:p>
    <w:p w:rsidR="00B2722A" w:rsidRPr="00B2722A" w:rsidRDefault="00B2722A" w:rsidP="00B2722A">
      <w:pPr>
        <w:spacing w:line="240" w:lineRule="auto"/>
        <w:ind w:firstLine="539"/>
        <w:rPr>
          <w:spacing w:val="2"/>
          <w:sz w:val="24"/>
          <w:szCs w:val="24"/>
        </w:rPr>
      </w:pPr>
      <w:r w:rsidRPr="00B2722A">
        <w:rPr>
          <w:spacing w:val="2"/>
          <w:sz w:val="24"/>
          <w:szCs w:val="24"/>
        </w:rPr>
        <w:t>Франція має великі запаси залізних руд та бокситів, в основному забезпечує себе урановою рудою, володіє незначними покладами м</w:t>
      </w:r>
      <w:r w:rsidRPr="00B2722A">
        <w:rPr>
          <w:spacing w:val="2"/>
          <w:sz w:val="24"/>
          <w:szCs w:val="24"/>
        </w:rPr>
        <w:t>і</w:t>
      </w:r>
      <w:r w:rsidRPr="00B2722A">
        <w:rPr>
          <w:spacing w:val="2"/>
          <w:sz w:val="24"/>
          <w:szCs w:val="24"/>
        </w:rPr>
        <w:t>нерального палива (нафти, газу та вугілля). Через високі виробничі витрати та виснаження багатьох родовищ видобуток корисних коп</w:t>
      </w:r>
      <w:r w:rsidRPr="00B2722A">
        <w:rPr>
          <w:spacing w:val="2"/>
          <w:sz w:val="24"/>
          <w:szCs w:val="24"/>
        </w:rPr>
        <w:t>а</w:t>
      </w:r>
      <w:r w:rsidRPr="00B2722A">
        <w:rPr>
          <w:spacing w:val="2"/>
          <w:sz w:val="24"/>
          <w:szCs w:val="24"/>
        </w:rPr>
        <w:t xml:space="preserve">лин </w:t>
      </w:r>
      <w:r w:rsidRPr="00B2722A">
        <w:rPr>
          <w:spacing w:val="4"/>
          <w:sz w:val="24"/>
          <w:szCs w:val="24"/>
        </w:rPr>
        <w:t>скорочують, а подекуди і зовсім згортають. Так, на початок ХХІ ст.</w:t>
      </w:r>
      <w:r w:rsidRPr="00B2722A">
        <w:rPr>
          <w:spacing w:val="2"/>
          <w:sz w:val="24"/>
          <w:szCs w:val="24"/>
        </w:rPr>
        <w:t>, видобуток вугілля фактично припинено.</w:t>
      </w:r>
    </w:p>
    <w:p w:rsidR="00B2722A" w:rsidRPr="00B2722A" w:rsidRDefault="00B2722A" w:rsidP="00B2722A">
      <w:pPr>
        <w:spacing w:line="240" w:lineRule="auto"/>
        <w:ind w:firstLine="539"/>
        <w:rPr>
          <w:spacing w:val="2"/>
          <w:sz w:val="24"/>
          <w:szCs w:val="24"/>
        </w:rPr>
      </w:pPr>
      <w:r w:rsidRPr="00B2722A">
        <w:rPr>
          <w:spacing w:val="2"/>
          <w:sz w:val="24"/>
          <w:szCs w:val="24"/>
        </w:rPr>
        <w:t>Більшість лісів є штучно насадженими, але незважаючи на це лісистість території становить 27</w:t>
      </w:r>
      <w:r w:rsidRPr="00B2722A">
        <w:rPr>
          <w:sz w:val="24"/>
          <w:szCs w:val="24"/>
        </w:rPr>
        <w:t> </w:t>
      </w:r>
      <w:r w:rsidRPr="00B2722A">
        <w:rPr>
          <w:spacing w:val="2"/>
          <w:sz w:val="24"/>
          <w:szCs w:val="24"/>
        </w:rPr>
        <w:t>%, що є досить високим показн</w:t>
      </w:r>
      <w:r w:rsidRPr="00B2722A">
        <w:rPr>
          <w:spacing w:val="2"/>
          <w:sz w:val="24"/>
          <w:szCs w:val="24"/>
        </w:rPr>
        <w:t>и</w:t>
      </w:r>
      <w:r w:rsidRPr="00B2722A">
        <w:rPr>
          <w:spacing w:val="2"/>
          <w:sz w:val="24"/>
          <w:szCs w:val="24"/>
        </w:rPr>
        <w:t>ком для європейської країни. На півночі країни переважають листяні л</w:t>
      </w:r>
      <w:r w:rsidRPr="00B2722A">
        <w:rPr>
          <w:spacing w:val="2"/>
          <w:sz w:val="24"/>
          <w:szCs w:val="24"/>
        </w:rPr>
        <w:t>і</w:t>
      </w:r>
      <w:r w:rsidRPr="00B2722A">
        <w:rPr>
          <w:spacing w:val="2"/>
          <w:sz w:val="24"/>
          <w:szCs w:val="24"/>
        </w:rPr>
        <w:t>си. В інших частинах країни – хвойні. Південне узбережжя предст</w:t>
      </w:r>
      <w:r w:rsidRPr="00B2722A">
        <w:rPr>
          <w:spacing w:val="2"/>
          <w:sz w:val="24"/>
          <w:szCs w:val="24"/>
        </w:rPr>
        <w:t>а</w:t>
      </w:r>
      <w:r w:rsidRPr="00B2722A">
        <w:rPr>
          <w:spacing w:val="2"/>
          <w:sz w:val="24"/>
          <w:szCs w:val="24"/>
        </w:rPr>
        <w:t>влене культурними насадженнями [2]</w:t>
      </w:r>
      <w:r w:rsidRPr="00B2722A">
        <w:rPr>
          <w:sz w:val="24"/>
          <w:szCs w:val="24"/>
        </w:rPr>
        <w:t>.</w:t>
      </w:r>
    </w:p>
    <w:p w:rsidR="00B2722A" w:rsidRPr="00B2722A" w:rsidRDefault="00B2722A" w:rsidP="00B2722A">
      <w:pPr>
        <w:spacing w:line="240" w:lineRule="auto"/>
        <w:ind w:firstLine="539"/>
        <w:rPr>
          <w:sz w:val="24"/>
          <w:szCs w:val="24"/>
        </w:rPr>
      </w:pPr>
      <w:r w:rsidRPr="00B2722A">
        <w:rPr>
          <w:b/>
          <w:iCs/>
          <w:spacing w:val="6"/>
          <w:sz w:val="24"/>
          <w:szCs w:val="24"/>
        </w:rPr>
        <w:t>Населення та трудові ресурси.</w:t>
      </w:r>
      <w:r w:rsidRPr="00B2722A">
        <w:rPr>
          <w:iCs/>
          <w:spacing w:val="6"/>
          <w:sz w:val="24"/>
          <w:szCs w:val="24"/>
        </w:rPr>
        <w:t xml:space="preserve"> Чисельність населення Фра</w:t>
      </w:r>
      <w:r w:rsidRPr="00B2722A">
        <w:rPr>
          <w:iCs/>
          <w:spacing w:val="6"/>
          <w:sz w:val="24"/>
          <w:szCs w:val="24"/>
        </w:rPr>
        <w:t>н</w:t>
      </w:r>
      <w:r w:rsidRPr="00B2722A">
        <w:rPr>
          <w:iCs/>
          <w:spacing w:val="6"/>
          <w:sz w:val="24"/>
          <w:szCs w:val="24"/>
        </w:rPr>
        <w:t xml:space="preserve">ції становить 64 057,79 </w:t>
      </w:r>
      <w:r w:rsidRPr="00B2722A">
        <w:rPr>
          <w:sz w:val="24"/>
          <w:szCs w:val="24"/>
        </w:rPr>
        <w:t>тис. осіб (на липень 2008 р.). Державною м</w:t>
      </w:r>
      <w:r w:rsidRPr="00B2722A">
        <w:rPr>
          <w:sz w:val="24"/>
          <w:szCs w:val="24"/>
        </w:rPr>
        <w:t>о</w:t>
      </w:r>
      <w:r w:rsidRPr="00B2722A">
        <w:rPr>
          <w:sz w:val="24"/>
          <w:szCs w:val="24"/>
        </w:rPr>
        <w:t xml:space="preserve">вою є французька. У Бретані близько 1,25 млн осіб використовують </w:t>
      </w:r>
      <w:r w:rsidRPr="00B2722A">
        <w:rPr>
          <w:spacing w:val="-4"/>
          <w:sz w:val="24"/>
          <w:szCs w:val="24"/>
        </w:rPr>
        <w:t>бретонс</w:t>
      </w:r>
      <w:r w:rsidRPr="00B2722A">
        <w:rPr>
          <w:spacing w:val="-4"/>
          <w:sz w:val="24"/>
          <w:szCs w:val="24"/>
        </w:rPr>
        <w:t>ь</w:t>
      </w:r>
      <w:r w:rsidRPr="00B2722A">
        <w:rPr>
          <w:spacing w:val="-4"/>
          <w:sz w:val="24"/>
          <w:szCs w:val="24"/>
        </w:rPr>
        <w:t>ку мову (кельтська група мов), у Піренеях майже для 200 тис.</w:t>
      </w:r>
      <w:r w:rsidRPr="00B2722A">
        <w:rPr>
          <w:sz w:val="24"/>
          <w:szCs w:val="24"/>
        </w:rPr>
        <w:t xml:space="preserve"> басків рідною є баскська мова та для 250 тис. каталонців – каталонс</w:t>
      </w:r>
      <w:r w:rsidRPr="00B2722A">
        <w:rPr>
          <w:sz w:val="24"/>
          <w:szCs w:val="24"/>
        </w:rPr>
        <w:t>ь</w:t>
      </w:r>
      <w:r w:rsidRPr="00B2722A">
        <w:rPr>
          <w:sz w:val="24"/>
          <w:szCs w:val="24"/>
        </w:rPr>
        <w:t>ка мова, на острові Корсика 250 тис. осіб розмовляють корсиканською (діалект італійс</w:t>
      </w:r>
      <w:r w:rsidRPr="00B2722A">
        <w:rPr>
          <w:sz w:val="24"/>
          <w:szCs w:val="24"/>
        </w:rPr>
        <w:t>ь</w:t>
      </w:r>
      <w:r w:rsidRPr="00B2722A">
        <w:rPr>
          <w:sz w:val="24"/>
          <w:szCs w:val="24"/>
        </w:rPr>
        <w:t>кої).</w:t>
      </w:r>
    </w:p>
    <w:p w:rsidR="00B2722A" w:rsidRPr="00B2722A" w:rsidRDefault="00B2722A" w:rsidP="00B2722A">
      <w:pPr>
        <w:spacing w:line="240" w:lineRule="auto"/>
        <w:ind w:firstLine="539"/>
        <w:rPr>
          <w:rStyle w:val="144"/>
          <w:sz w:val="24"/>
          <w:szCs w:val="24"/>
        </w:rPr>
      </w:pPr>
      <w:r w:rsidRPr="00B2722A">
        <w:rPr>
          <w:sz w:val="24"/>
          <w:szCs w:val="24"/>
        </w:rPr>
        <w:t>У Франції 2008 р. спостерігалася низька народжуваність (12,73 ‰), але смертність була ще нижчою (8,48 ‰), міграція – 1,48 ‰. Темпи зр</w:t>
      </w:r>
      <w:r w:rsidRPr="00B2722A">
        <w:rPr>
          <w:sz w:val="24"/>
          <w:szCs w:val="24"/>
        </w:rPr>
        <w:t>о</w:t>
      </w:r>
      <w:r w:rsidRPr="00B2722A">
        <w:rPr>
          <w:sz w:val="24"/>
          <w:szCs w:val="24"/>
        </w:rPr>
        <w:t>стання населення склали 0,574 </w:t>
      </w:r>
      <w:r w:rsidRPr="00B2722A">
        <w:rPr>
          <w:spacing w:val="2"/>
          <w:sz w:val="24"/>
          <w:szCs w:val="24"/>
        </w:rPr>
        <w:t xml:space="preserve">% у 2008 р. </w:t>
      </w:r>
      <w:r w:rsidRPr="00B2722A">
        <w:rPr>
          <w:spacing w:val="-2"/>
          <w:sz w:val="24"/>
          <w:szCs w:val="24"/>
        </w:rPr>
        <w:t>Середня тривалість життя у Франції є однією з найвищих у світі (8-ме мі</w:t>
      </w:r>
      <w:r w:rsidRPr="00B2722A">
        <w:rPr>
          <w:spacing w:val="-2"/>
          <w:sz w:val="24"/>
          <w:szCs w:val="24"/>
        </w:rPr>
        <w:t>с</w:t>
      </w:r>
      <w:r w:rsidRPr="00B2722A">
        <w:rPr>
          <w:spacing w:val="-2"/>
          <w:sz w:val="24"/>
          <w:szCs w:val="24"/>
        </w:rPr>
        <w:t>це у світі та 3-є у Європі після Андорри та Сан-Марино) та</w:t>
      </w:r>
      <w:r w:rsidRPr="00B2722A">
        <w:rPr>
          <w:spacing w:val="2"/>
          <w:sz w:val="24"/>
          <w:szCs w:val="24"/>
        </w:rPr>
        <w:t xml:space="preserve"> продовжує по</w:t>
      </w:r>
      <w:r w:rsidRPr="00B2722A">
        <w:rPr>
          <w:spacing w:val="2"/>
          <w:sz w:val="24"/>
          <w:szCs w:val="24"/>
        </w:rPr>
        <w:t>с</w:t>
      </w:r>
      <w:r w:rsidRPr="00B2722A">
        <w:rPr>
          <w:spacing w:val="2"/>
          <w:sz w:val="24"/>
          <w:szCs w:val="24"/>
        </w:rPr>
        <w:t>тупово зростати, становлячи 80,87 року (для чоловіків – 77,68; для жі</w:t>
      </w:r>
      <w:r w:rsidRPr="00B2722A">
        <w:rPr>
          <w:sz w:val="24"/>
          <w:szCs w:val="24"/>
        </w:rPr>
        <w:t>нок – 84,23). Майже 16,3 % мешканців країни – особи старші 65 років. Показники, які характеризують тривалість життя, свідчать про те, що Франція має одні з найкращих умов для прож</w:t>
      </w:r>
      <w:r w:rsidRPr="00B2722A">
        <w:rPr>
          <w:sz w:val="24"/>
          <w:szCs w:val="24"/>
        </w:rPr>
        <w:t>и</w:t>
      </w:r>
      <w:r w:rsidRPr="00B2722A">
        <w:rPr>
          <w:sz w:val="24"/>
          <w:szCs w:val="24"/>
        </w:rPr>
        <w:t>вання людини. Жіноче населення кількісно переважає чо</w:t>
      </w:r>
      <w:r w:rsidRPr="00B2722A">
        <w:rPr>
          <w:rStyle w:val="144"/>
          <w:sz w:val="24"/>
          <w:szCs w:val="24"/>
        </w:rPr>
        <w:t>ловіче [37].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За даними ООН чисельність іноземних мігрантів у Франції становить 6 277 тис. осіб (5-те місце у світі) і продовжує досить швидко зр</w:t>
      </w:r>
      <w:r w:rsidRPr="00B2722A">
        <w:rPr>
          <w:sz w:val="24"/>
          <w:szCs w:val="24"/>
          <w:lang w:val="uk-UA"/>
        </w:rPr>
        <w:t>о</w:t>
      </w:r>
      <w:r w:rsidRPr="00B2722A">
        <w:rPr>
          <w:sz w:val="24"/>
          <w:szCs w:val="24"/>
          <w:lang w:val="uk-UA"/>
        </w:rPr>
        <w:t>стати [75].</w:t>
      </w:r>
    </w:p>
    <w:p w:rsidR="00B2722A" w:rsidRPr="00B2722A" w:rsidRDefault="00B2722A" w:rsidP="00B2722A">
      <w:pPr>
        <w:spacing w:line="240" w:lineRule="auto"/>
        <w:ind w:firstLine="539"/>
        <w:rPr>
          <w:sz w:val="24"/>
          <w:szCs w:val="24"/>
        </w:rPr>
      </w:pPr>
      <w:r w:rsidRPr="00B2722A">
        <w:rPr>
          <w:sz w:val="24"/>
          <w:szCs w:val="24"/>
        </w:rPr>
        <w:t>За релігійним складом переважають католики (за різними оці</w:t>
      </w:r>
      <w:r w:rsidRPr="00B2722A">
        <w:rPr>
          <w:sz w:val="24"/>
          <w:szCs w:val="24"/>
        </w:rPr>
        <w:t>н</w:t>
      </w:r>
      <w:r w:rsidRPr="00B2722A">
        <w:rPr>
          <w:sz w:val="24"/>
          <w:szCs w:val="24"/>
        </w:rPr>
        <w:t>ками 83–88 %). Близько 2 % населення – протестанти, 1 % сповідують іуд</w:t>
      </w:r>
      <w:r w:rsidRPr="00B2722A">
        <w:rPr>
          <w:sz w:val="24"/>
          <w:szCs w:val="24"/>
        </w:rPr>
        <w:t>а</w:t>
      </w:r>
      <w:r w:rsidRPr="00B2722A">
        <w:rPr>
          <w:sz w:val="24"/>
          <w:szCs w:val="24"/>
        </w:rPr>
        <w:t>їзм, мусульмани – 5–10 %.</w:t>
      </w:r>
    </w:p>
    <w:p w:rsidR="00B2722A" w:rsidRPr="00B2722A" w:rsidRDefault="00B2722A" w:rsidP="00B2722A">
      <w:pPr>
        <w:spacing w:line="240" w:lineRule="auto"/>
        <w:ind w:firstLine="539"/>
        <w:rPr>
          <w:sz w:val="24"/>
          <w:szCs w:val="24"/>
        </w:rPr>
      </w:pPr>
      <w:r w:rsidRPr="00B2722A">
        <w:rPr>
          <w:spacing w:val="7"/>
          <w:sz w:val="24"/>
          <w:szCs w:val="24"/>
        </w:rPr>
        <w:t xml:space="preserve">Щільність населення </w:t>
      </w:r>
      <w:r w:rsidRPr="00B2722A">
        <w:rPr>
          <w:sz w:val="24"/>
          <w:szCs w:val="24"/>
        </w:rPr>
        <w:t>країни становить 117,1 осіб/км</w:t>
      </w:r>
      <w:r w:rsidRPr="00B2722A">
        <w:rPr>
          <w:sz w:val="24"/>
          <w:szCs w:val="24"/>
          <w:vertAlign w:val="superscript"/>
        </w:rPr>
        <w:t>2</w:t>
      </w:r>
      <w:r w:rsidRPr="00B2722A">
        <w:rPr>
          <w:sz w:val="24"/>
          <w:szCs w:val="24"/>
        </w:rPr>
        <w:t xml:space="preserve">. Міське населення становить понад 75 %. Найбільша щільність населення </w:t>
      </w:r>
      <w:r w:rsidRPr="00B2722A">
        <w:rPr>
          <w:spacing w:val="2"/>
          <w:sz w:val="24"/>
          <w:szCs w:val="24"/>
        </w:rPr>
        <w:t>спостер</w:t>
      </w:r>
      <w:r w:rsidRPr="00B2722A">
        <w:rPr>
          <w:spacing w:val="2"/>
          <w:sz w:val="24"/>
          <w:szCs w:val="24"/>
        </w:rPr>
        <w:t>і</w:t>
      </w:r>
      <w:r w:rsidRPr="00B2722A">
        <w:rPr>
          <w:spacing w:val="2"/>
          <w:sz w:val="24"/>
          <w:szCs w:val="24"/>
        </w:rPr>
        <w:t>гається навколо Парижу, на півночі країни (навколо Лілля), у</w:t>
      </w:r>
      <w:r w:rsidRPr="00B2722A">
        <w:rPr>
          <w:sz w:val="24"/>
          <w:szCs w:val="24"/>
        </w:rPr>
        <w:t xml:space="preserve"> Фландрії, долинах Сени, Рейну, Рони на середземноморському узбережжі. Найб</w:t>
      </w:r>
      <w:r w:rsidRPr="00B2722A">
        <w:rPr>
          <w:sz w:val="24"/>
          <w:szCs w:val="24"/>
        </w:rPr>
        <w:t>і</w:t>
      </w:r>
      <w:r w:rsidRPr="00B2722A">
        <w:rPr>
          <w:sz w:val="24"/>
          <w:szCs w:val="24"/>
        </w:rPr>
        <w:t>льші міста та міські агломерації наведено в табл. 2.30 [71]. Значна частина населення країни живе у приміській зоні. Так, населення Парижу становить 2,166 млн осіб, а разом із населенням передмість за різними дан</w:t>
      </w:r>
      <w:r w:rsidRPr="00B2722A">
        <w:rPr>
          <w:sz w:val="24"/>
          <w:szCs w:val="24"/>
        </w:rPr>
        <w:t>и</w:t>
      </w:r>
      <w:r w:rsidRPr="00B2722A">
        <w:rPr>
          <w:sz w:val="24"/>
          <w:szCs w:val="24"/>
        </w:rPr>
        <w:t>ми від 10 до 12 млн осіб.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</w:p>
    <w:p w:rsidR="00B2722A" w:rsidRPr="00B2722A" w:rsidRDefault="00B2722A" w:rsidP="00B2722A">
      <w:pPr>
        <w:spacing w:before="120" w:after="80" w:line="240" w:lineRule="auto"/>
        <w:ind w:firstLine="0"/>
        <w:jc w:val="center"/>
        <w:rPr>
          <w:spacing w:val="-1"/>
          <w:sz w:val="24"/>
          <w:szCs w:val="24"/>
        </w:rPr>
      </w:pPr>
      <w:r w:rsidRPr="00B2722A">
        <w:rPr>
          <w:i/>
          <w:spacing w:val="-1"/>
          <w:sz w:val="24"/>
          <w:szCs w:val="24"/>
        </w:rPr>
        <w:t>Таблиця 2.30.</w:t>
      </w:r>
      <w:r w:rsidRPr="00B2722A">
        <w:rPr>
          <w:spacing w:val="-1"/>
          <w:sz w:val="24"/>
          <w:szCs w:val="24"/>
        </w:rPr>
        <w:t xml:space="preserve"> </w:t>
      </w:r>
      <w:r w:rsidRPr="00B2722A">
        <w:rPr>
          <w:b/>
          <w:spacing w:val="-1"/>
          <w:sz w:val="24"/>
          <w:szCs w:val="24"/>
        </w:rPr>
        <w:t>Найбільші міста та агломерації Франції [71]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2273"/>
        <w:gridCol w:w="2265"/>
        <w:gridCol w:w="2273"/>
      </w:tblGrid>
      <w:tr w:rsidR="00B2722A" w:rsidRPr="00B2722A" w:rsidTr="002D0F61">
        <w:tc>
          <w:tcPr>
            <w:tcW w:w="2261" w:type="dxa"/>
            <w:vAlign w:val="center"/>
          </w:tcPr>
          <w:p w:rsidR="00B2722A" w:rsidRPr="00B2722A" w:rsidRDefault="00B2722A" w:rsidP="00B2722A">
            <w:pPr>
              <w:pStyle w:val="ac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Місто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 xml:space="preserve">Населення міста, тис. осіб </w:t>
            </w:r>
            <w:r w:rsidRPr="00B2722A">
              <w:rPr>
                <w:b/>
                <w:sz w:val="24"/>
                <w:szCs w:val="24"/>
              </w:rPr>
              <w:br/>
              <w:t xml:space="preserve">(1 липня 2005 р.) </w:t>
            </w:r>
          </w:p>
        </w:tc>
        <w:tc>
          <w:tcPr>
            <w:tcW w:w="2265" w:type="dxa"/>
            <w:vAlign w:val="center"/>
          </w:tcPr>
          <w:p w:rsidR="00B2722A" w:rsidRPr="00B2722A" w:rsidRDefault="00B2722A" w:rsidP="00B2722A">
            <w:pPr>
              <w:pStyle w:val="ac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Місце агломер</w:t>
            </w:r>
            <w:r w:rsidRPr="00B2722A">
              <w:rPr>
                <w:b/>
                <w:sz w:val="24"/>
                <w:szCs w:val="24"/>
              </w:rPr>
              <w:t>а</w:t>
            </w:r>
            <w:r w:rsidRPr="00B2722A">
              <w:rPr>
                <w:b/>
                <w:sz w:val="24"/>
                <w:szCs w:val="24"/>
              </w:rPr>
              <w:t>ції серед 500 на</w:t>
            </w:r>
            <w:r w:rsidRPr="00B2722A">
              <w:rPr>
                <w:b/>
                <w:sz w:val="24"/>
                <w:szCs w:val="24"/>
              </w:rPr>
              <w:t>й</w:t>
            </w:r>
            <w:r w:rsidRPr="00B2722A">
              <w:rPr>
                <w:b/>
                <w:sz w:val="24"/>
                <w:szCs w:val="24"/>
              </w:rPr>
              <w:t>більших у світі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Населення агл</w:t>
            </w:r>
            <w:r w:rsidRPr="00B2722A">
              <w:rPr>
                <w:b/>
                <w:sz w:val="24"/>
                <w:szCs w:val="24"/>
              </w:rPr>
              <w:t>о</w:t>
            </w:r>
            <w:r w:rsidRPr="00B2722A">
              <w:rPr>
                <w:b/>
                <w:sz w:val="24"/>
                <w:szCs w:val="24"/>
              </w:rPr>
              <w:t xml:space="preserve">мерації, млн осіб </w:t>
            </w:r>
            <w:r w:rsidRPr="00B2722A">
              <w:rPr>
                <w:b/>
                <w:spacing w:val="0"/>
                <w:sz w:val="24"/>
                <w:szCs w:val="24"/>
              </w:rPr>
              <w:t>(31 грудня 2005 р.)</w:t>
            </w:r>
          </w:p>
        </w:tc>
      </w:tr>
      <w:tr w:rsidR="00B2722A" w:rsidRPr="00B2722A" w:rsidTr="002D0F61">
        <w:tc>
          <w:tcPr>
            <w:tcW w:w="2261" w:type="dxa"/>
            <w:vAlign w:val="center"/>
          </w:tcPr>
          <w:p w:rsidR="00B2722A" w:rsidRPr="00B2722A" w:rsidRDefault="00B2722A" w:rsidP="00B2722A">
            <w:pPr>
              <w:pStyle w:val="ac"/>
              <w:jc w:val="both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1. Париж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2 166,2</w:t>
            </w:r>
          </w:p>
        </w:tc>
        <w:tc>
          <w:tcPr>
            <w:tcW w:w="2265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26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10</w:t>
            </w:r>
          </w:p>
        </w:tc>
      </w:tr>
      <w:tr w:rsidR="00B2722A" w:rsidRPr="00B2722A" w:rsidTr="002D0F61">
        <w:tc>
          <w:tcPr>
            <w:tcW w:w="2261" w:type="dxa"/>
            <w:vAlign w:val="center"/>
          </w:tcPr>
          <w:p w:rsidR="00B2722A" w:rsidRPr="00B2722A" w:rsidRDefault="00B2722A" w:rsidP="00B2722A">
            <w:pPr>
              <w:pStyle w:val="ac"/>
              <w:jc w:val="both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2. Марсель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826,7</w:t>
            </w:r>
          </w:p>
        </w:tc>
        <w:tc>
          <w:tcPr>
            <w:tcW w:w="2265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309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1,48</w:t>
            </w:r>
          </w:p>
        </w:tc>
      </w:tr>
      <w:tr w:rsidR="00B2722A" w:rsidRPr="00B2722A" w:rsidTr="002D0F61">
        <w:tc>
          <w:tcPr>
            <w:tcW w:w="2261" w:type="dxa"/>
            <w:vAlign w:val="center"/>
          </w:tcPr>
          <w:p w:rsidR="00B2722A" w:rsidRPr="00B2722A" w:rsidRDefault="00B2722A" w:rsidP="00B2722A">
            <w:pPr>
              <w:pStyle w:val="ac"/>
              <w:jc w:val="both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3. Ліон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467,4</w:t>
            </w:r>
          </w:p>
        </w:tc>
        <w:tc>
          <w:tcPr>
            <w:tcW w:w="2265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318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1,43</w:t>
            </w:r>
          </w:p>
        </w:tc>
      </w:tr>
      <w:tr w:rsidR="00B2722A" w:rsidRPr="00B2722A" w:rsidTr="002D0F61">
        <w:tc>
          <w:tcPr>
            <w:tcW w:w="2261" w:type="dxa"/>
            <w:vAlign w:val="center"/>
          </w:tcPr>
          <w:p w:rsidR="00B2722A" w:rsidRPr="00B2722A" w:rsidRDefault="00B2722A" w:rsidP="00B2722A">
            <w:pPr>
              <w:pStyle w:val="ac"/>
              <w:jc w:val="both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4. Тулуза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437,1</w:t>
            </w:r>
          </w:p>
        </w:tc>
        <w:tc>
          <w:tcPr>
            <w:tcW w:w="2265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</w:tr>
      <w:tr w:rsidR="00B2722A" w:rsidRPr="00B2722A" w:rsidTr="002D0F61">
        <w:tc>
          <w:tcPr>
            <w:tcW w:w="2261" w:type="dxa"/>
            <w:vAlign w:val="center"/>
          </w:tcPr>
          <w:p w:rsidR="00B2722A" w:rsidRPr="00B2722A" w:rsidRDefault="00B2722A" w:rsidP="00B2722A">
            <w:pPr>
              <w:pStyle w:val="ac"/>
              <w:jc w:val="both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5. Ніцца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346,9</w:t>
            </w:r>
          </w:p>
        </w:tc>
        <w:tc>
          <w:tcPr>
            <w:tcW w:w="2265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</w:tr>
      <w:tr w:rsidR="00B2722A" w:rsidRPr="00B2722A" w:rsidTr="002D0F61">
        <w:tc>
          <w:tcPr>
            <w:tcW w:w="2261" w:type="dxa"/>
            <w:vAlign w:val="center"/>
          </w:tcPr>
          <w:p w:rsidR="00B2722A" w:rsidRPr="00B2722A" w:rsidRDefault="00B2722A" w:rsidP="00B2722A">
            <w:pPr>
              <w:pStyle w:val="ac"/>
              <w:jc w:val="both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6. Нант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281,8</w:t>
            </w:r>
          </w:p>
        </w:tc>
        <w:tc>
          <w:tcPr>
            <w:tcW w:w="2265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</w:tr>
      <w:tr w:rsidR="00B2722A" w:rsidRPr="00B2722A" w:rsidTr="002D0F61">
        <w:tc>
          <w:tcPr>
            <w:tcW w:w="2261" w:type="dxa"/>
            <w:vAlign w:val="center"/>
          </w:tcPr>
          <w:p w:rsidR="00B2722A" w:rsidRPr="00B2722A" w:rsidRDefault="00B2722A" w:rsidP="00B2722A">
            <w:pPr>
              <w:pStyle w:val="ac"/>
              <w:jc w:val="both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7. Страсбург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272,5</w:t>
            </w:r>
          </w:p>
        </w:tc>
        <w:tc>
          <w:tcPr>
            <w:tcW w:w="2265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</w:tr>
      <w:tr w:rsidR="00B2722A" w:rsidRPr="00B2722A" w:rsidTr="002D0F61">
        <w:tc>
          <w:tcPr>
            <w:tcW w:w="2261" w:type="dxa"/>
            <w:vAlign w:val="center"/>
          </w:tcPr>
          <w:p w:rsidR="00B2722A" w:rsidRPr="00B2722A" w:rsidRDefault="00B2722A" w:rsidP="00B2722A">
            <w:pPr>
              <w:pStyle w:val="ac"/>
              <w:jc w:val="both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8. </w:t>
            </w:r>
            <w:proofErr w:type="spellStart"/>
            <w:r w:rsidRPr="00B2722A">
              <w:rPr>
                <w:sz w:val="24"/>
                <w:szCs w:val="24"/>
              </w:rPr>
              <w:t>Монпельє</w:t>
            </w:r>
            <w:proofErr w:type="spellEnd"/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248,0</w:t>
            </w:r>
          </w:p>
        </w:tc>
        <w:tc>
          <w:tcPr>
            <w:tcW w:w="2265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</w:tr>
      <w:tr w:rsidR="00B2722A" w:rsidRPr="00B2722A" w:rsidTr="002D0F61">
        <w:tc>
          <w:tcPr>
            <w:tcW w:w="2261" w:type="dxa"/>
            <w:vAlign w:val="center"/>
          </w:tcPr>
          <w:p w:rsidR="00B2722A" w:rsidRPr="00B2722A" w:rsidRDefault="00B2722A" w:rsidP="00B2722A">
            <w:pPr>
              <w:pStyle w:val="ac"/>
              <w:jc w:val="both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9. Бордо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229,5</w:t>
            </w:r>
          </w:p>
        </w:tc>
        <w:tc>
          <w:tcPr>
            <w:tcW w:w="2265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</w:tr>
      <w:tr w:rsidR="00B2722A" w:rsidRPr="00B2722A" w:rsidTr="002D0F61">
        <w:tc>
          <w:tcPr>
            <w:tcW w:w="2261" w:type="dxa"/>
            <w:vAlign w:val="center"/>
          </w:tcPr>
          <w:p w:rsidR="00B2722A" w:rsidRPr="00B2722A" w:rsidRDefault="00B2722A" w:rsidP="00B2722A">
            <w:pPr>
              <w:pStyle w:val="ac"/>
              <w:jc w:val="both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10. Лілль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224,9</w:t>
            </w:r>
          </w:p>
        </w:tc>
        <w:tc>
          <w:tcPr>
            <w:tcW w:w="2265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336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1,37**</w:t>
            </w:r>
          </w:p>
        </w:tc>
      </w:tr>
      <w:tr w:rsidR="00B2722A" w:rsidRPr="00B2722A" w:rsidTr="002D0F61">
        <w:tc>
          <w:tcPr>
            <w:tcW w:w="2261" w:type="dxa"/>
            <w:vAlign w:val="center"/>
          </w:tcPr>
          <w:p w:rsidR="00B2722A" w:rsidRPr="00B2722A" w:rsidRDefault="00B2722A" w:rsidP="00B2722A">
            <w:pPr>
              <w:pStyle w:val="ac"/>
              <w:jc w:val="both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lastRenderedPageBreak/>
              <w:t xml:space="preserve">11. </w:t>
            </w:r>
            <w:proofErr w:type="spellStart"/>
            <w:r w:rsidRPr="00B2722A">
              <w:rPr>
                <w:sz w:val="24"/>
                <w:szCs w:val="24"/>
              </w:rPr>
              <w:t>Ренн</w:t>
            </w:r>
            <w:proofErr w:type="spellEnd"/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210,5</w:t>
            </w:r>
          </w:p>
        </w:tc>
        <w:tc>
          <w:tcPr>
            <w:tcW w:w="2265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</w:tr>
      <w:tr w:rsidR="00B2722A" w:rsidRPr="00B2722A" w:rsidTr="002D0F61">
        <w:tc>
          <w:tcPr>
            <w:tcW w:w="2261" w:type="dxa"/>
            <w:vAlign w:val="center"/>
          </w:tcPr>
          <w:p w:rsidR="00B2722A" w:rsidRPr="00B2722A" w:rsidRDefault="00B2722A" w:rsidP="00B2722A">
            <w:pPr>
              <w:pStyle w:val="ac"/>
              <w:jc w:val="both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12. Реймс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184,8</w:t>
            </w:r>
          </w:p>
        </w:tc>
        <w:tc>
          <w:tcPr>
            <w:tcW w:w="2265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</w:tr>
      <w:tr w:rsidR="00B2722A" w:rsidRPr="00B2722A" w:rsidTr="002D0F61">
        <w:tc>
          <w:tcPr>
            <w:tcW w:w="2261" w:type="dxa"/>
            <w:vAlign w:val="center"/>
          </w:tcPr>
          <w:p w:rsidR="00B2722A" w:rsidRPr="00B2722A" w:rsidRDefault="00B2722A" w:rsidP="00B2722A">
            <w:pPr>
              <w:pStyle w:val="ac"/>
              <w:jc w:val="both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13. Гавр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183,6</w:t>
            </w:r>
          </w:p>
        </w:tc>
        <w:tc>
          <w:tcPr>
            <w:tcW w:w="2265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  <w:tc>
          <w:tcPr>
            <w:tcW w:w="2273" w:type="dxa"/>
            <w:vAlign w:val="center"/>
          </w:tcPr>
          <w:p w:rsidR="00B2722A" w:rsidRPr="00B2722A" w:rsidRDefault="00B2722A" w:rsidP="00B2722A">
            <w:pPr>
              <w:pStyle w:val="ac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*</w:t>
            </w:r>
          </w:p>
        </w:tc>
      </w:tr>
    </w:tbl>
    <w:p w:rsidR="00B2722A" w:rsidRPr="00B2722A" w:rsidRDefault="00B2722A" w:rsidP="00B2722A">
      <w:pPr>
        <w:spacing w:before="120" w:line="240" w:lineRule="auto"/>
        <w:ind w:firstLine="539"/>
        <w:rPr>
          <w:sz w:val="24"/>
          <w:szCs w:val="24"/>
        </w:rPr>
      </w:pPr>
      <w:r w:rsidRPr="00B2722A">
        <w:rPr>
          <w:spacing w:val="-1"/>
          <w:sz w:val="24"/>
          <w:szCs w:val="24"/>
        </w:rPr>
        <w:t>* Не входять до 500 найбільших у світі.</w:t>
      </w:r>
    </w:p>
    <w:p w:rsidR="00B2722A" w:rsidRPr="00B2722A" w:rsidRDefault="00B2722A" w:rsidP="00B2722A">
      <w:pPr>
        <w:spacing w:line="240" w:lineRule="auto"/>
        <w:ind w:firstLine="539"/>
        <w:rPr>
          <w:sz w:val="24"/>
          <w:szCs w:val="24"/>
        </w:rPr>
      </w:pPr>
      <w:r w:rsidRPr="00B2722A">
        <w:rPr>
          <w:sz w:val="24"/>
          <w:szCs w:val="24"/>
        </w:rPr>
        <w:t xml:space="preserve">** Включаючи </w:t>
      </w:r>
      <w:proofErr w:type="spellStart"/>
      <w:r w:rsidRPr="00B2722A">
        <w:rPr>
          <w:sz w:val="24"/>
          <w:szCs w:val="24"/>
        </w:rPr>
        <w:t>Кортрейк</w:t>
      </w:r>
      <w:proofErr w:type="spellEnd"/>
      <w:r w:rsidRPr="00B2722A">
        <w:rPr>
          <w:sz w:val="24"/>
          <w:szCs w:val="24"/>
        </w:rPr>
        <w:t xml:space="preserve"> (Бельгія).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</w:p>
    <w:p w:rsidR="00B2722A" w:rsidRPr="00B2722A" w:rsidRDefault="00B2722A" w:rsidP="00B2722A">
      <w:pPr>
        <w:spacing w:line="240" w:lineRule="auto"/>
        <w:ind w:firstLine="539"/>
        <w:rPr>
          <w:sz w:val="24"/>
          <w:szCs w:val="24"/>
        </w:rPr>
      </w:pPr>
      <w:r w:rsidRPr="00B2722A">
        <w:rPr>
          <w:sz w:val="24"/>
          <w:szCs w:val="24"/>
        </w:rPr>
        <w:t>Кількість працездатного насе</w:t>
      </w:r>
      <w:r w:rsidRPr="00B2722A">
        <w:rPr>
          <w:spacing w:val="1"/>
          <w:sz w:val="24"/>
          <w:szCs w:val="24"/>
        </w:rPr>
        <w:t>лення Франції у 2008 р. становила 27,81 млн осіб. Зокрема, у промисловості зайнято 24,4</w:t>
      </w:r>
      <w:r w:rsidRPr="00B2722A">
        <w:rPr>
          <w:sz w:val="24"/>
          <w:szCs w:val="24"/>
        </w:rPr>
        <w:t> </w:t>
      </w:r>
      <w:r w:rsidRPr="00B2722A">
        <w:rPr>
          <w:spacing w:val="1"/>
          <w:sz w:val="24"/>
          <w:szCs w:val="24"/>
        </w:rPr>
        <w:t>%, у сільськ</w:t>
      </w:r>
      <w:r w:rsidRPr="00B2722A">
        <w:rPr>
          <w:spacing w:val="1"/>
          <w:sz w:val="24"/>
          <w:szCs w:val="24"/>
        </w:rPr>
        <w:t>о</w:t>
      </w:r>
      <w:r w:rsidRPr="00B2722A">
        <w:rPr>
          <w:spacing w:val="1"/>
          <w:sz w:val="24"/>
          <w:szCs w:val="24"/>
        </w:rPr>
        <w:t>му господарстві – 4,1</w:t>
      </w:r>
      <w:r w:rsidRPr="00B2722A">
        <w:rPr>
          <w:sz w:val="24"/>
          <w:szCs w:val="24"/>
        </w:rPr>
        <w:t> </w:t>
      </w:r>
      <w:r w:rsidRPr="00B2722A">
        <w:rPr>
          <w:rStyle w:val="144"/>
          <w:sz w:val="24"/>
          <w:szCs w:val="24"/>
        </w:rPr>
        <w:t>%, у сфері послуг – 76,7</w:t>
      </w:r>
      <w:r w:rsidRPr="00B2722A">
        <w:rPr>
          <w:sz w:val="24"/>
          <w:szCs w:val="24"/>
        </w:rPr>
        <w:t> </w:t>
      </w:r>
      <w:r w:rsidRPr="00B2722A">
        <w:rPr>
          <w:rStyle w:val="144"/>
          <w:sz w:val="24"/>
          <w:szCs w:val="24"/>
        </w:rPr>
        <w:t xml:space="preserve">%. </w:t>
      </w:r>
      <w:r w:rsidRPr="00B2722A">
        <w:rPr>
          <w:sz w:val="24"/>
          <w:szCs w:val="24"/>
        </w:rPr>
        <w:t>Безробіття – 8,3 %. Кількість населення, що проживає за межею бідності, становить 6,2 %.</w:t>
      </w:r>
    </w:p>
    <w:p w:rsidR="00B2722A" w:rsidRPr="00B2722A" w:rsidRDefault="00B2722A" w:rsidP="00B2722A">
      <w:pPr>
        <w:spacing w:line="240" w:lineRule="auto"/>
        <w:ind w:firstLine="539"/>
        <w:rPr>
          <w:spacing w:val="4"/>
          <w:sz w:val="24"/>
          <w:szCs w:val="24"/>
        </w:rPr>
      </w:pPr>
      <w:r w:rsidRPr="00B2722A">
        <w:rPr>
          <w:b/>
          <w:sz w:val="24"/>
          <w:szCs w:val="24"/>
        </w:rPr>
        <w:t>Освіта та науково-технічні ресурси.</w:t>
      </w:r>
      <w:r w:rsidRPr="00B2722A">
        <w:rPr>
          <w:sz w:val="24"/>
          <w:szCs w:val="24"/>
        </w:rPr>
        <w:t xml:space="preserve"> За рівнем підготовки си</w:t>
      </w:r>
      <w:r w:rsidRPr="00B2722A">
        <w:rPr>
          <w:sz w:val="24"/>
          <w:szCs w:val="24"/>
        </w:rPr>
        <w:t>с</w:t>
      </w:r>
      <w:r w:rsidRPr="00B2722A">
        <w:rPr>
          <w:sz w:val="24"/>
          <w:szCs w:val="24"/>
        </w:rPr>
        <w:t>тему</w:t>
      </w:r>
      <w:r w:rsidRPr="00B2722A">
        <w:rPr>
          <w:spacing w:val="4"/>
          <w:sz w:val="24"/>
          <w:szCs w:val="24"/>
        </w:rPr>
        <w:t xml:space="preserve"> освіти у Франції вважають однією з найкращих у світі. Нині в</w:t>
      </w:r>
      <w:r w:rsidRPr="00B2722A">
        <w:rPr>
          <w:spacing w:val="4"/>
          <w:sz w:val="24"/>
          <w:szCs w:val="24"/>
        </w:rPr>
        <w:t>о</w:t>
      </w:r>
      <w:r w:rsidRPr="00B2722A">
        <w:rPr>
          <w:spacing w:val="4"/>
          <w:sz w:val="24"/>
          <w:szCs w:val="24"/>
        </w:rPr>
        <w:t>на не монополізована державою, але є певна перевага державних навчальних закладів над приватними в подальшому працевлаштуванні ст</w:t>
      </w:r>
      <w:r w:rsidRPr="00B2722A">
        <w:rPr>
          <w:spacing w:val="4"/>
          <w:sz w:val="24"/>
          <w:szCs w:val="24"/>
        </w:rPr>
        <w:t>у</w:t>
      </w:r>
      <w:r w:rsidRPr="00B2722A">
        <w:rPr>
          <w:spacing w:val="4"/>
          <w:sz w:val="24"/>
          <w:szCs w:val="24"/>
        </w:rPr>
        <w:t>денів. Рівень освітніх послуг як у столичних вишах, так і у провінці</w:t>
      </w:r>
      <w:r w:rsidRPr="00B2722A">
        <w:rPr>
          <w:spacing w:val="4"/>
          <w:sz w:val="24"/>
          <w:szCs w:val="24"/>
        </w:rPr>
        <w:t>й</w:t>
      </w:r>
      <w:r w:rsidRPr="00B2722A">
        <w:rPr>
          <w:spacing w:val="4"/>
          <w:sz w:val="24"/>
          <w:szCs w:val="24"/>
        </w:rPr>
        <w:t>них майже однаковий.</w:t>
      </w:r>
    </w:p>
    <w:p w:rsidR="00B2722A" w:rsidRPr="00B2722A" w:rsidRDefault="00B2722A" w:rsidP="00B2722A">
      <w:pPr>
        <w:spacing w:line="240" w:lineRule="auto"/>
        <w:ind w:firstLine="539"/>
        <w:rPr>
          <w:spacing w:val="4"/>
          <w:sz w:val="24"/>
          <w:szCs w:val="24"/>
        </w:rPr>
      </w:pPr>
      <w:r w:rsidRPr="00B2722A">
        <w:rPr>
          <w:spacing w:val="4"/>
          <w:sz w:val="24"/>
          <w:szCs w:val="24"/>
        </w:rPr>
        <w:t>Кількість учнів та студентів перевищує 15 млн осіб, що стан</w:t>
      </w:r>
      <w:r w:rsidRPr="00B2722A">
        <w:rPr>
          <w:spacing w:val="4"/>
          <w:sz w:val="24"/>
          <w:szCs w:val="24"/>
        </w:rPr>
        <w:t>о</w:t>
      </w:r>
      <w:r w:rsidRPr="00B2722A">
        <w:rPr>
          <w:spacing w:val="4"/>
          <w:sz w:val="24"/>
          <w:szCs w:val="24"/>
        </w:rPr>
        <w:t>вить 25</w:t>
      </w:r>
      <w:r w:rsidRPr="00B2722A">
        <w:rPr>
          <w:sz w:val="24"/>
          <w:szCs w:val="24"/>
        </w:rPr>
        <w:t> </w:t>
      </w:r>
      <w:r w:rsidRPr="00B2722A">
        <w:rPr>
          <w:spacing w:val="4"/>
          <w:sz w:val="24"/>
          <w:szCs w:val="24"/>
        </w:rPr>
        <w:t>% населення країни. У французькій системі освіти зайнято половину державних службовців, витрати на освітню сферу становлять че</w:t>
      </w:r>
      <w:r w:rsidRPr="00B2722A">
        <w:rPr>
          <w:spacing w:val="4"/>
          <w:sz w:val="24"/>
          <w:szCs w:val="24"/>
        </w:rPr>
        <w:t>т</w:t>
      </w:r>
      <w:r w:rsidRPr="00B2722A">
        <w:rPr>
          <w:spacing w:val="4"/>
          <w:sz w:val="24"/>
          <w:szCs w:val="24"/>
        </w:rPr>
        <w:t>верту частину державного бюджету країни.</w:t>
      </w:r>
    </w:p>
    <w:p w:rsidR="00B2722A" w:rsidRPr="00B2722A" w:rsidRDefault="00B2722A" w:rsidP="00B2722A">
      <w:pPr>
        <w:spacing w:line="240" w:lineRule="auto"/>
        <w:ind w:firstLine="539"/>
        <w:rPr>
          <w:sz w:val="24"/>
          <w:szCs w:val="24"/>
        </w:rPr>
      </w:pPr>
      <w:r w:rsidRPr="00B2722A">
        <w:rPr>
          <w:rStyle w:val="144"/>
          <w:sz w:val="24"/>
          <w:szCs w:val="24"/>
        </w:rPr>
        <w:t xml:space="preserve">Поряд з безоплатними державними навчальними </w:t>
      </w:r>
      <w:r w:rsidRPr="00B2722A">
        <w:rPr>
          <w:spacing w:val="1"/>
          <w:sz w:val="24"/>
          <w:szCs w:val="24"/>
        </w:rPr>
        <w:t xml:space="preserve">закладами є і приватні, підконтрольні приватним або </w:t>
      </w:r>
      <w:r w:rsidRPr="00B2722A">
        <w:rPr>
          <w:spacing w:val="3"/>
          <w:sz w:val="24"/>
          <w:szCs w:val="24"/>
        </w:rPr>
        <w:t>релігійним організаціям. Навчання у школах є обов’язко</w:t>
      </w:r>
      <w:r w:rsidRPr="00B2722A">
        <w:rPr>
          <w:rStyle w:val="144"/>
          <w:sz w:val="24"/>
          <w:szCs w:val="24"/>
        </w:rPr>
        <w:t xml:space="preserve">вим для всіх дітей віком від 6 до 16 років. </w:t>
      </w:r>
      <w:proofErr w:type="spellStart"/>
      <w:r w:rsidRPr="00B2722A">
        <w:rPr>
          <w:rStyle w:val="144"/>
          <w:sz w:val="24"/>
          <w:szCs w:val="24"/>
        </w:rPr>
        <w:t>Напоч</w:t>
      </w:r>
      <w:r w:rsidRPr="00B2722A">
        <w:rPr>
          <w:rStyle w:val="144"/>
          <w:sz w:val="24"/>
          <w:szCs w:val="24"/>
        </w:rPr>
        <w:t>а</w:t>
      </w:r>
      <w:r w:rsidRPr="00B2722A">
        <w:rPr>
          <w:rStyle w:val="144"/>
          <w:sz w:val="24"/>
          <w:szCs w:val="24"/>
        </w:rPr>
        <w:t>тку</w:t>
      </w:r>
      <w:proofErr w:type="spellEnd"/>
      <w:r w:rsidRPr="00B2722A">
        <w:rPr>
          <w:rStyle w:val="144"/>
          <w:sz w:val="24"/>
          <w:szCs w:val="24"/>
        </w:rPr>
        <w:t xml:space="preserve"> ХХІ ст. у Франції </w:t>
      </w:r>
      <w:r w:rsidRPr="00B2722A">
        <w:rPr>
          <w:spacing w:val="2"/>
          <w:sz w:val="24"/>
          <w:szCs w:val="24"/>
        </w:rPr>
        <w:t>функціонувало 77 державних та 5 приватних уні</w:t>
      </w:r>
      <w:r w:rsidRPr="00B2722A">
        <w:rPr>
          <w:spacing w:val="6"/>
          <w:sz w:val="24"/>
          <w:szCs w:val="24"/>
        </w:rPr>
        <w:t xml:space="preserve">верситетів, у яких навчалося майже 2,1 млн студентів </w:t>
      </w:r>
      <w:r w:rsidRPr="00B2722A">
        <w:rPr>
          <w:sz w:val="24"/>
          <w:szCs w:val="24"/>
        </w:rPr>
        <w:t>(12 % – інозе</w:t>
      </w:r>
      <w:r w:rsidRPr="00B2722A">
        <w:rPr>
          <w:sz w:val="24"/>
          <w:szCs w:val="24"/>
        </w:rPr>
        <w:t>м</w:t>
      </w:r>
      <w:r w:rsidRPr="00B2722A">
        <w:rPr>
          <w:sz w:val="24"/>
          <w:szCs w:val="24"/>
        </w:rPr>
        <w:t xml:space="preserve">ці). </w:t>
      </w:r>
      <w:r w:rsidRPr="00B2722A">
        <w:rPr>
          <w:rStyle w:val="144"/>
          <w:sz w:val="24"/>
          <w:szCs w:val="24"/>
        </w:rPr>
        <w:t>Найбільшим ВНЗ к</w:t>
      </w:r>
      <w:r w:rsidRPr="00B2722A">
        <w:rPr>
          <w:spacing w:val="-3"/>
          <w:sz w:val="24"/>
          <w:szCs w:val="24"/>
        </w:rPr>
        <w:t>раїни є один з найстаріших у світі (заснований у ХІІ ст.) Паризький університет, що охоплює 13 університе</w:t>
      </w:r>
      <w:r w:rsidRPr="00B2722A">
        <w:rPr>
          <w:spacing w:val="-5"/>
          <w:sz w:val="24"/>
          <w:szCs w:val="24"/>
        </w:rPr>
        <w:t>тів (три універс</w:t>
      </w:r>
      <w:r w:rsidRPr="00B2722A">
        <w:rPr>
          <w:spacing w:val="-5"/>
          <w:sz w:val="24"/>
          <w:szCs w:val="24"/>
        </w:rPr>
        <w:t>и</w:t>
      </w:r>
      <w:r w:rsidRPr="00B2722A">
        <w:rPr>
          <w:spacing w:val="-5"/>
          <w:sz w:val="24"/>
          <w:szCs w:val="24"/>
        </w:rPr>
        <w:t xml:space="preserve">тети було утворено на базі </w:t>
      </w:r>
      <w:proofErr w:type="spellStart"/>
      <w:r w:rsidRPr="00B2722A">
        <w:rPr>
          <w:spacing w:val="-5"/>
          <w:sz w:val="24"/>
          <w:szCs w:val="24"/>
        </w:rPr>
        <w:t>Сорбонни</w:t>
      </w:r>
      <w:proofErr w:type="spellEnd"/>
      <w:r w:rsidRPr="00B2722A">
        <w:rPr>
          <w:spacing w:val="-5"/>
          <w:sz w:val="24"/>
          <w:szCs w:val="24"/>
        </w:rPr>
        <w:t>).</w:t>
      </w:r>
    </w:p>
    <w:p w:rsidR="00B2722A" w:rsidRPr="00B2722A" w:rsidRDefault="00B2722A" w:rsidP="00B2722A">
      <w:pPr>
        <w:spacing w:line="240" w:lineRule="auto"/>
        <w:ind w:firstLine="539"/>
        <w:rPr>
          <w:spacing w:val="4"/>
          <w:sz w:val="24"/>
          <w:szCs w:val="24"/>
        </w:rPr>
      </w:pPr>
      <w:r w:rsidRPr="00B2722A">
        <w:rPr>
          <w:spacing w:val="4"/>
          <w:sz w:val="24"/>
          <w:szCs w:val="24"/>
        </w:rPr>
        <w:t>Французькі ВНЗ належать до найкращих у світі. У 2006 р. за даними щорічного дослідження, що визначає 500 найкращих вишів планети, за кількісним представництвом Франція займала 7-ме мі</w:t>
      </w:r>
      <w:r w:rsidRPr="00B2722A">
        <w:rPr>
          <w:spacing w:val="4"/>
          <w:sz w:val="24"/>
          <w:szCs w:val="24"/>
        </w:rPr>
        <w:t>с</w:t>
      </w:r>
      <w:r w:rsidRPr="00B2722A">
        <w:rPr>
          <w:spacing w:val="4"/>
          <w:sz w:val="24"/>
          <w:szCs w:val="24"/>
        </w:rPr>
        <w:t>це (19 ВНЗ). До першої сотні найкращих вишів потрапили два ВНЗ, що входять у структуру Паризького університету. Вони займали, відповідно, 45-те місце (загальний бал 32,4), та 64-те місце (29,4). Т</w:t>
      </w:r>
      <w:r w:rsidRPr="00B2722A">
        <w:rPr>
          <w:spacing w:val="4"/>
          <w:sz w:val="24"/>
          <w:szCs w:val="24"/>
        </w:rPr>
        <w:t>а</w:t>
      </w:r>
      <w:r w:rsidRPr="00B2722A">
        <w:rPr>
          <w:spacing w:val="4"/>
          <w:sz w:val="24"/>
          <w:szCs w:val="24"/>
        </w:rPr>
        <w:t xml:space="preserve">кож, до першої сотні найкращих ВНЗ світу потрапив університет Страсбургу – 96-те місце (24,2). </w:t>
      </w:r>
      <w:proofErr w:type="spellStart"/>
      <w:r w:rsidRPr="00B2722A">
        <w:rPr>
          <w:spacing w:val="4"/>
          <w:sz w:val="24"/>
          <w:szCs w:val="24"/>
        </w:rPr>
        <w:t>Ранжування</w:t>
      </w:r>
      <w:proofErr w:type="spellEnd"/>
      <w:r w:rsidRPr="00B2722A">
        <w:rPr>
          <w:spacing w:val="4"/>
          <w:sz w:val="24"/>
          <w:szCs w:val="24"/>
        </w:rPr>
        <w:t xml:space="preserve"> проводять з урахуванням поданих вище стандар</w:t>
      </w:r>
      <w:r w:rsidRPr="00B2722A">
        <w:rPr>
          <w:spacing w:val="4"/>
          <w:sz w:val="24"/>
          <w:szCs w:val="24"/>
        </w:rPr>
        <w:t>т</w:t>
      </w:r>
      <w:r w:rsidRPr="00B2722A">
        <w:rPr>
          <w:spacing w:val="4"/>
          <w:sz w:val="24"/>
          <w:szCs w:val="24"/>
        </w:rPr>
        <w:t>них параметрів [79].</w:t>
      </w:r>
    </w:p>
    <w:p w:rsidR="00B2722A" w:rsidRPr="00B2722A" w:rsidRDefault="00B2722A" w:rsidP="00B2722A">
      <w:pPr>
        <w:spacing w:line="240" w:lineRule="auto"/>
        <w:ind w:firstLine="539"/>
        <w:rPr>
          <w:sz w:val="24"/>
          <w:szCs w:val="24"/>
        </w:rPr>
      </w:pPr>
      <w:r w:rsidRPr="00B2722A">
        <w:rPr>
          <w:spacing w:val="4"/>
          <w:sz w:val="24"/>
          <w:szCs w:val="24"/>
        </w:rPr>
        <w:t xml:space="preserve">Провідним науковим центром Франції є Національний центр наукових досліджень </w:t>
      </w:r>
      <w:r w:rsidRPr="00B2722A">
        <w:rPr>
          <w:sz w:val="24"/>
          <w:szCs w:val="24"/>
        </w:rPr>
        <w:t>(</w:t>
      </w:r>
      <w:proofErr w:type="spellStart"/>
      <w:r w:rsidRPr="00B2722A">
        <w:rPr>
          <w:sz w:val="24"/>
          <w:szCs w:val="24"/>
        </w:rPr>
        <w:t>Centre</w:t>
      </w:r>
      <w:proofErr w:type="spellEnd"/>
      <w:r w:rsidRPr="00B2722A">
        <w:rPr>
          <w:sz w:val="24"/>
          <w:szCs w:val="24"/>
        </w:rPr>
        <w:t xml:space="preserve"> </w:t>
      </w:r>
      <w:proofErr w:type="spellStart"/>
      <w:r w:rsidRPr="00B2722A">
        <w:rPr>
          <w:sz w:val="24"/>
          <w:szCs w:val="24"/>
        </w:rPr>
        <w:t>National</w:t>
      </w:r>
      <w:proofErr w:type="spellEnd"/>
      <w:r w:rsidRPr="00B2722A">
        <w:rPr>
          <w:sz w:val="24"/>
          <w:szCs w:val="24"/>
        </w:rPr>
        <w:t xml:space="preserve"> </w:t>
      </w:r>
      <w:proofErr w:type="spellStart"/>
      <w:r w:rsidRPr="00B2722A">
        <w:rPr>
          <w:sz w:val="24"/>
          <w:szCs w:val="24"/>
        </w:rPr>
        <w:t>de</w:t>
      </w:r>
      <w:proofErr w:type="spellEnd"/>
      <w:r w:rsidRPr="00B2722A">
        <w:rPr>
          <w:sz w:val="24"/>
          <w:szCs w:val="24"/>
        </w:rPr>
        <w:t xml:space="preserve"> </w:t>
      </w:r>
      <w:proofErr w:type="spellStart"/>
      <w:smartTag w:uri="urn:schemas-microsoft-com:office:smarttags" w:element="PersonName">
        <w:smartTagPr>
          <w:attr w:name="ProductID" w:val="la Recherche Scientifiquc"/>
        </w:smartTagPr>
        <w:r w:rsidRPr="00B2722A">
          <w:rPr>
            <w:sz w:val="24"/>
            <w:szCs w:val="24"/>
          </w:rPr>
          <w:t>la</w:t>
        </w:r>
        <w:proofErr w:type="spellEnd"/>
        <w:r w:rsidRPr="00B2722A">
          <w:rPr>
            <w:sz w:val="24"/>
            <w:szCs w:val="24"/>
          </w:rPr>
          <w:t xml:space="preserve"> </w:t>
        </w:r>
        <w:proofErr w:type="spellStart"/>
        <w:r w:rsidRPr="00B2722A">
          <w:rPr>
            <w:sz w:val="24"/>
            <w:szCs w:val="24"/>
          </w:rPr>
          <w:t>Recherche</w:t>
        </w:r>
        <w:proofErr w:type="spellEnd"/>
        <w:r w:rsidRPr="00B2722A">
          <w:rPr>
            <w:sz w:val="24"/>
            <w:szCs w:val="24"/>
          </w:rPr>
          <w:t xml:space="preserve"> </w:t>
        </w:r>
        <w:proofErr w:type="spellStart"/>
        <w:r w:rsidRPr="00B2722A">
          <w:rPr>
            <w:sz w:val="24"/>
            <w:szCs w:val="24"/>
          </w:rPr>
          <w:t>Scientifiquc</w:t>
        </w:r>
      </w:smartTag>
      <w:proofErr w:type="spellEnd"/>
      <w:r w:rsidRPr="00B2722A">
        <w:rPr>
          <w:sz w:val="24"/>
          <w:szCs w:val="24"/>
        </w:rPr>
        <w:t>, CNRS), що підпорядкований Міністерству національної освіти. Головне завдання центру – це розвиток і координація наукових, і, в першу чергу, фунд</w:t>
      </w:r>
      <w:r w:rsidRPr="00B2722A">
        <w:rPr>
          <w:sz w:val="24"/>
          <w:szCs w:val="24"/>
        </w:rPr>
        <w:t>а</w:t>
      </w:r>
      <w:r w:rsidRPr="00B2722A">
        <w:rPr>
          <w:sz w:val="24"/>
          <w:szCs w:val="24"/>
        </w:rPr>
        <w:t xml:space="preserve">ментальних досліджень в країні. У структурі центру два інститути: Національний інститут астрономії та геофізики в </w:t>
      </w:r>
      <w:proofErr w:type="spellStart"/>
      <w:r w:rsidRPr="00B2722A">
        <w:rPr>
          <w:sz w:val="24"/>
          <w:szCs w:val="24"/>
        </w:rPr>
        <w:t>М</w:t>
      </w:r>
      <w:r w:rsidRPr="00B2722A">
        <w:rPr>
          <w:sz w:val="24"/>
          <w:szCs w:val="24"/>
        </w:rPr>
        <w:t>е</w:t>
      </w:r>
      <w:r w:rsidRPr="00B2722A">
        <w:rPr>
          <w:sz w:val="24"/>
          <w:szCs w:val="24"/>
        </w:rPr>
        <w:t>доні</w:t>
      </w:r>
      <w:proofErr w:type="spellEnd"/>
      <w:r w:rsidRPr="00B2722A">
        <w:rPr>
          <w:sz w:val="24"/>
          <w:szCs w:val="24"/>
        </w:rPr>
        <w:t xml:space="preserve"> та Національний інститут ядерної фізики та фізики елементарних ч</w:t>
      </w:r>
      <w:r w:rsidRPr="00B2722A">
        <w:rPr>
          <w:sz w:val="24"/>
          <w:szCs w:val="24"/>
        </w:rPr>
        <w:t>а</w:t>
      </w:r>
      <w:r w:rsidRPr="00B2722A">
        <w:rPr>
          <w:sz w:val="24"/>
          <w:szCs w:val="24"/>
        </w:rPr>
        <w:t>сток у Парижі.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Є ціла низка міжгалузевих наукових центрів: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pacing w:val="4"/>
          <w:sz w:val="24"/>
          <w:szCs w:val="24"/>
          <w:lang w:val="uk-UA"/>
        </w:rPr>
        <w:t>–</w:t>
      </w:r>
      <w:r w:rsidRPr="00B2722A">
        <w:rPr>
          <w:sz w:val="24"/>
          <w:szCs w:val="24"/>
          <w:lang w:val="uk-UA"/>
        </w:rPr>
        <w:t xml:space="preserve"> у Бельвю (фізика високого тиску, фізика твердого тіла, раді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ційна хімія, магнетизм, електроліз);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pacing w:val="4"/>
          <w:sz w:val="24"/>
          <w:szCs w:val="24"/>
          <w:lang w:val="uk-UA"/>
        </w:rPr>
        <w:t>–</w:t>
      </w:r>
      <w:r w:rsidRPr="00B2722A">
        <w:rPr>
          <w:sz w:val="24"/>
          <w:szCs w:val="24"/>
          <w:lang w:val="uk-UA"/>
        </w:rPr>
        <w:t xml:space="preserve"> у </w:t>
      </w:r>
      <w:proofErr w:type="spellStart"/>
      <w:r w:rsidRPr="00B2722A">
        <w:rPr>
          <w:sz w:val="24"/>
          <w:szCs w:val="24"/>
          <w:lang w:val="uk-UA"/>
        </w:rPr>
        <w:t>Жил-сюр-Івет</w:t>
      </w:r>
      <w:proofErr w:type="spellEnd"/>
      <w:r w:rsidRPr="00B2722A">
        <w:rPr>
          <w:sz w:val="24"/>
          <w:szCs w:val="24"/>
          <w:lang w:val="uk-UA"/>
        </w:rPr>
        <w:t xml:space="preserve"> (біохімія, мікробіологія);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pacing w:val="4"/>
          <w:sz w:val="24"/>
          <w:szCs w:val="24"/>
          <w:lang w:val="uk-UA"/>
        </w:rPr>
        <w:t>–</w:t>
      </w:r>
      <w:r w:rsidRPr="00B2722A">
        <w:rPr>
          <w:sz w:val="24"/>
          <w:szCs w:val="24"/>
          <w:lang w:val="uk-UA"/>
        </w:rPr>
        <w:t xml:space="preserve"> у Марселі (фізика, біохімія, нейрофізіологія);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pacing w:val="4"/>
          <w:sz w:val="24"/>
          <w:szCs w:val="24"/>
          <w:lang w:val="uk-UA"/>
        </w:rPr>
        <w:t>–</w:t>
      </w:r>
      <w:r w:rsidRPr="00B2722A">
        <w:rPr>
          <w:sz w:val="24"/>
          <w:szCs w:val="24"/>
          <w:lang w:val="uk-UA"/>
        </w:rPr>
        <w:t xml:space="preserve"> у </w:t>
      </w:r>
      <w:proofErr w:type="spellStart"/>
      <w:r w:rsidRPr="00B2722A">
        <w:rPr>
          <w:sz w:val="24"/>
          <w:szCs w:val="24"/>
          <w:lang w:val="uk-UA"/>
        </w:rPr>
        <w:t>Фон-Роме-Одейо</w:t>
      </w:r>
      <w:proofErr w:type="spellEnd"/>
      <w:r w:rsidRPr="00B2722A">
        <w:rPr>
          <w:sz w:val="24"/>
          <w:szCs w:val="24"/>
          <w:lang w:val="uk-UA"/>
        </w:rPr>
        <w:t xml:space="preserve"> (сонячна енергія);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pacing w:val="4"/>
          <w:sz w:val="24"/>
          <w:szCs w:val="24"/>
          <w:lang w:val="uk-UA"/>
        </w:rPr>
        <w:t>–</w:t>
      </w:r>
      <w:r w:rsidRPr="00B2722A">
        <w:rPr>
          <w:sz w:val="24"/>
          <w:szCs w:val="24"/>
          <w:lang w:val="uk-UA"/>
        </w:rPr>
        <w:t xml:space="preserve"> в Орлеані (хімія мінералів, фізика високих температур, молек</w:t>
      </w:r>
      <w:r w:rsidRPr="00B2722A">
        <w:rPr>
          <w:sz w:val="24"/>
          <w:szCs w:val="24"/>
          <w:lang w:val="uk-UA"/>
        </w:rPr>
        <w:t>у</w:t>
      </w:r>
      <w:r w:rsidRPr="00B2722A">
        <w:rPr>
          <w:sz w:val="24"/>
          <w:szCs w:val="24"/>
          <w:lang w:val="uk-UA"/>
        </w:rPr>
        <w:t>лярна біофізика);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pacing w:val="4"/>
          <w:sz w:val="24"/>
          <w:szCs w:val="24"/>
          <w:lang w:val="uk-UA"/>
        </w:rPr>
        <w:t>–</w:t>
      </w:r>
      <w:r w:rsidRPr="00B2722A">
        <w:rPr>
          <w:sz w:val="24"/>
          <w:szCs w:val="24"/>
          <w:lang w:val="uk-UA"/>
        </w:rPr>
        <w:t xml:space="preserve"> у Страсбурзі (біологія, ядерна фізика, спектроскопія);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pacing w:val="4"/>
          <w:sz w:val="24"/>
          <w:szCs w:val="24"/>
          <w:lang w:val="uk-UA"/>
        </w:rPr>
        <w:t>–</w:t>
      </w:r>
      <w:r w:rsidRPr="00B2722A">
        <w:rPr>
          <w:sz w:val="24"/>
          <w:szCs w:val="24"/>
          <w:lang w:val="uk-UA"/>
        </w:rPr>
        <w:t xml:space="preserve"> у </w:t>
      </w:r>
      <w:proofErr w:type="spellStart"/>
      <w:r w:rsidRPr="00B2722A">
        <w:rPr>
          <w:sz w:val="24"/>
          <w:szCs w:val="24"/>
          <w:lang w:val="uk-UA"/>
        </w:rPr>
        <w:t>Вітрі-Тиє</w:t>
      </w:r>
      <w:proofErr w:type="spellEnd"/>
      <w:r w:rsidRPr="00B2722A">
        <w:rPr>
          <w:sz w:val="24"/>
          <w:szCs w:val="24"/>
          <w:lang w:val="uk-UA"/>
        </w:rPr>
        <w:t xml:space="preserve"> (фізична хімія, прикладна органічна хімія, металу</w:t>
      </w:r>
      <w:r w:rsidRPr="00B2722A">
        <w:rPr>
          <w:sz w:val="24"/>
          <w:szCs w:val="24"/>
          <w:lang w:val="uk-UA"/>
        </w:rPr>
        <w:t>р</w:t>
      </w:r>
      <w:r w:rsidRPr="00B2722A">
        <w:rPr>
          <w:sz w:val="24"/>
          <w:szCs w:val="24"/>
          <w:lang w:val="uk-UA"/>
        </w:rPr>
        <w:t>гійна хімія).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Стратегічні напрями французької науки було закладено ще після Другої світової війни. Головні з них – це забезпечення національної н</w:t>
      </w:r>
      <w:r w:rsidRPr="00B2722A">
        <w:rPr>
          <w:sz w:val="24"/>
          <w:szCs w:val="24"/>
          <w:lang w:val="uk-UA"/>
        </w:rPr>
        <w:t>е</w:t>
      </w:r>
      <w:r w:rsidRPr="00B2722A">
        <w:rPr>
          <w:sz w:val="24"/>
          <w:szCs w:val="24"/>
          <w:lang w:val="uk-UA"/>
        </w:rPr>
        <w:t xml:space="preserve">залежності у військовій та енергетичній сферах, а також у розвитку </w:t>
      </w:r>
      <w:r w:rsidRPr="00B2722A">
        <w:rPr>
          <w:spacing w:val="6"/>
          <w:sz w:val="24"/>
          <w:szCs w:val="24"/>
          <w:lang w:val="uk-UA"/>
        </w:rPr>
        <w:t>транспорту та космічних досліджень. Результатами наукових до</w:t>
      </w:r>
      <w:r w:rsidRPr="00B2722A">
        <w:rPr>
          <w:spacing w:val="6"/>
          <w:sz w:val="24"/>
          <w:szCs w:val="24"/>
          <w:lang w:val="uk-UA"/>
        </w:rPr>
        <w:t>с</w:t>
      </w:r>
      <w:r w:rsidRPr="00B2722A">
        <w:rPr>
          <w:spacing w:val="6"/>
          <w:sz w:val="24"/>
          <w:szCs w:val="24"/>
          <w:lang w:val="uk-UA"/>
        </w:rPr>
        <w:t>ліджень</w:t>
      </w:r>
      <w:r w:rsidRPr="00B2722A">
        <w:rPr>
          <w:sz w:val="24"/>
          <w:szCs w:val="24"/>
          <w:lang w:val="uk-UA"/>
        </w:rPr>
        <w:t xml:space="preserve"> стали надзвуковий пасажирський літак «</w:t>
      </w:r>
      <w:r w:rsidRPr="00B2722A">
        <w:rPr>
          <w:sz w:val="24"/>
          <w:szCs w:val="24"/>
          <w:lang w:val="en-US"/>
        </w:rPr>
        <w:t>Concorde</w:t>
      </w:r>
      <w:r w:rsidRPr="00B2722A">
        <w:rPr>
          <w:sz w:val="24"/>
          <w:szCs w:val="24"/>
          <w:lang w:val="uk-UA"/>
        </w:rPr>
        <w:t xml:space="preserve">», </w:t>
      </w:r>
      <w:r w:rsidRPr="00B2722A">
        <w:rPr>
          <w:sz w:val="24"/>
          <w:szCs w:val="24"/>
          <w:lang w:val="uk-UA"/>
        </w:rPr>
        <w:lastRenderedPageBreak/>
        <w:t>літаки сімейства «</w:t>
      </w:r>
      <w:r w:rsidRPr="00B2722A">
        <w:rPr>
          <w:sz w:val="24"/>
          <w:szCs w:val="24"/>
          <w:lang w:val="en-US"/>
        </w:rPr>
        <w:t>Airbus</w:t>
      </w:r>
      <w:r w:rsidRPr="00B2722A">
        <w:rPr>
          <w:sz w:val="24"/>
          <w:szCs w:val="24"/>
          <w:lang w:val="uk-UA"/>
        </w:rPr>
        <w:t>», швидкісний залізничний транспорт, потужна авіакосмічна промисловість, атомна енергетика. На виробни</w:t>
      </w:r>
      <w:r w:rsidRPr="00B2722A">
        <w:rPr>
          <w:sz w:val="24"/>
          <w:szCs w:val="24"/>
          <w:lang w:val="uk-UA"/>
        </w:rPr>
        <w:t>ц</w:t>
      </w:r>
      <w:r w:rsidRPr="00B2722A">
        <w:rPr>
          <w:sz w:val="24"/>
          <w:szCs w:val="24"/>
          <w:lang w:val="uk-UA"/>
        </w:rPr>
        <w:t>тво ракети-носія «</w:t>
      </w:r>
      <w:proofErr w:type="spellStart"/>
      <w:r w:rsidRPr="00B2722A">
        <w:rPr>
          <w:sz w:val="24"/>
          <w:szCs w:val="24"/>
          <w:lang w:val="en-US"/>
        </w:rPr>
        <w:t>Ariane</w:t>
      </w:r>
      <w:proofErr w:type="spellEnd"/>
      <w:r w:rsidRPr="00B2722A">
        <w:rPr>
          <w:sz w:val="24"/>
          <w:szCs w:val="24"/>
          <w:lang w:val="uk-UA"/>
        </w:rPr>
        <w:t>» та літака «</w:t>
      </w:r>
      <w:r w:rsidRPr="00B2722A">
        <w:rPr>
          <w:sz w:val="24"/>
          <w:szCs w:val="24"/>
          <w:lang w:val="en-US"/>
        </w:rPr>
        <w:t>Airbus</w:t>
      </w:r>
      <w:r w:rsidRPr="00B2722A">
        <w:rPr>
          <w:sz w:val="24"/>
          <w:szCs w:val="24"/>
          <w:lang w:val="uk-UA"/>
        </w:rPr>
        <w:t>» Франція витратила в п’ять разів м</w:t>
      </w:r>
      <w:r w:rsidRPr="00B2722A">
        <w:rPr>
          <w:sz w:val="24"/>
          <w:szCs w:val="24"/>
          <w:lang w:val="uk-UA"/>
        </w:rPr>
        <w:t>е</w:t>
      </w:r>
      <w:r w:rsidRPr="00B2722A">
        <w:rPr>
          <w:sz w:val="24"/>
          <w:szCs w:val="24"/>
          <w:lang w:val="uk-UA"/>
        </w:rPr>
        <w:t>нше коштів, ніж США на виробництво аналогічної продукції, що св</w:t>
      </w:r>
      <w:r w:rsidRPr="00B2722A">
        <w:rPr>
          <w:sz w:val="24"/>
          <w:szCs w:val="24"/>
          <w:lang w:val="uk-UA"/>
        </w:rPr>
        <w:t>і</w:t>
      </w:r>
      <w:r w:rsidRPr="00B2722A">
        <w:rPr>
          <w:sz w:val="24"/>
          <w:szCs w:val="24"/>
          <w:lang w:val="uk-UA"/>
        </w:rPr>
        <w:t>дчить про високий рівень французьких науковців. За останні десят</w:t>
      </w:r>
      <w:r w:rsidRPr="00B2722A">
        <w:rPr>
          <w:sz w:val="24"/>
          <w:szCs w:val="24"/>
          <w:lang w:val="uk-UA"/>
        </w:rPr>
        <w:t>и</w:t>
      </w:r>
      <w:r w:rsidRPr="00B2722A">
        <w:rPr>
          <w:sz w:val="24"/>
          <w:szCs w:val="24"/>
          <w:lang w:val="uk-UA"/>
        </w:rPr>
        <w:t>ліття Франція власними зусиллями створила винищувач п’ятого покоління «</w:t>
      </w:r>
      <w:proofErr w:type="spellStart"/>
      <w:r w:rsidRPr="00B2722A">
        <w:rPr>
          <w:sz w:val="24"/>
          <w:szCs w:val="24"/>
          <w:lang w:val="en-US"/>
        </w:rPr>
        <w:t>Rafale</w:t>
      </w:r>
      <w:proofErr w:type="spellEnd"/>
      <w:r w:rsidRPr="00B2722A">
        <w:rPr>
          <w:sz w:val="24"/>
          <w:szCs w:val="24"/>
          <w:lang w:val="uk-UA"/>
        </w:rPr>
        <w:t>». Виготовлення літака аналогічного класу власн</w:t>
      </w:r>
      <w:r w:rsidRPr="00B2722A">
        <w:rPr>
          <w:sz w:val="24"/>
          <w:szCs w:val="24"/>
          <w:lang w:val="uk-UA"/>
        </w:rPr>
        <w:t>и</w:t>
      </w:r>
      <w:r w:rsidRPr="00B2722A">
        <w:rPr>
          <w:sz w:val="24"/>
          <w:szCs w:val="24"/>
          <w:lang w:val="uk-UA"/>
        </w:rPr>
        <w:t>ми силами на сьогодні можуть зді</w:t>
      </w:r>
      <w:r w:rsidRPr="00B2722A">
        <w:rPr>
          <w:sz w:val="24"/>
          <w:szCs w:val="24"/>
          <w:lang w:val="uk-UA"/>
        </w:rPr>
        <w:t>й</w:t>
      </w:r>
      <w:r w:rsidRPr="00B2722A">
        <w:rPr>
          <w:sz w:val="24"/>
          <w:szCs w:val="24"/>
          <w:lang w:val="uk-UA"/>
        </w:rPr>
        <w:t>снити лише США та Росія.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Частка бюджетних витрат на наукові дослідження у Франції не поступається аналогічним показникам США, Німеччини та Велико</w:t>
      </w:r>
      <w:r w:rsidRPr="00B2722A">
        <w:rPr>
          <w:sz w:val="24"/>
          <w:szCs w:val="24"/>
          <w:lang w:val="uk-UA"/>
        </w:rPr>
        <w:t>б</w:t>
      </w:r>
      <w:r w:rsidRPr="00B2722A">
        <w:rPr>
          <w:sz w:val="24"/>
          <w:szCs w:val="24"/>
          <w:lang w:val="uk-UA"/>
        </w:rPr>
        <w:t xml:space="preserve">ританії. У 2005 р. витрати на дослідження й розробки становили </w:t>
      </w:r>
      <w:r w:rsidRPr="00B2722A">
        <w:rPr>
          <w:spacing w:val="4"/>
          <w:sz w:val="24"/>
          <w:szCs w:val="24"/>
          <w:lang w:val="uk-UA"/>
        </w:rPr>
        <w:t>2,2 % ВВП. Проблемою є низький рівень фінансування наукових досліджень</w:t>
      </w:r>
      <w:r w:rsidRPr="00B2722A">
        <w:rPr>
          <w:sz w:val="24"/>
          <w:szCs w:val="24"/>
          <w:lang w:val="uk-UA"/>
        </w:rPr>
        <w:t xml:space="preserve"> приватним сектором. Теоретично головним стимулом промислових досліджень має бути їх комерціалізація, а пріоритетом держави має зал</w:t>
      </w:r>
      <w:r w:rsidRPr="00B2722A">
        <w:rPr>
          <w:sz w:val="24"/>
          <w:szCs w:val="24"/>
          <w:lang w:val="uk-UA"/>
        </w:rPr>
        <w:t>и</w:t>
      </w:r>
      <w:r w:rsidRPr="00B2722A">
        <w:rPr>
          <w:sz w:val="24"/>
          <w:szCs w:val="24"/>
          <w:lang w:val="uk-UA"/>
        </w:rPr>
        <w:t>шатись фундаментальна наука.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</w:p>
    <w:p w:rsidR="00B2722A" w:rsidRPr="00B2722A" w:rsidRDefault="00B2722A" w:rsidP="00B2722A">
      <w:pPr>
        <w:pStyle w:val="141250"/>
        <w:ind w:left="0" w:firstLine="539"/>
        <w:rPr>
          <w:b/>
          <w:sz w:val="24"/>
          <w:szCs w:val="24"/>
          <w:lang w:val="uk-UA"/>
        </w:rPr>
      </w:pPr>
      <w:r w:rsidRPr="00B2722A">
        <w:rPr>
          <w:b/>
          <w:sz w:val="24"/>
          <w:szCs w:val="24"/>
          <w:lang w:val="uk-UA"/>
        </w:rPr>
        <w:t>Галузева структура господарства</w:t>
      </w:r>
    </w:p>
    <w:p w:rsidR="00B2722A" w:rsidRPr="00B2722A" w:rsidRDefault="00B2722A" w:rsidP="00B2722A">
      <w:pPr>
        <w:spacing w:line="240" w:lineRule="auto"/>
        <w:ind w:firstLine="539"/>
        <w:rPr>
          <w:rStyle w:val="144"/>
          <w:sz w:val="24"/>
          <w:szCs w:val="24"/>
        </w:rPr>
      </w:pPr>
      <w:r w:rsidRPr="00B2722A">
        <w:rPr>
          <w:sz w:val="24"/>
          <w:szCs w:val="24"/>
        </w:rPr>
        <w:t>Економіка Франції посідає 3-є місце серед країн Європи. Вал</w:t>
      </w:r>
      <w:r w:rsidRPr="00B2722A">
        <w:rPr>
          <w:sz w:val="24"/>
          <w:szCs w:val="24"/>
        </w:rPr>
        <w:t>о</w:t>
      </w:r>
      <w:r w:rsidRPr="00B2722A">
        <w:rPr>
          <w:sz w:val="24"/>
          <w:szCs w:val="24"/>
        </w:rPr>
        <w:t>вий внутрішній продукт за обмінним курсом 2007 р. склав 2,56 трлн дол. (6-те місце у світі та 3-є у Європі), за ПКС – 2,047 трлн дол. (8-ме у світі та 4-те у Європі), ВВП (за ПКС) на душу населе</w:t>
      </w:r>
      <w:r w:rsidRPr="00B2722A">
        <w:rPr>
          <w:sz w:val="24"/>
          <w:szCs w:val="24"/>
        </w:rPr>
        <w:t>н</w:t>
      </w:r>
      <w:r w:rsidRPr="00B2722A">
        <w:rPr>
          <w:sz w:val="24"/>
          <w:szCs w:val="24"/>
        </w:rPr>
        <w:t>ня у 2007 р. – 33,2 тис. дол., що вище середнього показника по ЄС (32,3 тис. дол.). Францію з повною упевненістю можна назвати пос</w:t>
      </w:r>
      <w:r w:rsidRPr="00B2722A">
        <w:rPr>
          <w:sz w:val="24"/>
          <w:szCs w:val="24"/>
        </w:rPr>
        <w:t>т</w:t>
      </w:r>
      <w:r w:rsidRPr="00B2722A">
        <w:rPr>
          <w:sz w:val="24"/>
          <w:szCs w:val="24"/>
        </w:rPr>
        <w:t>індустріальною країною. Частка сфери послуг у формуванні ВВП перевищує частку промислового сектору більше, ніж у 3,5 разу.</w:t>
      </w:r>
      <w:r w:rsidRPr="00B2722A">
        <w:rPr>
          <w:rStyle w:val="144"/>
          <w:sz w:val="24"/>
          <w:szCs w:val="24"/>
        </w:rPr>
        <w:t xml:space="preserve"> Структура ВВП за галузями ек</w:t>
      </w:r>
      <w:r w:rsidRPr="00B2722A">
        <w:rPr>
          <w:rStyle w:val="144"/>
          <w:sz w:val="24"/>
          <w:szCs w:val="24"/>
        </w:rPr>
        <w:t>о</w:t>
      </w:r>
      <w:r w:rsidRPr="00B2722A">
        <w:rPr>
          <w:rStyle w:val="144"/>
          <w:sz w:val="24"/>
          <w:szCs w:val="24"/>
        </w:rPr>
        <w:t>номіки така [37]:</w:t>
      </w:r>
    </w:p>
    <w:p w:rsidR="00B2722A" w:rsidRPr="00B2722A" w:rsidRDefault="00B2722A" w:rsidP="00B2722A">
      <w:pPr>
        <w:spacing w:line="240" w:lineRule="auto"/>
        <w:ind w:firstLine="539"/>
        <w:rPr>
          <w:spacing w:val="-1"/>
          <w:sz w:val="24"/>
          <w:szCs w:val="24"/>
        </w:rPr>
      </w:pPr>
      <w:r w:rsidRPr="00B2722A">
        <w:rPr>
          <w:spacing w:val="-1"/>
          <w:sz w:val="24"/>
          <w:szCs w:val="24"/>
        </w:rPr>
        <w:t>– промисловість – 21</w:t>
      </w:r>
      <w:r w:rsidRPr="00B2722A">
        <w:rPr>
          <w:sz w:val="24"/>
          <w:szCs w:val="24"/>
        </w:rPr>
        <w:t> </w:t>
      </w:r>
      <w:r w:rsidRPr="00B2722A">
        <w:rPr>
          <w:spacing w:val="-1"/>
          <w:sz w:val="24"/>
          <w:szCs w:val="24"/>
        </w:rPr>
        <w:t>%;</w:t>
      </w:r>
    </w:p>
    <w:p w:rsidR="00B2722A" w:rsidRPr="00B2722A" w:rsidRDefault="00B2722A" w:rsidP="00B2722A">
      <w:pPr>
        <w:spacing w:line="240" w:lineRule="auto"/>
        <w:ind w:firstLine="539"/>
        <w:rPr>
          <w:spacing w:val="-1"/>
          <w:sz w:val="24"/>
          <w:szCs w:val="24"/>
        </w:rPr>
      </w:pPr>
      <w:r w:rsidRPr="00B2722A">
        <w:rPr>
          <w:spacing w:val="-1"/>
          <w:sz w:val="24"/>
          <w:szCs w:val="24"/>
        </w:rPr>
        <w:t>– сільське господарство – 2,2</w:t>
      </w:r>
      <w:r w:rsidRPr="00B2722A">
        <w:rPr>
          <w:sz w:val="24"/>
          <w:szCs w:val="24"/>
        </w:rPr>
        <w:t> </w:t>
      </w:r>
      <w:r w:rsidRPr="00B2722A">
        <w:rPr>
          <w:spacing w:val="-1"/>
          <w:sz w:val="24"/>
          <w:szCs w:val="24"/>
        </w:rPr>
        <w:t>%;</w:t>
      </w:r>
    </w:p>
    <w:p w:rsidR="00B2722A" w:rsidRPr="00B2722A" w:rsidRDefault="00B2722A" w:rsidP="00B2722A">
      <w:pPr>
        <w:spacing w:line="240" w:lineRule="auto"/>
        <w:ind w:firstLine="539"/>
        <w:rPr>
          <w:spacing w:val="-1"/>
          <w:sz w:val="24"/>
          <w:szCs w:val="24"/>
        </w:rPr>
      </w:pPr>
      <w:r w:rsidRPr="00B2722A">
        <w:rPr>
          <w:spacing w:val="-1"/>
          <w:sz w:val="24"/>
          <w:szCs w:val="24"/>
        </w:rPr>
        <w:t>– сфера послуг – 76,7</w:t>
      </w:r>
      <w:r w:rsidRPr="00B2722A">
        <w:rPr>
          <w:sz w:val="24"/>
          <w:szCs w:val="24"/>
        </w:rPr>
        <w:t> </w:t>
      </w:r>
      <w:r w:rsidRPr="00B2722A">
        <w:rPr>
          <w:spacing w:val="-1"/>
          <w:sz w:val="24"/>
          <w:szCs w:val="24"/>
        </w:rPr>
        <w:t>%.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Французька економіка використовує соціально-ринкову модель розвитку, що є певним компромісом між економічним зростанням і рі</w:t>
      </w:r>
      <w:r w:rsidRPr="00B2722A">
        <w:rPr>
          <w:sz w:val="24"/>
          <w:szCs w:val="24"/>
          <w:lang w:val="uk-UA"/>
        </w:rPr>
        <w:t>в</w:t>
      </w:r>
      <w:r w:rsidRPr="00B2722A">
        <w:rPr>
          <w:sz w:val="24"/>
          <w:szCs w:val="24"/>
          <w:lang w:val="uk-UA"/>
        </w:rPr>
        <w:t>ністю у суспільстві. У Франції Gini-індекс (34,72) нижчий, ніж у США (40,81), сусідів по ЄС (Німеччини – 38,22; Італії – 36,03; Великобрит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нії – 35,97), але суттєво вищий, ніж у Японії (24,85) [9]. Роль держави в економіці завжди була досить високою. Це дало змогу Франції у другій половині ХХ ст. провести індустріалізацію країни, досягти провідних позицій в авіакосмічній сфері, багатьох напрямах машинобудування, атомній енергетиці, залізничному транспорті.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Високий рівень оподаткування: 33,33 % з прибутку корпорацій на 1 січня 2007 р. (22-ге місце серед 91 країни) та 48,3 % на доходи гр</w:t>
      </w:r>
      <w:r w:rsidRPr="00B2722A">
        <w:rPr>
          <w:sz w:val="24"/>
          <w:szCs w:val="24"/>
          <w:lang w:val="uk-UA"/>
        </w:rPr>
        <w:t>о</w:t>
      </w:r>
      <w:r w:rsidRPr="00B2722A">
        <w:rPr>
          <w:sz w:val="24"/>
          <w:szCs w:val="24"/>
          <w:lang w:val="uk-UA"/>
        </w:rPr>
        <w:t>мадян на кінець 2004 р. (5-те місце з 30 країн) призводить до перев</w:t>
      </w:r>
      <w:r w:rsidRPr="00B2722A">
        <w:rPr>
          <w:sz w:val="24"/>
          <w:szCs w:val="24"/>
          <w:lang w:val="uk-UA"/>
        </w:rPr>
        <w:t>е</w:t>
      </w:r>
      <w:r w:rsidRPr="00B2722A">
        <w:rPr>
          <w:sz w:val="24"/>
          <w:szCs w:val="24"/>
          <w:lang w:val="uk-UA"/>
        </w:rPr>
        <w:t>дення виробничих підрозділів за межі країни (Південно-Східна Азія, а т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кож Центральна та Східна Європа) [60; 79]. Французька економіка поступається технологічним лідерам (США, Японії) у багатьох видах високотехнологічного виробництва. Натомість Франція є світовим лідером у розробці, будівництві та експлуатації атомних електростанцій, як учасник конс</w:t>
      </w:r>
      <w:r w:rsidRPr="00B2722A">
        <w:rPr>
          <w:sz w:val="24"/>
          <w:szCs w:val="24"/>
          <w:lang w:val="uk-UA"/>
        </w:rPr>
        <w:t>о</w:t>
      </w:r>
      <w:r w:rsidRPr="00B2722A">
        <w:rPr>
          <w:sz w:val="24"/>
          <w:szCs w:val="24"/>
          <w:lang w:val="uk-UA"/>
        </w:rPr>
        <w:t xml:space="preserve">рціуму «EADS» є одним із двох найбільших у </w:t>
      </w:r>
      <w:r w:rsidRPr="00B2722A">
        <w:rPr>
          <w:spacing w:val="4"/>
          <w:sz w:val="24"/>
          <w:szCs w:val="24"/>
          <w:lang w:val="uk-UA"/>
        </w:rPr>
        <w:t xml:space="preserve">світі виробників </w:t>
      </w:r>
      <w:proofErr w:type="spellStart"/>
      <w:r w:rsidRPr="00B2722A">
        <w:rPr>
          <w:spacing w:val="4"/>
          <w:sz w:val="24"/>
          <w:szCs w:val="24"/>
          <w:lang w:val="uk-UA"/>
        </w:rPr>
        <w:t>широкофюзеляжних</w:t>
      </w:r>
      <w:proofErr w:type="spellEnd"/>
      <w:r w:rsidRPr="00B2722A">
        <w:rPr>
          <w:spacing w:val="4"/>
          <w:sz w:val="24"/>
          <w:szCs w:val="24"/>
          <w:lang w:val="uk-UA"/>
        </w:rPr>
        <w:t xml:space="preserve"> літаків, аналогічний технол</w:t>
      </w:r>
      <w:r w:rsidRPr="00B2722A">
        <w:rPr>
          <w:spacing w:val="4"/>
          <w:sz w:val="24"/>
          <w:szCs w:val="24"/>
          <w:lang w:val="uk-UA"/>
        </w:rPr>
        <w:t>о</w:t>
      </w:r>
      <w:r w:rsidRPr="00B2722A">
        <w:rPr>
          <w:spacing w:val="4"/>
          <w:sz w:val="24"/>
          <w:szCs w:val="24"/>
          <w:lang w:val="uk-UA"/>
        </w:rPr>
        <w:t>гічний</w:t>
      </w:r>
      <w:r w:rsidRPr="00B2722A">
        <w:rPr>
          <w:sz w:val="24"/>
          <w:szCs w:val="24"/>
          <w:lang w:val="uk-UA"/>
        </w:rPr>
        <w:t xml:space="preserve"> рівень залізничного транспорту має лише Японія.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 xml:space="preserve">Французькі ТНК займають провідні позиції у світових рейтингах. До списку </w:t>
      </w:r>
      <w:proofErr w:type="spellStart"/>
      <w:r w:rsidRPr="00B2722A">
        <w:rPr>
          <w:sz w:val="24"/>
          <w:szCs w:val="24"/>
          <w:lang w:val="uk-UA"/>
        </w:rPr>
        <w:t>Global</w:t>
      </w:r>
      <w:proofErr w:type="spellEnd"/>
      <w:r w:rsidRPr="00B2722A">
        <w:rPr>
          <w:sz w:val="24"/>
          <w:szCs w:val="24"/>
          <w:lang w:val="uk-UA"/>
        </w:rPr>
        <w:t xml:space="preserve"> 500 американського журналу </w:t>
      </w:r>
      <w:proofErr w:type="spellStart"/>
      <w:r w:rsidRPr="00B2722A">
        <w:rPr>
          <w:sz w:val="24"/>
          <w:szCs w:val="24"/>
          <w:lang w:val="uk-UA"/>
        </w:rPr>
        <w:t>Fortune</w:t>
      </w:r>
      <w:proofErr w:type="spellEnd"/>
      <w:r w:rsidRPr="00B2722A">
        <w:rPr>
          <w:sz w:val="24"/>
          <w:szCs w:val="24"/>
          <w:lang w:val="uk-UA"/>
        </w:rPr>
        <w:t xml:space="preserve"> у 2008 р. вх</w:t>
      </w:r>
      <w:r w:rsidRPr="00B2722A">
        <w:rPr>
          <w:sz w:val="24"/>
          <w:szCs w:val="24"/>
          <w:lang w:val="uk-UA"/>
        </w:rPr>
        <w:t>о</w:t>
      </w:r>
      <w:r w:rsidRPr="00B2722A">
        <w:rPr>
          <w:sz w:val="24"/>
          <w:szCs w:val="24"/>
          <w:lang w:val="uk-UA"/>
        </w:rPr>
        <w:t xml:space="preserve">дило 39 (3-є місце у світі після США та Японії) компаній (табл. 2.31), їх чисельність за останні чотири роки не змінилась на відміну від двох інших лідерів рейтингу (США та Японії), що з кожним роком </w:t>
      </w:r>
      <w:r w:rsidRPr="00B2722A">
        <w:rPr>
          <w:spacing w:val="-2"/>
          <w:sz w:val="24"/>
          <w:szCs w:val="24"/>
          <w:lang w:val="uk-UA"/>
        </w:rPr>
        <w:t>зменшують свою присутність. Сумарний дохід французьких предста</w:t>
      </w:r>
      <w:r w:rsidRPr="00B2722A">
        <w:rPr>
          <w:spacing w:val="-2"/>
          <w:sz w:val="24"/>
          <w:szCs w:val="24"/>
          <w:lang w:val="uk-UA"/>
        </w:rPr>
        <w:t>в</w:t>
      </w:r>
      <w:r w:rsidRPr="00B2722A">
        <w:rPr>
          <w:spacing w:val="-2"/>
          <w:sz w:val="24"/>
          <w:szCs w:val="24"/>
          <w:lang w:val="uk-UA"/>
        </w:rPr>
        <w:t>ників</w:t>
      </w:r>
      <w:r w:rsidRPr="00B2722A">
        <w:rPr>
          <w:sz w:val="24"/>
          <w:szCs w:val="24"/>
          <w:lang w:val="uk-UA"/>
        </w:rPr>
        <w:t xml:space="preserve"> становив 2 110,283 млрд </w:t>
      </w:r>
      <w:proofErr w:type="spellStart"/>
      <w:r w:rsidRPr="00B2722A">
        <w:rPr>
          <w:sz w:val="24"/>
          <w:szCs w:val="24"/>
          <w:lang w:val="uk-UA"/>
        </w:rPr>
        <w:t>дол</w:t>
      </w:r>
      <w:proofErr w:type="spellEnd"/>
      <w:r w:rsidRPr="00B2722A">
        <w:rPr>
          <w:sz w:val="24"/>
          <w:szCs w:val="24"/>
          <w:lang w:val="uk-UA"/>
        </w:rPr>
        <w:t xml:space="preserve"> [78]. До списку </w:t>
      </w:r>
      <w:proofErr w:type="spellStart"/>
      <w:r w:rsidRPr="00B2722A">
        <w:rPr>
          <w:sz w:val="24"/>
          <w:szCs w:val="24"/>
          <w:lang w:val="uk-UA"/>
        </w:rPr>
        <w:t>Global</w:t>
      </w:r>
      <w:proofErr w:type="spellEnd"/>
      <w:r w:rsidRPr="00B2722A">
        <w:rPr>
          <w:sz w:val="24"/>
          <w:szCs w:val="24"/>
          <w:lang w:val="uk-UA"/>
        </w:rPr>
        <w:t xml:space="preserve"> 2000 американського журналу </w:t>
      </w:r>
      <w:proofErr w:type="spellStart"/>
      <w:r w:rsidRPr="00B2722A">
        <w:rPr>
          <w:sz w:val="24"/>
          <w:szCs w:val="24"/>
          <w:lang w:val="uk-UA"/>
        </w:rPr>
        <w:t>Forbes</w:t>
      </w:r>
      <w:proofErr w:type="spellEnd"/>
      <w:r w:rsidRPr="00B2722A">
        <w:rPr>
          <w:sz w:val="24"/>
          <w:szCs w:val="24"/>
          <w:lang w:val="uk-UA"/>
        </w:rPr>
        <w:t xml:space="preserve"> входило 67 французьких компаній. Їх с</w:t>
      </w:r>
      <w:r w:rsidRPr="00B2722A">
        <w:rPr>
          <w:sz w:val="24"/>
          <w:szCs w:val="24"/>
          <w:lang w:val="uk-UA"/>
        </w:rPr>
        <w:t>у</w:t>
      </w:r>
      <w:r w:rsidRPr="00B2722A">
        <w:rPr>
          <w:sz w:val="24"/>
          <w:szCs w:val="24"/>
          <w:lang w:val="uk-UA"/>
        </w:rPr>
        <w:t>марний дохід становив 2 033 млрд дол., а кількість зайнятих працівників склала 5,252 млн осіб [77].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</w:p>
    <w:p w:rsidR="00B2722A" w:rsidRPr="00B2722A" w:rsidRDefault="00B2722A" w:rsidP="00B2722A">
      <w:pPr>
        <w:pStyle w:val="143"/>
        <w:spacing w:before="120" w:after="80" w:line="240" w:lineRule="auto"/>
        <w:ind w:firstLine="0"/>
        <w:jc w:val="center"/>
        <w:rPr>
          <w:sz w:val="24"/>
          <w:szCs w:val="24"/>
          <w:lang w:val="uk-UA"/>
        </w:rPr>
      </w:pPr>
      <w:r w:rsidRPr="00B2722A">
        <w:rPr>
          <w:i/>
          <w:sz w:val="24"/>
          <w:szCs w:val="24"/>
          <w:lang w:val="uk-UA"/>
        </w:rPr>
        <w:t>Таблиця 2.31.</w:t>
      </w:r>
      <w:r w:rsidRPr="00B2722A">
        <w:rPr>
          <w:sz w:val="24"/>
          <w:szCs w:val="24"/>
          <w:lang w:val="uk-UA"/>
        </w:rPr>
        <w:t xml:space="preserve"> </w:t>
      </w:r>
      <w:r w:rsidRPr="00B2722A">
        <w:rPr>
          <w:b/>
          <w:sz w:val="24"/>
          <w:szCs w:val="24"/>
          <w:lang w:val="uk-UA"/>
        </w:rPr>
        <w:t xml:space="preserve">ТНК Франції зі списку </w:t>
      </w:r>
      <w:proofErr w:type="spellStart"/>
      <w:r w:rsidRPr="00B2722A">
        <w:rPr>
          <w:b/>
          <w:sz w:val="24"/>
          <w:szCs w:val="24"/>
          <w:lang w:val="uk-UA"/>
        </w:rPr>
        <w:t>Global</w:t>
      </w:r>
      <w:proofErr w:type="spellEnd"/>
      <w:r w:rsidRPr="00B2722A">
        <w:rPr>
          <w:b/>
          <w:sz w:val="24"/>
          <w:szCs w:val="24"/>
          <w:lang w:val="uk-UA"/>
        </w:rPr>
        <w:t xml:space="preserve"> 500 американського журналу </w:t>
      </w:r>
      <w:proofErr w:type="spellStart"/>
      <w:r w:rsidRPr="00B2722A">
        <w:rPr>
          <w:b/>
          <w:sz w:val="24"/>
          <w:szCs w:val="24"/>
          <w:lang w:val="uk-UA"/>
        </w:rPr>
        <w:t>Fortune</w:t>
      </w:r>
      <w:proofErr w:type="spellEnd"/>
      <w:r w:rsidRPr="00B2722A">
        <w:rPr>
          <w:b/>
          <w:sz w:val="24"/>
          <w:szCs w:val="24"/>
          <w:lang w:val="uk-UA"/>
        </w:rPr>
        <w:t>, 2008 р.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0"/>
        <w:gridCol w:w="1218"/>
        <w:gridCol w:w="3062"/>
        <w:gridCol w:w="1161"/>
        <w:gridCol w:w="1351"/>
      </w:tblGrid>
      <w:tr w:rsidR="00B2722A" w:rsidRPr="00B2722A" w:rsidTr="002D0F61">
        <w:trPr>
          <w:jc w:val="center"/>
        </w:trPr>
        <w:tc>
          <w:tcPr>
            <w:tcW w:w="228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lastRenderedPageBreak/>
              <w:t>Компанія</w:t>
            </w:r>
          </w:p>
        </w:tc>
        <w:tc>
          <w:tcPr>
            <w:tcW w:w="121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 xml:space="preserve">Місце у рейтингу </w:t>
            </w:r>
            <w:proofErr w:type="spellStart"/>
            <w:r w:rsidRPr="00B2722A">
              <w:rPr>
                <w:b/>
                <w:sz w:val="24"/>
                <w:szCs w:val="24"/>
              </w:rPr>
              <w:t>Global</w:t>
            </w:r>
            <w:proofErr w:type="spellEnd"/>
            <w:r w:rsidRPr="00B2722A">
              <w:rPr>
                <w:b/>
                <w:sz w:val="24"/>
                <w:szCs w:val="24"/>
              </w:rPr>
              <w:t xml:space="preserve"> 500</w:t>
            </w:r>
          </w:p>
        </w:tc>
        <w:tc>
          <w:tcPr>
            <w:tcW w:w="306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Сфера діяльності</w:t>
            </w:r>
          </w:p>
        </w:tc>
        <w:tc>
          <w:tcPr>
            <w:tcW w:w="116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Дохід, млрд дол.</w:t>
            </w:r>
          </w:p>
        </w:tc>
        <w:tc>
          <w:tcPr>
            <w:tcW w:w="135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Прибуток, млрд дол.</w:t>
            </w:r>
          </w:p>
        </w:tc>
      </w:tr>
      <w:tr w:rsidR="00B2722A" w:rsidRPr="00B2722A" w:rsidTr="002D0F61">
        <w:trPr>
          <w:jc w:val="center"/>
        </w:trPr>
        <w:tc>
          <w:tcPr>
            <w:tcW w:w="228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6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6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5</w:t>
            </w:r>
          </w:p>
        </w:tc>
      </w:tr>
      <w:tr w:rsidR="00B2722A" w:rsidRPr="00B2722A" w:rsidTr="002D0F61">
        <w:trPr>
          <w:jc w:val="center"/>
        </w:trPr>
        <w:tc>
          <w:tcPr>
            <w:tcW w:w="228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1.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"http://money.cnn.com/magazines/fortune/global500/2008/snapshots/6350.html"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Total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8</w:t>
            </w:r>
          </w:p>
        </w:tc>
        <w:tc>
          <w:tcPr>
            <w:tcW w:w="306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Нафтогазова</w:t>
            </w:r>
          </w:p>
        </w:tc>
        <w:tc>
          <w:tcPr>
            <w:tcW w:w="116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187,28</w:t>
            </w:r>
          </w:p>
        </w:tc>
        <w:tc>
          <w:tcPr>
            <w:tcW w:w="135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18,042</w:t>
            </w:r>
          </w:p>
        </w:tc>
      </w:tr>
      <w:tr w:rsidR="00B2722A" w:rsidRPr="00B2722A" w:rsidTr="002D0F61">
        <w:trPr>
          <w:jc w:val="center"/>
        </w:trPr>
        <w:tc>
          <w:tcPr>
            <w:tcW w:w="228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2. AXA</w:t>
            </w:r>
          </w:p>
        </w:tc>
        <w:tc>
          <w:tcPr>
            <w:tcW w:w="121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15</w:t>
            </w:r>
          </w:p>
        </w:tc>
        <w:tc>
          <w:tcPr>
            <w:tcW w:w="306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Страхування</w:t>
            </w:r>
          </w:p>
        </w:tc>
        <w:tc>
          <w:tcPr>
            <w:tcW w:w="116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162,762</w:t>
            </w:r>
          </w:p>
        </w:tc>
        <w:tc>
          <w:tcPr>
            <w:tcW w:w="135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7,755</w:t>
            </w:r>
          </w:p>
        </w:tc>
      </w:tr>
      <w:tr w:rsidR="00B2722A" w:rsidRPr="00B2722A" w:rsidTr="002D0F61">
        <w:trPr>
          <w:jc w:val="center"/>
        </w:trPr>
        <w:tc>
          <w:tcPr>
            <w:tcW w:w="228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3.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"http://money.cnn.com/magazines/fortune/global500/2008/snapshots/7546.html"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r w:rsidRPr="00B2722A">
              <w:rPr>
                <w:rStyle w:val="a6"/>
                <w:color w:val="auto"/>
                <w:sz w:val="24"/>
                <w:szCs w:val="24"/>
              </w:rPr>
              <w:t xml:space="preserve">BNP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Paribas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21</w:t>
            </w:r>
          </w:p>
        </w:tc>
        <w:tc>
          <w:tcPr>
            <w:tcW w:w="306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Банківська справа</w:t>
            </w:r>
          </w:p>
        </w:tc>
        <w:tc>
          <w:tcPr>
            <w:tcW w:w="116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140,727</w:t>
            </w:r>
          </w:p>
        </w:tc>
        <w:tc>
          <w:tcPr>
            <w:tcW w:w="135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10,706</w:t>
            </w:r>
          </w:p>
        </w:tc>
      </w:tr>
      <w:tr w:rsidR="00B2722A" w:rsidRPr="00B2722A" w:rsidTr="002D0F61">
        <w:trPr>
          <w:jc w:val="center"/>
        </w:trPr>
        <w:tc>
          <w:tcPr>
            <w:tcW w:w="228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4.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"http://money.cnn.com/magazines/fortune/global500/2008/snapshots/7566.html"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Credit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Agricole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23</w:t>
            </w:r>
          </w:p>
        </w:tc>
        <w:tc>
          <w:tcPr>
            <w:tcW w:w="306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Банківська справа</w:t>
            </w:r>
          </w:p>
        </w:tc>
        <w:tc>
          <w:tcPr>
            <w:tcW w:w="116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138,155</w:t>
            </w:r>
          </w:p>
        </w:tc>
        <w:tc>
          <w:tcPr>
            <w:tcW w:w="135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8,172</w:t>
            </w:r>
          </w:p>
        </w:tc>
      </w:tr>
      <w:tr w:rsidR="00B2722A" w:rsidRPr="00B2722A" w:rsidTr="002D0F61">
        <w:trPr>
          <w:jc w:val="center"/>
        </w:trPr>
        <w:tc>
          <w:tcPr>
            <w:tcW w:w="228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5.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"http://money.cnn.com/magazines/fortune/global500/2008/snapshots/7881.html"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Carrefour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33</w:t>
            </w:r>
          </w:p>
        </w:tc>
        <w:tc>
          <w:tcPr>
            <w:tcW w:w="306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Торгівля</w:t>
            </w:r>
          </w:p>
        </w:tc>
        <w:tc>
          <w:tcPr>
            <w:tcW w:w="116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115,585</w:t>
            </w:r>
          </w:p>
        </w:tc>
        <w:tc>
          <w:tcPr>
            <w:tcW w:w="135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3,147</w:t>
            </w:r>
          </w:p>
        </w:tc>
      </w:tr>
      <w:tr w:rsidR="00B2722A" w:rsidRPr="00B2722A" w:rsidTr="002D0F61">
        <w:trPr>
          <w:jc w:val="center"/>
        </w:trPr>
        <w:tc>
          <w:tcPr>
            <w:tcW w:w="228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6.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"http://money.cnn.com/magazines/fortune/global500/2008/snapshots/7644.html"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Societe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Generale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43</w:t>
            </w:r>
          </w:p>
        </w:tc>
        <w:tc>
          <w:tcPr>
            <w:tcW w:w="306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Банківська справа</w:t>
            </w:r>
          </w:p>
        </w:tc>
        <w:tc>
          <w:tcPr>
            <w:tcW w:w="116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103,443</w:t>
            </w:r>
          </w:p>
        </w:tc>
        <w:tc>
          <w:tcPr>
            <w:tcW w:w="135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1,296</w:t>
            </w:r>
          </w:p>
        </w:tc>
      </w:tr>
      <w:tr w:rsidR="00B2722A" w:rsidRPr="00B2722A" w:rsidTr="002D0F61">
        <w:trPr>
          <w:jc w:val="center"/>
        </w:trPr>
        <w:tc>
          <w:tcPr>
            <w:tcW w:w="228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7.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"http://money.cnn.com/magazines/fortune/global500/2008/snapshots/6714.html"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Peugeot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66</w:t>
            </w:r>
          </w:p>
        </w:tc>
        <w:tc>
          <w:tcPr>
            <w:tcW w:w="306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Автомобілебудування</w:t>
            </w:r>
          </w:p>
        </w:tc>
        <w:tc>
          <w:tcPr>
            <w:tcW w:w="116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82,965</w:t>
            </w:r>
          </w:p>
        </w:tc>
        <w:tc>
          <w:tcPr>
            <w:tcW w:w="135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1,211</w:t>
            </w:r>
          </w:p>
        </w:tc>
      </w:tr>
      <w:tr w:rsidR="00B2722A" w:rsidRPr="00B2722A" w:rsidTr="002D0F61">
        <w:trPr>
          <w:jc w:val="center"/>
        </w:trPr>
        <w:tc>
          <w:tcPr>
            <w:tcW w:w="228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8. </w:t>
            </w:r>
            <w:proofErr w:type="spellStart"/>
            <w:r w:rsidRPr="00B2722A">
              <w:rPr>
                <w:sz w:val="24"/>
                <w:szCs w:val="24"/>
              </w:rPr>
              <w:t>E</w:t>
            </w:r>
            <w:hyperlink r:id="rId6" w:history="1">
              <w:r w:rsidRPr="00B2722A">
                <w:rPr>
                  <w:rStyle w:val="a6"/>
                  <w:color w:val="auto"/>
                  <w:sz w:val="24"/>
                  <w:szCs w:val="24"/>
                </w:rPr>
                <w:t>lectricite</w:t>
              </w:r>
              <w:proofErr w:type="spellEnd"/>
              <w:r w:rsidRPr="00B2722A">
                <w:rPr>
                  <w:rStyle w:val="a6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B2722A">
                <w:rPr>
                  <w:rStyle w:val="a6"/>
                  <w:color w:val="auto"/>
                  <w:sz w:val="24"/>
                  <w:szCs w:val="24"/>
                </w:rPr>
                <w:t>de</w:t>
              </w:r>
              <w:proofErr w:type="spellEnd"/>
              <w:r w:rsidRPr="00B2722A">
                <w:rPr>
                  <w:rStyle w:val="a6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B2722A">
                <w:rPr>
                  <w:rStyle w:val="a6"/>
                  <w:color w:val="auto"/>
                  <w:sz w:val="24"/>
                  <w:szCs w:val="24"/>
                </w:rPr>
                <w:t>France</w:t>
              </w:r>
              <w:proofErr w:type="spellEnd"/>
            </w:hyperlink>
          </w:p>
        </w:tc>
        <w:tc>
          <w:tcPr>
            <w:tcW w:w="121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68</w:t>
            </w:r>
          </w:p>
        </w:tc>
        <w:tc>
          <w:tcPr>
            <w:tcW w:w="306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Енергопостачання</w:t>
            </w:r>
          </w:p>
        </w:tc>
        <w:tc>
          <w:tcPr>
            <w:tcW w:w="116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81,629</w:t>
            </w:r>
          </w:p>
        </w:tc>
        <w:tc>
          <w:tcPr>
            <w:tcW w:w="135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7,690</w:t>
            </w:r>
          </w:p>
        </w:tc>
      </w:tr>
      <w:tr w:rsidR="00B2722A" w:rsidRPr="00B2722A" w:rsidTr="002D0F61">
        <w:trPr>
          <w:jc w:val="center"/>
        </w:trPr>
        <w:tc>
          <w:tcPr>
            <w:tcW w:w="228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9.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"http://money.cnn.com/magazines/fortune/global500/2008/snapshots/8192.html"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France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Telecom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84</w:t>
            </w:r>
          </w:p>
        </w:tc>
        <w:tc>
          <w:tcPr>
            <w:tcW w:w="306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Телекомунікації</w:t>
            </w:r>
          </w:p>
        </w:tc>
        <w:tc>
          <w:tcPr>
            <w:tcW w:w="116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72,488</w:t>
            </w:r>
          </w:p>
        </w:tc>
        <w:tc>
          <w:tcPr>
            <w:tcW w:w="135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8,623</w:t>
            </w:r>
          </w:p>
        </w:tc>
      </w:tr>
    </w:tbl>
    <w:p w:rsidR="00B2722A" w:rsidRPr="00B2722A" w:rsidRDefault="00B2722A" w:rsidP="00B2722A">
      <w:pPr>
        <w:pStyle w:val="143"/>
        <w:spacing w:before="120" w:after="80" w:line="240" w:lineRule="auto"/>
        <w:ind w:firstLine="0"/>
        <w:rPr>
          <w:sz w:val="24"/>
          <w:szCs w:val="24"/>
          <w:lang w:val="uk-UA"/>
        </w:rPr>
      </w:pPr>
      <w:r w:rsidRPr="00B2722A">
        <w:rPr>
          <w:i/>
          <w:sz w:val="24"/>
          <w:szCs w:val="24"/>
          <w:lang w:val="uk-UA"/>
        </w:rPr>
        <w:t>Закінчення табл. 2.31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1011"/>
        <w:gridCol w:w="3263"/>
        <w:gridCol w:w="1200"/>
        <w:gridCol w:w="1116"/>
      </w:tblGrid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722A">
              <w:rPr>
                <w:b/>
                <w:sz w:val="24"/>
                <w:szCs w:val="24"/>
              </w:rPr>
              <w:t>5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10.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"http://money.cnn.com/magazines/fortune/global500/2008/snapshots/10331.html"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Suez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97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Енергопостачання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64,983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5,370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11.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"http://money.cnn.com/magazines/fortune/global500/2008/snapshots/6456.html"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r w:rsidRPr="00B2722A">
              <w:rPr>
                <w:rStyle w:val="a6"/>
                <w:color w:val="auto"/>
                <w:sz w:val="24"/>
                <w:szCs w:val="24"/>
              </w:rPr>
              <w:t>Saint-Gobain</w:t>
            </w:r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110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Будівельні матеріали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59,433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2,035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12.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"http://money.cnn.com/magazines/fortune/global500/2008/snapshots/7818.html"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r w:rsidRPr="00B2722A">
              <w:rPr>
                <w:rStyle w:val="a6"/>
                <w:color w:val="auto"/>
                <w:sz w:val="24"/>
                <w:szCs w:val="24"/>
              </w:rPr>
              <w:t xml:space="preserve">CNP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Assurances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112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Страхування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59,071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1,672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13.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"http://money.cnn.com/magazines/fortune/global500/2008/snapshots/6715.html"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Renault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119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Автомобілебудування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55,684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3,653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14.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"http://money.cnn.com/magazines/fortune/global500/2008/snapshots/7591.html"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Groupe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Caisse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d'Epargne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124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Банківська справа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53,992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1,871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15.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"http://money.cnn.com/magazines/fortune/global500/2008/snapshots/10544.html"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Groupe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Auchan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139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Торгівля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50,465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1,317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16.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"http://money.cnn.com/magazines/fortune/global500/2008/snapshots/11102.html"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Veolia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Environnement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153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Енергопостачання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44,75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1,270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17.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"http://money.cnn.com/magazines/fortune/global500/2008/snapshots/10942.html"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Vinci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169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Проектування та </w:t>
            </w:r>
            <w:r w:rsidRPr="00B2722A">
              <w:rPr>
                <w:sz w:val="24"/>
                <w:szCs w:val="24"/>
              </w:rPr>
              <w:br/>
              <w:t>будівни</w:t>
            </w:r>
            <w:r w:rsidRPr="00B2722A">
              <w:rPr>
                <w:sz w:val="24"/>
                <w:szCs w:val="24"/>
              </w:rPr>
              <w:t>ц</w:t>
            </w:r>
            <w:r w:rsidRPr="00B2722A">
              <w:rPr>
                <w:sz w:val="24"/>
                <w:szCs w:val="24"/>
              </w:rPr>
              <w:t>тво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41,969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2,000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18.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"http://money.cnn.com/magazines/fortune/global500/2008/snapshots/7945.html"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Bouygues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172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Проектування та </w:t>
            </w:r>
            <w:r w:rsidRPr="00B2722A">
              <w:rPr>
                <w:sz w:val="24"/>
                <w:szCs w:val="24"/>
              </w:rPr>
              <w:br/>
              <w:t>будівни</w:t>
            </w:r>
            <w:r w:rsidRPr="00B2722A">
              <w:rPr>
                <w:sz w:val="24"/>
                <w:szCs w:val="24"/>
              </w:rPr>
              <w:t>ц</w:t>
            </w:r>
            <w:r w:rsidRPr="00B2722A">
              <w:rPr>
                <w:sz w:val="24"/>
                <w:szCs w:val="24"/>
              </w:rPr>
              <w:t>тво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40,721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1,883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19.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"http://money.cnn.com/magazines/fortune/global500/2008/snapshots/11156.html"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r w:rsidRPr="00B2722A">
              <w:rPr>
                <w:rStyle w:val="a6"/>
                <w:color w:val="auto"/>
                <w:sz w:val="24"/>
                <w:szCs w:val="24"/>
              </w:rPr>
              <w:t>Sanofi-Aventis</w:t>
            </w:r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178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Фармацевтика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39,977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7,204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20.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"http://money.cnn.com/magazines/fortune/global500/2008/snapshots/10337.html"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Gaz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de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France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193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Енергопостачання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37,541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3,384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21.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"http://money.cnn.com/magazines/fortune/global500/2008/snapshots/10847.html"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Fonciere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Euris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  <w:r w:rsidRPr="00B272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205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Торгівля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36,115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0,226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22.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"http://money.cnn.com/magazines/fortune/global500/2008/snapshots/8100.html"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Air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France-KLM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Group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222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Авіакомпанія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34,13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1,058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23.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"http://money.cnn.com/magazines/fortune/global500/2008/snapshots/8158.html"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r w:rsidRPr="00B2722A">
              <w:rPr>
                <w:rStyle w:val="a6"/>
                <w:color w:val="auto"/>
                <w:sz w:val="24"/>
                <w:szCs w:val="24"/>
              </w:rPr>
              <w:t>SNCF</w:t>
            </w:r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233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Залізничний транспорт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32,427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1,426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24.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"http://money.cnn.com/magazines/fortune/global500/2008/snapshots/10462.html"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La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Poste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239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Пошта та перевезення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31,947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1,291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25.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"http://money.cnn.com/magazines/fortune/global500/2008/snapshots/7959.html"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Vivendi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264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Телекомунікації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29,643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3,593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26.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"http://money.cnn.com/magazines/fortune/global500/2008/snapshots/7897.html"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r w:rsidRPr="00B2722A">
              <w:rPr>
                <w:rStyle w:val="a6"/>
                <w:color w:val="auto"/>
                <w:sz w:val="24"/>
                <w:szCs w:val="24"/>
              </w:rPr>
              <w:t>PPR</w:t>
            </w:r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284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Торгівля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28,107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1,262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27.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"http://money.cnn.com/magazines/fortune/global500/2008/snapshots/10781.html"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Groupama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314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Страхування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25,811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1,284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28.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"http://money.cnn.com/magazines/fortune/global500/2008/snapshots/6605.html"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r w:rsidRPr="00B2722A">
              <w:rPr>
                <w:rStyle w:val="a6"/>
                <w:color w:val="auto"/>
                <w:sz w:val="24"/>
                <w:szCs w:val="24"/>
              </w:rPr>
              <w:t>Alcatel-Lucent</w:t>
            </w:r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325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Комунікаційне обладнання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24,645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–4,815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29.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"http://money.cnn.com/magazines/fortune/global500/2008/snapshots/6455.html"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Lafarge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333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Будівельні матеріали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24,109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2,613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30.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"http://money.cnn.com/magazines/fortune/global500/2008/snapshots/10776.html"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Alstom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338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Промислове обладнання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23,927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1,206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31.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"http://money.cnn.com/magazines/fortune/global500/2008/snapshots/6845.html"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Schneider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Electric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  <w:r w:rsidRPr="00B272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342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Електроніка та </w:t>
            </w:r>
            <w:r w:rsidRPr="00B2722A">
              <w:rPr>
                <w:sz w:val="24"/>
                <w:szCs w:val="24"/>
              </w:rPr>
              <w:br/>
              <w:t>електроап</w:t>
            </w:r>
            <w:r w:rsidRPr="00B2722A">
              <w:rPr>
                <w:sz w:val="24"/>
                <w:szCs w:val="24"/>
              </w:rPr>
              <w:t>а</w:t>
            </w:r>
            <w:r w:rsidRPr="00B2722A">
              <w:rPr>
                <w:sz w:val="24"/>
                <w:szCs w:val="24"/>
              </w:rPr>
              <w:t>ратура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23,691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2,167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32.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"http://money.cnn.com/magazines/fortune/global500/2008/snapshots/10940.html"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Christian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Dior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346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Багатопрофільна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23,604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1,204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33.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"http://money.cnn.com/magazines/fortune/global500/2008/snapshots/6801.html"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L'Or</w:t>
            </w:r>
            <w:r w:rsidRPr="00B2722A">
              <w:rPr>
                <w:sz w:val="24"/>
                <w:szCs w:val="24"/>
              </w:rPr>
              <w:t>é</w:t>
            </w:r>
            <w:r w:rsidRPr="00B2722A">
              <w:rPr>
                <w:rStyle w:val="a6"/>
                <w:color w:val="auto"/>
                <w:sz w:val="24"/>
                <w:szCs w:val="24"/>
              </w:rPr>
              <w:t>al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355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2722A">
              <w:rPr>
                <w:sz w:val="24"/>
                <w:szCs w:val="24"/>
              </w:rPr>
              <w:t>Парфюмерія</w:t>
            </w:r>
            <w:proofErr w:type="spellEnd"/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23,355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3,635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34.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"http://money.cnn.com/magazines/fortune/global500/2008/snapshots/6428.html"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Michelin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362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Автомобілебудування </w:t>
            </w:r>
            <w:r w:rsidRPr="00B2722A">
              <w:rPr>
                <w:sz w:val="24"/>
                <w:szCs w:val="24"/>
              </w:rPr>
              <w:br/>
              <w:t>(п</w:t>
            </w:r>
            <w:r w:rsidRPr="00B2722A">
              <w:rPr>
                <w:sz w:val="24"/>
                <w:szCs w:val="24"/>
              </w:rPr>
              <w:t>о</w:t>
            </w:r>
            <w:r w:rsidRPr="00B2722A">
              <w:rPr>
                <w:sz w:val="24"/>
                <w:szCs w:val="24"/>
              </w:rPr>
              <w:t>кришки)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23,087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1,059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35.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"http://money.cnn.com/magazines/fortune/global500/2008/snapshots/11394.html"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Credit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Industriel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&amp;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lastRenderedPageBreak/>
              <w:t>Commercial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lastRenderedPageBreak/>
              <w:t>421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Банківська справа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20,193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1,559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lastRenderedPageBreak/>
              <w:t xml:space="preserve">36.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"http://money.cnn.com/magazines/fortune/global500/2008/snapshots/6072.html"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Groupe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Danone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423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Продукти харчування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20,128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5,721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37.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"http://money.cnn.com/magazines/fortune/global500/2008/snapshots/10846.html"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Sodexo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473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Мережа харчування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17,673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0,458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38.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"http://money.cnn.com/magazines/fortune/global500/2008/snapshots/7967.html"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Eiffage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488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Проектування та </w:t>
            </w:r>
            <w:r w:rsidRPr="00B2722A">
              <w:rPr>
                <w:sz w:val="24"/>
                <w:szCs w:val="24"/>
              </w:rPr>
              <w:br/>
              <w:t>будівни</w:t>
            </w:r>
            <w:r w:rsidRPr="00B2722A">
              <w:rPr>
                <w:sz w:val="24"/>
                <w:szCs w:val="24"/>
              </w:rPr>
              <w:t>ц</w:t>
            </w:r>
            <w:r w:rsidRPr="00B2722A">
              <w:rPr>
                <w:sz w:val="24"/>
                <w:szCs w:val="24"/>
              </w:rPr>
              <w:t>тво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17,241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1,369</w:t>
            </w:r>
          </w:p>
        </w:tc>
      </w:tr>
      <w:tr w:rsidR="00B2722A" w:rsidRPr="00B2722A" w:rsidTr="002D0F61">
        <w:trPr>
          <w:jc w:val="center"/>
        </w:trPr>
        <w:tc>
          <w:tcPr>
            <w:tcW w:w="248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 xml:space="preserve">39. 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 xml:space="preserve"> HYPERLINK "http://money.cnn.com/magazines/fortune/global500/2008/snapshots/6610.html" </w:instrText>
            </w:r>
            <w:r w:rsidRPr="00B2722A">
              <w:rPr>
                <w:sz w:val="24"/>
                <w:szCs w:val="24"/>
              </w:rPr>
              <w:fldChar w:fldCharType="separate"/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Thales</w:t>
            </w:r>
            <w:proofErr w:type="spellEnd"/>
            <w:r w:rsidRPr="00B2722A">
              <w:rPr>
                <w:rStyle w:val="a6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2722A">
              <w:rPr>
                <w:rStyle w:val="a6"/>
                <w:color w:val="auto"/>
                <w:sz w:val="24"/>
                <w:szCs w:val="24"/>
              </w:rPr>
              <w:t>Group</w:t>
            </w:r>
            <w:proofErr w:type="spellEnd"/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498</w:t>
            </w:r>
          </w:p>
        </w:tc>
        <w:tc>
          <w:tcPr>
            <w:tcW w:w="326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Аерокосмічна та оборонна</w:t>
            </w:r>
          </w:p>
        </w:tc>
        <w:tc>
          <w:tcPr>
            <w:tcW w:w="120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16,83</w:t>
            </w:r>
          </w:p>
        </w:tc>
        <w:tc>
          <w:tcPr>
            <w:tcW w:w="111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1,215</w:t>
            </w:r>
          </w:p>
        </w:tc>
      </w:tr>
    </w:tbl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</w:p>
    <w:p w:rsidR="00B2722A" w:rsidRPr="00B2722A" w:rsidRDefault="00B2722A" w:rsidP="00B2722A">
      <w:pPr>
        <w:spacing w:line="240" w:lineRule="auto"/>
        <w:ind w:firstLine="539"/>
        <w:rPr>
          <w:iCs/>
          <w:spacing w:val="3"/>
          <w:sz w:val="24"/>
          <w:szCs w:val="24"/>
        </w:rPr>
      </w:pPr>
      <w:r w:rsidRPr="00B2722A">
        <w:rPr>
          <w:b/>
          <w:iCs/>
          <w:spacing w:val="3"/>
          <w:sz w:val="24"/>
          <w:szCs w:val="24"/>
        </w:rPr>
        <w:t>Промисловість.</w:t>
      </w:r>
      <w:r w:rsidRPr="00B2722A">
        <w:rPr>
          <w:iCs/>
          <w:spacing w:val="3"/>
          <w:sz w:val="24"/>
          <w:szCs w:val="24"/>
        </w:rPr>
        <w:t xml:space="preserve"> До найуспішніших галузей французької промисловості можна віднести транспортне машинобудування (автом</w:t>
      </w:r>
      <w:r w:rsidRPr="00B2722A">
        <w:rPr>
          <w:iCs/>
          <w:spacing w:val="3"/>
          <w:sz w:val="24"/>
          <w:szCs w:val="24"/>
        </w:rPr>
        <w:t>о</w:t>
      </w:r>
      <w:r w:rsidRPr="00B2722A">
        <w:rPr>
          <w:iCs/>
          <w:spacing w:val="3"/>
          <w:sz w:val="24"/>
          <w:szCs w:val="24"/>
        </w:rPr>
        <w:t>білебудування, виробництво швидкісних потягів, авіабудування), виробництво озброєння, електротехнічної та телекомунікаційної техніки, парфумерії та косметики, дорогого одягу та взуття. В енергетичній галузі Франція є європейським та світовим лідером у розви</w:t>
      </w:r>
      <w:r w:rsidRPr="00B2722A">
        <w:rPr>
          <w:iCs/>
          <w:spacing w:val="3"/>
          <w:sz w:val="24"/>
          <w:szCs w:val="24"/>
        </w:rPr>
        <w:t>т</w:t>
      </w:r>
      <w:r w:rsidRPr="00B2722A">
        <w:rPr>
          <w:iCs/>
          <w:spacing w:val="3"/>
          <w:sz w:val="24"/>
          <w:szCs w:val="24"/>
        </w:rPr>
        <w:t>ку атомної енергетики.</w:t>
      </w:r>
    </w:p>
    <w:p w:rsidR="00B2722A" w:rsidRPr="00B2722A" w:rsidRDefault="00B2722A" w:rsidP="00B2722A">
      <w:pPr>
        <w:spacing w:line="240" w:lineRule="auto"/>
        <w:ind w:firstLine="539"/>
        <w:rPr>
          <w:spacing w:val="2"/>
          <w:sz w:val="24"/>
          <w:szCs w:val="24"/>
        </w:rPr>
      </w:pPr>
      <w:r w:rsidRPr="00B2722A">
        <w:rPr>
          <w:i/>
          <w:iCs/>
          <w:spacing w:val="4"/>
          <w:sz w:val="24"/>
          <w:szCs w:val="24"/>
        </w:rPr>
        <w:t>Паливно-енергетичний комплекс.</w:t>
      </w:r>
      <w:r w:rsidRPr="00B2722A">
        <w:rPr>
          <w:b/>
          <w:iCs/>
          <w:spacing w:val="4"/>
          <w:sz w:val="24"/>
          <w:szCs w:val="24"/>
        </w:rPr>
        <w:t xml:space="preserve"> </w:t>
      </w:r>
      <w:r w:rsidRPr="00B2722A">
        <w:rPr>
          <w:spacing w:val="4"/>
          <w:sz w:val="24"/>
          <w:szCs w:val="24"/>
        </w:rPr>
        <w:t>У паливно-енерге</w:t>
      </w:r>
      <w:r w:rsidRPr="00B2722A">
        <w:rPr>
          <w:spacing w:val="3"/>
          <w:sz w:val="24"/>
          <w:szCs w:val="24"/>
        </w:rPr>
        <w:t>тичному б</w:t>
      </w:r>
      <w:r w:rsidRPr="00B2722A">
        <w:rPr>
          <w:spacing w:val="3"/>
          <w:sz w:val="24"/>
          <w:szCs w:val="24"/>
        </w:rPr>
        <w:t>а</w:t>
      </w:r>
      <w:r w:rsidRPr="00B2722A">
        <w:rPr>
          <w:spacing w:val="3"/>
          <w:sz w:val="24"/>
          <w:szCs w:val="24"/>
        </w:rPr>
        <w:t>лансі країни (2007 р.) половина припадає на нафту – 35,79</w:t>
      </w:r>
      <w:r w:rsidRPr="00B2722A">
        <w:rPr>
          <w:spacing w:val="2"/>
          <w:sz w:val="24"/>
          <w:szCs w:val="24"/>
        </w:rPr>
        <w:t> </w:t>
      </w:r>
      <w:r w:rsidRPr="00B2722A">
        <w:rPr>
          <w:spacing w:val="3"/>
          <w:sz w:val="24"/>
          <w:szCs w:val="24"/>
        </w:rPr>
        <w:t>% та газ – 14,78</w:t>
      </w:r>
      <w:r w:rsidRPr="00B2722A">
        <w:rPr>
          <w:spacing w:val="2"/>
          <w:sz w:val="24"/>
          <w:szCs w:val="24"/>
        </w:rPr>
        <w:t> </w:t>
      </w:r>
      <w:r w:rsidRPr="00B2722A">
        <w:rPr>
          <w:spacing w:val="3"/>
          <w:sz w:val="24"/>
          <w:szCs w:val="24"/>
        </w:rPr>
        <w:t>%.</w:t>
      </w:r>
      <w:r w:rsidRPr="00B2722A">
        <w:rPr>
          <w:sz w:val="24"/>
          <w:szCs w:val="24"/>
        </w:rPr>
        <w:t xml:space="preserve"> Найбільший вклад має атомна енергія – 39,08</w:t>
      </w:r>
      <w:r w:rsidRPr="00B2722A">
        <w:rPr>
          <w:spacing w:val="2"/>
          <w:sz w:val="24"/>
          <w:szCs w:val="24"/>
        </w:rPr>
        <w:t> </w:t>
      </w:r>
      <w:r w:rsidRPr="00B2722A">
        <w:rPr>
          <w:sz w:val="24"/>
          <w:szCs w:val="24"/>
        </w:rPr>
        <w:t>%. Частка в</w:t>
      </w:r>
      <w:r w:rsidRPr="00B2722A">
        <w:rPr>
          <w:sz w:val="24"/>
          <w:szCs w:val="24"/>
        </w:rPr>
        <w:t>у</w:t>
      </w:r>
      <w:r w:rsidRPr="00B2722A">
        <w:rPr>
          <w:spacing w:val="2"/>
          <w:sz w:val="24"/>
          <w:szCs w:val="24"/>
        </w:rPr>
        <w:t>гілля – 4,7 %, гідроенергії – 5,64 % (табл. 2.32).</w:t>
      </w:r>
    </w:p>
    <w:p w:rsidR="00B2722A" w:rsidRPr="00B2722A" w:rsidRDefault="00B2722A" w:rsidP="00B2722A">
      <w:pPr>
        <w:spacing w:line="240" w:lineRule="auto"/>
        <w:ind w:firstLine="539"/>
        <w:rPr>
          <w:spacing w:val="2"/>
          <w:sz w:val="24"/>
          <w:szCs w:val="24"/>
        </w:rPr>
      </w:pPr>
    </w:p>
    <w:p w:rsidR="00B2722A" w:rsidRPr="00B2722A" w:rsidRDefault="00B2722A" w:rsidP="00B2722A">
      <w:pPr>
        <w:pStyle w:val="143"/>
        <w:spacing w:before="120" w:after="80" w:line="240" w:lineRule="auto"/>
        <w:ind w:firstLine="0"/>
        <w:jc w:val="center"/>
        <w:rPr>
          <w:sz w:val="24"/>
          <w:szCs w:val="24"/>
          <w:lang w:val="uk-UA"/>
        </w:rPr>
      </w:pPr>
      <w:r w:rsidRPr="00B2722A">
        <w:rPr>
          <w:i/>
          <w:sz w:val="24"/>
          <w:szCs w:val="24"/>
          <w:lang w:val="uk-UA"/>
        </w:rPr>
        <w:t xml:space="preserve">Таблиця 2.32. </w:t>
      </w:r>
      <w:r w:rsidRPr="00B2722A">
        <w:rPr>
          <w:b/>
          <w:sz w:val="24"/>
          <w:szCs w:val="24"/>
          <w:lang w:val="uk-UA"/>
        </w:rPr>
        <w:t>Структура та обсяги споживання первинної енергії Фра</w:t>
      </w:r>
      <w:r w:rsidRPr="00B2722A">
        <w:rPr>
          <w:b/>
          <w:sz w:val="24"/>
          <w:szCs w:val="24"/>
          <w:lang w:val="uk-UA"/>
        </w:rPr>
        <w:t>н</w:t>
      </w:r>
      <w:r w:rsidRPr="00B2722A">
        <w:rPr>
          <w:b/>
          <w:sz w:val="24"/>
          <w:szCs w:val="24"/>
          <w:lang w:val="uk-UA"/>
        </w:rPr>
        <w:t>цією у 2007 р.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996"/>
        <w:gridCol w:w="1483"/>
        <w:gridCol w:w="1108"/>
        <w:gridCol w:w="1092"/>
        <w:gridCol w:w="1158"/>
        <w:gridCol w:w="1037"/>
        <w:gridCol w:w="1035"/>
      </w:tblGrid>
      <w:tr w:rsidR="00B2722A" w:rsidRPr="00B2722A" w:rsidTr="002D0F61">
        <w:tc>
          <w:tcPr>
            <w:tcW w:w="117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pacing w:val="2"/>
                <w:sz w:val="24"/>
                <w:szCs w:val="24"/>
              </w:rPr>
            </w:pPr>
            <w:r w:rsidRPr="00B2722A">
              <w:rPr>
                <w:b/>
                <w:spacing w:val="2"/>
                <w:sz w:val="24"/>
                <w:szCs w:val="24"/>
              </w:rPr>
              <w:t>Одиниці виміру</w:t>
            </w:r>
          </w:p>
        </w:tc>
        <w:tc>
          <w:tcPr>
            <w:tcW w:w="107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pacing w:val="2"/>
                <w:sz w:val="24"/>
                <w:szCs w:val="24"/>
              </w:rPr>
            </w:pPr>
            <w:r w:rsidRPr="00B2722A">
              <w:rPr>
                <w:b/>
                <w:spacing w:val="2"/>
                <w:sz w:val="24"/>
                <w:szCs w:val="24"/>
              </w:rPr>
              <w:t>Нафта</w:t>
            </w:r>
          </w:p>
        </w:tc>
        <w:tc>
          <w:tcPr>
            <w:tcW w:w="129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pacing w:val="2"/>
                <w:sz w:val="24"/>
                <w:szCs w:val="24"/>
              </w:rPr>
            </w:pPr>
            <w:r w:rsidRPr="00B2722A">
              <w:rPr>
                <w:b/>
                <w:spacing w:val="2"/>
                <w:sz w:val="24"/>
                <w:szCs w:val="24"/>
              </w:rPr>
              <w:t>Природний газ</w:t>
            </w:r>
          </w:p>
        </w:tc>
        <w:tc>
          <w:tcPr>
            <w:tcW w:w="113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pacing w:val="2"/>
                <w:sz w:val="24"/>
                <w:szCs w:val="24"/>
              </w:rPr>
            </w:pPr>
            <w:r w:rsidRPr="00B2722A">
              <w:rPr>
                <w:b/>
                <w:spacing w:val="2"/>
                <w:sz w:val="24"/>
                <w:szCs w:val="24"/>
              </w:rPr>
              <w:t>Вугілля</w:t>
            </w:r>
          </w:p>
        </w:tc>
        <w:tc>
          <w:tcPr>
            <w:tcW w:w="113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pacing w:val="2"/>
                <w:sz w:val="24"/>
                <w:szCs w:val="24"/>
              </w:rPr>
            </w:pPr>
            <w:r w:rsidRPr="00B2722A">
              <w:rPr>
                <w:b/>
                <w:spacing w:val="2"/>
                <w:sz w:val="24"/>
                <w:szCs w:val="24"/>
              </w:rPr>
              <w:t>Атомна енергія</w:t>
            </w:r>
          </w:p>
        </w:tc>
        <w:tc>
          <w:tcPr>
            <w:tcW w:w="134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pacing w:val="2"/>
                <w:sz w:val="24"/>
                <w:szCs w:val="24"/>
              </w:rPr>
            </w:pPr>
            <w:proofErr w:type="spellStart"/>
            <w:r w:rsidRPr="00B2722A">
              <w:rPr>
                <w:b/>
                <w:spacing w:val="2"/>
                <w:sz w:val="24"/>
                <w:szCs w:val="24"/>
              </w:rPr>
              <w:t>Гідро-енергія</w:t>
            </w:r>
            <w:proofErr w:type="spellEnd"/>
          </w:p>
        </w:tc>
        <w:tc>
          <w:tcPr>
            <w:tcW w:w="110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pacing w:val="2"/>
                <w:sz w:val="24"/>
                <w:szCs w:val="24"/>
              </w:rPr>
            </w:pPr>
            <w:r w:rsidRPr="00B2722A">
              <w:rPr>
                <w:b/>
                <w:spacing w:val="2"/>
                <w:sz w:val="24"/>
                <w:szCs w:val="24"/>
              </w:rPr>
              <w:t>Усього</w:t>
            </w:r>
          </w:p>
        </w:tc>
        <w:tc>
          <w:tcPr>
            <w:tcW w:w="130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spacing w:val="2"/>
                <w:sz w:val="24"/>
                <w:szCs w:val="24"/>
              </w:rPr>
            </w:pPr>
            <w:r w:rsidRPr="00B2722A">
              <w:rPr>
                <w:b/>
                <w:spacing w:val="2"/>
                <w:sz w:val="24"/>
                <w:szCs w:val="24"/>
              </w:rPr>
              <w:t>Зміна щодо</w:t>
            </w:r>
            <w:r w:rsidRPr="00B2722A">
              <w:rPr>
                <w:b/>
                <w:spacing w:val="2"/>
                <w:sz w:val="24"/>
                <w:szCs w:val="24"/>
              </w:rPr>
              <w:br/>
              <w:t>2006 р.</w:t>
            </w:r>
          </w:p>
        </w:tc>
      </w:tr>
      <w:tr w:rsidR="00B2722A" w:rsidRPr="00B2722A" w:rsidTr="002D0F61">
        <w:tc>
          <w:tcPr>
            <w:tcW w:w="117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pacing w:val="2"/>
                <w:sz w:val="24"/>
                <w:szCs w:val="24"/>
              </w:rPr>
            </w:pPr>
            <w:proofErr w:type="spellStart"/>
            <w:r w:rsidRPr="00B2722A">
              <w:rPr>
                <w:spacing w:val="2"/>
                <w:sz w:val="24"/>
                <w:szCs w:val="24"/>
              </w:rPr>
              <w:t>Млн</w:t>
            </w:r>
            <w:proofErr w:type="spellEnd"/>
            <w:r w:rsidRPr="00B2722A">
              <w:rPr>
                <w:spacing w:val="2"/>
                <w:sz w:val="24"/>
                <w:szCs w:val="24"/>
              </w:rPr>
              <w:t xml:space="preserve"> т н. е.*</w:t>
            </w:r>
          </w:p>
        </w:tc>
        <w:tc>
          <w:tcPr>
            <w:tcW w:w="107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B2722A">
              <w:rPr>
                <w:spacing w:val="2"/>
                <w:sz w:val="24"/>
                <w:szCs w:val="24"/>
              </w:rPr>
              <w:t>91,3</w:t>
            </w:r>
          </w:p>
        </w:tc>
        <w:tc>
          <w:tcPr>
            <w:tcW w:w="129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B2722A">
              <w:rPr>
                <w:spacing w:val="2"/>
                <w:sz w:val="24"/>
                <w:szCs w:val="24"/>
              </w:rPr>
              <w:t>37,7</w:t>
            </w:r>
          </w:p>
        </w:tc>
        <w:tc>
          <w:tcPr>
            <w:tcW w:w="113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B2722A">
              <w:rPr>
                <w:spacing w:val="2"/>
                <w:sz w:val="24"/>
                <w:szCs w:val="24"/>
              </w:rPr>
              <w:t>12</w:t>
            </w:r>
          </w:p>
        </w:tc>
        <w:tc>
          <w:tcPr>
            <w:tcW w:w="113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B2722A">
              <w:rPr>
                <w:spacing w:val="2"/>
                <w:sz w:val="24"/>
                <w:szCs w:val="24"/>
              </w:rPr>
              <w:t>99,7</w:t>
            </w:r>
          </w:p>
        </w:tc>
        <w:tc>
          <w:tcPr>
            <w:tcW w:w="134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B2722A">
              <w:rPr>
                <w:spacing w:val="2"/>
                <w:sz w:val="24"/>
                <w:szCs w:val="24"/>
              </w:rPr>
              <w:t>14,4</w:t>
            </w:r>
          </w:p>
        </w:tc>
        <w:tc>
          <w:tcPr>
            <w:tcW w:w="110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B2722A">
              <w:rPr>
                <w:spacing w:val="2"/>
                <w:sz w:val="24"/>
                <w:szCs w:val="24"/>
              </w:rPr>
              <w:t>255,1</w:t>
            </w:r>
          </w:p>
        </w:tc>
        <w:tc>
          <w:tcPr>
            <w:tcW w:w="130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B2722A">
              <w:rPr>
                <w:spacing w:val="2"/>
                <w:sz w:val="24"/>
                <w:szCs w:val="24"/>
              </w:rPr>
              <w:t>–5,5</w:t>
            </w:r>
          </w:p>
        </w:tc>
      </w:tr>
      <w:tr w:rsidR="00B2722A" w:rsidRPr="00B2722A" w:rsidTr="002D0F61">
        <w:tc>
          <w:tcPr>
            <w:tcW w:w="1170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B2722A">
              <w:rPr>
                <w:spacing w:val="2"/>
                <w:sz w:val="24"/>
                <w:szCs w:val="24"/>
              </w:rPr>
              <w:t>%</w:t>
            </w:r>
          </w:p>
        </w:tc>
        <w:tc>
          <w:tcPr>
            <w:tcW w:w="107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B2722A">
              <w:rPr>
                <w:spacing w:val="2"/>
                <w:sz w:val="24"/>
                <w:szCs w:val="24"/>
              </w:rPr>
              <w:t>35,79</w:t>
            </w:r>
          </w:p>
        </w:tc>
        <w:tc>
          <w:tcPr>
            <w:tcW w:w="1291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B2722A">
              <w:rPr>
                <w:spacing w:val="2"/>
                <w:sz w:val="24"/>
                <w:szCs w:val="24"/>
              </w:rPr>
              <w:t>14,78</w:t>
            </w:r>
          </w:p>
        </w:tc>
        <w:tc>
          <w:tcPr>
            <w:tcW w:w="113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B2722A">
              <w:rPr>
                <w:spacing w:val="2"/>
                <w:sz w:val="24"/>
                <w:szCs w:val="24"/>
              </w:rPr>
              <w:t>4,7</w:t>
            </w:r>
          </w:p>
        </w:tc>
        <w:tc>
          <w:tcPr>
            <w:tcW w:w="113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B2722A">
              <w:rPr>
                <w:spacing w:val="2"/>
                <w:sz w:val="24"/>
                <w:szCs w:val="24"/>
              </w:rPr>
              <w:t>39,08</w:t>
            </w:r>
          </w:p>
        </w:tc>
        <w:tc>
          <w:tcPr>
            <w:tcW w:w="134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B2722A">
              <w:rPr>
                <w:spacing w:val="2"/>
                <w:sz w:val="24"/>
                <w:szCs w:val="24"/>
              </w:rPr>
              <w:t>5,64</w:t>
            </w:r>
          </w:p>
        </w:tc>
        <w:tc>
          <w:tcPr>
            <w:tcW w:w="110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B2722A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1302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B2722A">
              <w:rPr>
                <w:spacing w:val="2"/>
                <w:sz w:val="24"/>
                <w:szCs w:val="24"/>
              </w:rPr>
              <w:t>–2,11</w:t>
            </w:r>
          </w:p>
        </w:tc>
      </w:tr>
    </w:tbl>
    <w:p w:rsidR="00B2722A" w:rsidRPr="00B2722A" w:rsidRDefault="00B2722A" w:rsidP="00B2722A">
      <w:pPr>
        <w:spacing w:before="120" w:line="240" w:lineRule="auto"/>
        <w:rPr>
          <w:spacing w:val="2"/>
          <w:sz w:val="24"/>
          <w:szCs w:val="24"/>
        </w:rPr>
      </w:pPr>
      <w:r w:rsidRPr="00B2722A">
        <w:rPr>
          <w:spacing w:val="2"/>
          <w:sz w:val="24"/>
          <w:szCs w:val="24"/>
        </w:rPr>
        <w:t xml:space="preserve">* </w:t>
      </w:r>
      <w:proofErr w:type="spellStart"/>
      <w:r w:rsidRPr="00B2722A">
        <w:rPr>
          <w:spacing w:val="2"/>
          <w:sz w:val="24"/>
          <w:szCs w:val="24"/>
        </w:rPr>
        <w:t>Млн</w:t>
      </w:r>
      <w:proofErr w:type="spellEnd"/>
      <w:r w:rsidRPr="00B2722A">
        <w:rPr>
          <w:spacing w:val="2"/>
          <w:sz w:val="24"/>
          <w:szCs w:val="24"/>
        </w:rPr>
        <w:t xml:space="preserve"> т нафтового еквівалента.</w:t>
      </w:r>
    </w:p>
    <w:p w:rsidR="00B2722A" w:rsidRPr="00B2722A" w:rsidRDefault="00B2722A" w:rsidP="00B2722A">
      <w:pPr>
        <w:spacing w:line="240" w:lineRule="auto"/>
        <w:ind w:firstLine="539"/>
        <w:rPr>
          <w:spacing w:val="2"/>
          <w:sz w:val="24"/>
          <w:szCs w:val="24"/>
        </w:rPr>
      </w:pPr>
    </w:p>
    <w:p w:rsidR="00B2722A" w:rsidRPr="00B2722A" w:rsidRDefault="00B2722A" w:rsidP="00B2722A">
      <w:pPr>
        <w:spacing w:line="240" w:lineRule="auto"/>
        <w:ind w:firstLine="539"/>
        <w:rPr>
          <w:spacing w:val="2"/>
          <w:sz w:val="24"/>
          <w:szCs w:val="24"/>
        </w:rPr>
      </w:pPr>
      <w:r w:rsidRPr="00B2722A">
        <w:rPr>
          <w:spacing w:val="2"/>
          <w:sz w:val="24"/>
          <w:szCs w:val="24"/>
        </w:rPr>
        <w:t>Споживання нафти у 2007 р. становило 91,3 млн т (3-є місце у Європі після Росії та Німеччини), скоротившись щодо попереднь</w:t>
      </w:r>
      <w:r w:rsidRPr="00B2722A">
        <w:rPr>
          <w:spacing w:val="2"/>
          <w:sz w:val="24"/>
          <w:szCs w:val="24"/>
        </w:rPr>
        <w:t>о</w:t>
      </w:r>
      <w:r w:rsidRPr="00B2722A">
        <w:rPr>
          <w:spacing w:val="2"/>
          <w:sz w:val="24"/>
          <w:szCs w:val="24"/>
        </w:rPr>
        <w:t>го року на 1,7 % та складаючи 2,3 % загальносвітового.</w:t>
      </w:r>
    </w:p>
    <w:p w:rsidR="00B2722A" w:rsidRPr="00B2722A" w:rsidRDefault="00B2722A" w:rsidP="00B2722A">
      <w:pPr>
        <w:spacing w:line="240" w:lineRule="auto"/>
        <w:ind w:firstLine="539"/>
        <w:rPr>
          <w:rStyle w:val="af"/>
          <w:spacing w:val="2"/>
          <w:sz w:val="24"/>
          <w:szCs w:val="24"/>
        </w:rPr>
      </w:pPr>
      <w:r w:rsidRPr="00B2722A">
        <w:rPr>
          <w:spacing w:val="2"/>
          <w:sz w:val="24"/>
          <w:szCs w:val="24"/>
        </w:rPr>
        <w:t>Споживання природного газу 2007 р. 41,9 млрд м</w:t>
      </w:r>
      <w:r w:rsidRPr="00B2722A">
        <w:rPr>
          <w:spacing w:val="2"/>
          <w:sz w:val="24"/>
          <w:szCs w:val="24"/>
          <w:vertAlign w:val="superscript"/>
        </w:rPr>
        <w:t>3</w:t>
      </w:r>
      <w:r w:rsidRPr="00B2722A">
        <w:rPr>
          <w:spacing w:val="2"/>
          <w:sz w:val="24"/>
          <w:szCs w:val="24"/>
        </w:rPr>
        <w:t xml:space="preserve"> (5-те місце в Європі), зниження становило 5,0 % щодо попереднього року та 1,4 % загальносвітового споживання. Франція імпортує газ газопров</w:t>
      </w:r>
      <w:r w:rsidRPr="00B2722A">
        <w:rPr>
          <w:spacing w:val="2"/>
          <w:sz w:val="24"/>
          <w:szCs w:val="24"/>
        </w:rPr>
        <w:t>о</w:t>
      </w:r>
      <w:r w:rsidRPr="00B2722A">
        <w:rPr>
          <w:spacing w:val="2"/>
          <w:sz w:val="24"/>
          <w:szCs w:val="24"/>
        </w:rPr>
        <w:t>дами (33,76 млрд м</w:t>
      </w:r>
      <w:r w:rsidRPr="00B2722A">
        <w:rPr>
          <w:spacing w:val="2"/>
          <w:sz w:val="24"/>
          <w:szCs w:val="24"/>
          <w:vertAlign w:val="superscript"/>
        </w:rPr>
        <w:t>3</w:t>
      </w:r>
      <w:r w:rsidRPr="00B2722A">
        <w:rPr>
          <w:spacing w:val="2"/>
          <w:sz w:val="24"/>
          <w:szCs w:val="24"/>
        </w:rPr>
        <w:t>) та у скрапленому вигляді (12,97 млрд м</w:t>
      </w:r>
      <w:r w:rsidRPr="00B2722A">
        <w:rPr>
          <w:spacing w:val="2"/>
          <w:sz w:val="24"/>
          <w:szCs w:val="24"/>
          <w:vertAlign w:val="superscript"/>
        </w:rPr>
        <w:t>3</w:t>
      </w:r>
      <w:r w:rsidRPr="00B2722A">
        <w:rPr>
          <w:spacing w:val="2"/>
          <w:sz w:val="24"/>
          <w:szCs w:val="24"/>
        </w:rPr>
        <w:t>).</w:t>
      </w:r>
    </w:p>
    <w:p w:rsidR="00B2722A" w:rsidRPr="00B2722A" w:rsidRDefault="00B2722A" w:rsidP="00B2722A">
      <w:pPr>
        <w:spacing w:line="240" w:lineRule="auto"/>
        <w:ind w:firstLine="539"/>
        <w:rPr>
          <w:spacing w:val="2"/>
          <w:sz w:val="24"/>
          <w:szCs w:val="24"/>
        </w:rPr>
      </w:pPr>
      <w:r w:rsidRPr="00B2722A">
        <w:rPr>
          <w:rStyle w:val="af"/>
          <w:spacing w:val="2"/>
          <w:sz w:val="24"/>
          <w:szCs w:val="24"/>
        </w:rPr>
        <w:t>Видобуток вугілля 200</w:t>
      </w:r>
      <w:r w:rsidRPr="00B2722A">
        <w:rPr>
          <w:spacing w:val="2"/>
          <w:sz w:val="24"/>
          <w:szCs w:val="24"/>
        </w:rPr>
        <w:t>7</w:t>
      </w:r>
      <w:r w:rsidRPr="00B2722A">
        <w:rPr>
          <w:rStyle w:val="af"/>
          <w:spacing w:val="2"/>
          <w:sz w:val="24"/>
          <w:szCs w:val="24"/>
        </w:rPr>
        <w:t xml:space="preserve"> р. склав </w:t>
      </w:r>
      <w:r w:rsidRPr="00B2722A">
        <w:rPr>
          <w:spacing w:val="2"/>
          <w:sz w:val="24"/>
          <w:szCs w:val="24"/>
        </w:rPr>
        <w:t>0,3</w:t>
      </w:r>
      <w:r w:rsidRPr="00B2722A">
        <w:rPr>
          <w:rStyle w:val="af"/>
          <w:spacing w:val="2"/>
          <w:sz w:val="24"/>
          <w:szCs w:val="24"/>
        </w:rPr>
        <w:t xml:space="preserve"> млн т </w:t>
      </w:r>
      <w:r w:rsidRPr="00B2722A">
        <w:rPr>
          <w:sz w:val="24"/>
          <w:szCs w:val="24"/>
        </w:rPr>
        <w:t>(зниження на 40</w:t>
      </w:r>
      <w:r w:rsidRPr="00B2722A">
        <w:rPr>
          <w:spacing w:val="2"/>
          <w:sz w:val="24"/>
          <w:szCs w:val="24"/>
        </w:rPr>
        <w:t> </w:t>
      </w:r>
      <w:r w:rsidRPr="00B2722A">
        <w:rPr>
          <w:sz w:val="24"/>
          <w:szCs w:val="24"/>
        </w:rPr>
        <w:t>% щодо попереднього року), що фактично свідчить про припинення в</w:t>
      </w:r>
      <w:r w:rsidRPr="00B2722A">
        <w:rPr>
          <w:sz w:val="24"/>
          <w:szCs w:val="24"/>
        </w:rPr>
        <w:t>и</w:t>
      </w:r>
      <w:r w:rsidRPr="00B2722A">
        <w:rPr>
          <w:sz w:val="24"/>
          <w:szCs w:val="24"/>
        </w:rPr>
        <w:t xml:space="preserve">добутку вугілля в країні. </w:t>
      </w:r>
      <w:r w:rsidRPr="00B2722A">
        <w:rPr>
          <w:spacing w:val="2"/>
          <w:sz w:val="24"/>
          <w:szCs w:val="24"/>
        </w:rPr>
        <w:t>Споживання вугілля склало 12 млн т (зниження на 0,5 % щодо попереднього року та 0,4 % від загальносвіт</w:t>
      </w:r>
      <w:r w:rsidRPr="00B2722A">
        <w:rPr>
          <w:spacing w:val="2"/>
          <w:sz w:val="24"/>
          <w:szCs w:val="24"/>
        </w:rPr>
        <w:t>о</w:t>
      </w:r>
      <w:r w:rsidRPr="00B2722A">
        <w:rPr>
          <w:spacing w:val="2"/>
          <w:sz w:val="24"/>
          <w:szCs w:val="24"/>
        </w:rPr>
        <w:t>вого споживання).</w:t>
      </w:r>
    </w:p>
    <w:p w:rsidR="00B2722A" w:rsidRPr="00B2722A" w:rsidRDefault="00B2722A" w:rsidP="00B2722A">
      <w:pPr>
        <w:spacing w:line="240" w:lineRule="auto"/>
        <w:ind w:firstLine="539"/>
        <w:rPr>
          <w:rStyle w:val="144"/>
          <w:sz w:val="24"/>
          <w:szCs w:val="24"/>
        </w:rPr>
      </w:pPr>
      <w:r w:rsidRPr="00B2722A">
        <w:rPr>
          <w:spacing w:val="-5"/>
          <w:sz w:val="24"/>
          <w:szCs w:val="24"/>
        </w:rPr>
        <w:t xml:space="preserve">Виробництво електроенергії у 2007 р. досягло 566,5 млрд </w:t>
      </w:r>
      <w:proofErr w:type="spellStart"/>
      <w:r w:rsidRPr="00B2722A">
        <w:rPr>
          <w:rStyle w:val="144"/>
          <w:sz w:val="24"/>
          <w:szCs w:val="24"/>
        </w:rPr>
        <w:t>кВт·год</w:t>
      </w:r>
      <w:proofErr w:type="spellEnd"/>
      <w:r w:rsidRPr="00B2722A">
        <w:rPr>
          <w:rStyle w:val="144"/>
          <w:sz w:val="24"/>
          <w:szCs w:val="24"/>
        </w:rPr>
        <w:t xml:space="preserve"> </w:t>
      </w:r>
      <w:r w:rsidRPr="00B2722A">
        <w:rPr>
          <w:rStyle w:val="144"/>
          <w:spacing w:val="-4"/>
          <w:sz w:val="24"/>
          <w:szCs w:val="24"/>
        </w:rPr>
        <w:t>(2,8</w:t>
      </w:r>
      <w:r w:rsidRPr="00B2722A">
        <w:rPr>
          <w:spacing w:val="-4"/>
          <w:sz w:val="24"/>
          <w:szCs w:val="24"/>
        </w:rPr>
        <w:t> </w:t>
      </w:r>
      <w:r w:rsidRPr="00B2722A">
        <w:rPr>
          <w:rStyle w:val="144"/>
          <w:spacing w:val="-4"/>
          <w:sz w:val="24"/>
          <w:szCs w:val="24"/>
        </w:rPr>
        <w:t>% загальносвітового виробництва). Основну частину (78</w:t>
      </w:r>
      <w:r w:rsidRPr="00B2722A">
        <w:rPr>
          <w:spacing w:val="-4"/>
          <w:sz w:val="24"/>
          <w:szCs w:val="24"/>
        </w:rPr>
        <w:t> </w:t>
      </w:r>
      <w:r w:rsidRPr="00B2722A">
        <w:rPr>
          <w:rStyle w:val="144"/>
          <w:spacing w:val="-4"/>
          <w:sz w:val="24"/>
          <w:szCs w:val="24"/>
        </w:rPr>
        <w:t>%) виро</w:t>
      </w:r>
      <w:r w:rsidRPr="00B2722A">
        <w:rPr>
          <w:rStyle w:val="144"/>
          <w:spacing w:val="-4"/>
          <w:sz w:val="24"/>
          <w:szCs w:val="24"/>
        </w:rPr>
        <w:t>б</w:t>
      </w:r>
      <w:r w:rsidRPr="00B2722A">
        <w:rPr>
          <w:rStyle w:val="144"/>
          <w:spacing w:val="-4"/>
          <w:sz w:val="24"/>
          <w:szCs w:val="24"/>
        </w:rPr>
        <w:t>ляють</w:t>
      </w:r>
      <w:r w:rsidRPr="00B2722A">
        <w:rPr>
          <w:rStyle w:val="144"/>
          <w:sz w:val="24"/>
          <w:szCs w:val="24"/>
        </w:rPr>
        <w:t xml:space="preserve"> атомні електростанції. В країні розміщено понад 50 енергобл</w:t>
      </w:r>
      <w:r w:rsidRPr="00B2722A">
        <w:rPr>
          <w:rStyle w:val="144"/>
          <w:sz w:val="24"/>
          <w:szCs w:val="24"/>
        </w:rPr>
        <w:t>о</w:t>
      </w:r>
      <w:r w:rsidRPr="00B2722A">
        <w:rPr>
          <w:rStyle w:val="144"/>
          <w:sz w:val="24"/>
          <w:szCs w:val="24"/>
        </w:rPr>
        <w:t xml:space="preserve">ків АЕС. Споживання електроенергії, виробленої АЕС, становило 440,4 млрд </w:t>
      </w:r>
      <w:proofErr w:type="spellStart"/>
      <w:r w:rsidRPr="00B2722A">
        <w:rPr>
          <w:rStyle w:val="144"/>
          <w:sz w:val="24"/>
          <w:szCs w:val="24"/>
        </w:rPr>
        <w:t>кВт·год</w:t>
      </w:r>
      <w:proofErr w:type="spellEnd"/>
      <w:r w:rsidRPr="00B2722A">
        <w:rPr>
          <w:rStyle w:val="144"/>
          <w:sz w:val="24"/>
          <w:szCs w:val="24"/>
        </w:rPr>
        <w:t xml:space="preserve"> (16</w:t>
      </w:r>
      <w:r w:rsidRPr="00B2722A">
        <w:rPr>
          <w:spacing w:val="2"/>
          <w:sz w:val="24"/>
          <w:szCs w:val="24"/>
        </w:rPr>
        <w:t> </w:t>
      </w:r>
      <w:r w:rsidRPr="00B2722A">
        <w:rPr>
          <w:rStyle w:val="144"/>
          <w:sz w:val="24"/>
          <w:szCs w:val="24"/>
        </w:rPr>
        <w:t>% загальносвітового та 2-ге місце у світі п</w:t>
      </w:r>
      <w:r w:rsidRPr="00B2722A">
        <w:rPr>
          <w:rStyle w:val="144"/>
          <w:sz w:val="24"/>
          <w:szCs w:val="24"/>
        </w:rPr>
        <w:t>і</w:t>
      </w:r>
      <w:r w:rsidRPr="00B2722A">
        <w:rPr>
          <w:rStyle w:val="144"/>
          <w:sz w:val="24"/>
          <w:szCs w:val="24"/>
        </w:rPr>
        <w:t>сля США).</w:t>
      </w:r>
    </w:p>
    <w:p w:rsidR="00B2722A" w:rsidRPr="00B2722A" w:rsidRDefault="00B2722A" w:rsidP="00B2722A">
      <w:pPr>
        <w:spacing w:line="240" w:lineRule="auto"/>
        <w:ind w:firstLine="539"/>
        <w:rPr>
          <w:spacing w:val="2"/>
          <w:sz w:val="24"/>
          <w:szCs w:val="24"/>
        </w:rPr>
      </w:pPr>
      <w:r w:rsidRPr="00B2722A">
        <w:rPr>
          <w:rStyle w:val="144"/>
          <w:sz w:val="24"/>
          <w:szCs w:val="24"/>
        </w:rPr>
        <w:t xml:space="preserve">Гідроелектростанції розміщені у гірських масивах та на ріках Рейн, Рона, </w:t>
      </w:r>
      <w:proofErr w:type="spellStart"/>
      <w:r w:rsidRPr="00B2722A">
        <w:rPr>
          <w:rStyle w:val="144"/>
          <w:sz w:val="24"/>
          <w:szCs w:val="24"/>
        </w:rPr>
        <w:t>Дюранс</w:t>
      </w:r>
      <w:proofErr w:type="spellEnd"/>
      <w:r w:rsidRPr="00B2722A">
        <w:rPr>
          <w:rStyle w:val="144"/>
          <w:sz w:val="24"/>
          <w:szCs w:val="24"/>
        </w:rPr>
        <w:t xml:space="preserve">. Використання електроенергії, виробленої ГЕС, склало у 2007 р. 63,6 млрд </w:t>
      </w:r>
      <w:proofErr w:type="spellStart"/>
      <w:r w:rsidRPr="00B2722A">
        <w:rPr>
          <w:rStyle w:val="144"/>
          <w:sz w:val="24"/>
          <w:szCs w:val="24"/>
        </w:rPr>
        <w:t>кВт·год</w:t>
      </w:r>
      <w:proofErr w:type="spellEnd"/>
      <w:r w:rsidRPr="00B2722A">
        <w:rPr>
          <w:rStyle w:val="144"/>
          <w:sz w:val="24"/>
          <w:szCs w:val="24"/>
        </w:rPr>
        <w:t xml:space="preserve"> [91]</w:t>
      </w:r>
      <w:r w:rsidRPr="00B2722A">
        <w:rPr>
          <w:spacing w:val="2"/>
          <w:sz w:val="24"/>
          <w:szCs w:val="24"/>
        </w:rPr>
        <w:t>.</w:t>
      </w:r>
    </w:p>
    <w:p w:rsidR="00B2722A" w:rsidRPr="00B2722A" w:rsidRDefault="00B2722A" w:rsidP="00B2722A">
      <w:pPr>
        <w:spacing w:line="240" w:lineRule="auto"/>
        <w:ind w:firstLine="539"/>
        <w:rPr>
          <w:spacing w:val="-1"/>
          <w:sz w:val="24"/>
          <w:szCs w:val="24"/>
        </w:rPr>
      </w:pPr>
      <w:r w:rsidRPr="00B2722A">
        <w:rPr>
          <w:spacing w:val="-1"/>
          <w:sz w:val="24"/>
          <w:szCs w:val="24"/>
        </w:rPr>
        <w:t>У Бретані створено першу у світі припливну електростанцію на узбережжі Ла-Маншу.</w:t>
      </w:r>
    </w:p>
    <w:p w:rsidR="00B2722A" w:rsidRPr="00B2722A" w:rsidRDefault="00B2722A" w:rsidP="00B2722A">
      <w:pPr>
        <w:spacing w:line="240" w:lineRule="auto"/>
        <w:ind w:firstLine="539"/>
        <w:rPr>
          <w:sz w:val="24"/>
          <w:szCs w:val="24"/>
        </w:rPr>
      </w:pPr>
      <w:r w:rsidRPr="00B2722A">
        <w:rPr>
          <w:rStyle w:val="142"/>
          <w:b w:val="0"/>
          <w:i/>
          <w:sz w:val="24"/>
          <w:szCs w:val="24"/>
        </w:rPr>
        <w:t>Металургія.</w:t>
      </w:r>
      <w:r w:rsidRPr="00B2722A">
        <w:rPr>
          <w:i/>
          <w:iCs/>
          <w:sz w:val="24"/>
          <w:szCs w:val="24"/>
        </w:rPr>
        <w:t xml:space="preserve"> </w:t>
      </w:r>
      <w:r w:rsidRPr="00B2722A">
        <w:rPr>
          <w:sz w:val="24"/>
          <w:szCs w:val="24"/>
        </w:rPr>
        <w:t>У 2007 р. Франція посідала 13-те місце у світі та 5-те у Європі за ви</w:t>
      </w:r>
      <w:r w:rsidRPr="00B2722A">
        <w:rPr>
          <w:rStyle w:val="144"/>
          <w:sz w:val="24"/>
          <w:szCs w:val="24"/>
        </w:rPr>
        <w:t>робництвом сталі (19,2 млн т). Після серії погл</w:t>
      </w:r>
      <w:r w:rsidRPr="00B2722A">
        <w:rPr>
          <w:rStyle w:val="144"/>
          <w:sz w:val="24"/>
          <w:szCs w:val="24"/>
        </w:rPr>
        <w:t>и</w:t>
      </w:r>
      <w:r w:rsidRPr="00B2722A">
        <w:rPr>
          <w:rStyle w:val="144"/>
          <w:sz w:val="24"/>
          <w:szCs w:val="24"/>
        </w:rPr>
        <w:t>нань у металургійній промисловості переважну частину підприємств цієї г</w:t>
      </w:r>
      <w:r w:rsidRPr="00B2722A">
        <w:rPr>
          <w:rStyle w:val="144"/>
          <w:sz w:val="24"/>
          <w:szCs w:val="24"/>
        </w:rPr>
        <w:t>а</w:t>
      </w:r>
      <w:r w:rsidRPr="00B2722A">
        <w:rPr>
          <w:rStyle w:val="144"/>
          <w:sz w:val="24"/>
          <w:szCs w:val="24"/>
        </w:rPr>
        <w:t>лузі контролює найбільша металургійна компанія у світі «</w:t>
      </w:r>
      <w:proofErr w:type="spellStart"/>
      <w:r w:rsidRPr="00B2722A">
        <w:rPr>
          <w:sz w:val="24"/>
          <w:szCs w:val="24"/>
        </w:rPr>
        <w:t>ArcelorMittal</w:t>
      </w:r>
      <w:proofErr w:type="spellEnd"/>
      <w:r w:rsidRPr="00B2722A">
        <w:rPr>
          <w:sz w:val="24"/>
          <w:szCs w:val="24"/>
        </w:rPr>
        <w:t>»</w:t>
      </w:r>
      <w:r w:rsidRPr="00B2722A">
        <w:rPr>
          <w:rStyle w:val="144"/>
          <w:sz w:val="24"/>
          <w:szCs w:val="24"/>
        </w:rPr>
        <w:t>, штаб-квартира якої розміщена у Люксембурзі [59]</w:t>
      </w:r>
      <w:r w:rsidRPr="00B2722A">
        <w:rPr>
          <w:sz w:val="24"/>
          <w:szCs w:val="24"/>
        </w:rPr>
        <w:t>.</w:t>
      </w:r>
    </w:p>
    <w:p w:rsidR="00B2722A" w:rsidRPr="00B2722A" w:rsidRDefault="00B2722A" w:rsidP="00B2722A">
      <w:pPr>
        <w:spacing w:line="240" w:lineRule="auto"/>
        <w:ind w:firstLine="539"/>
        <w:rPr>
          <w:rStyle w:val="144"/>
          <w:sz w:val="24"/>
          <w:szCs w:val="24"/>
        </w:rPr>
      </w:pPr>
      <w:r w:rsidRPr="00B2722A">
        <w:rPr>
          <w:i/>
          <w:iCs/>
          <w:spacing w:val="-1"/>
          <w:sz w:val="24"/>
          <w:szCs w:val="24"/>
        </w:rPr>
        <w:t>Хімічна промисловість.</w:t>
      </w:r>
      <w:r w:rsidRPr="00B2722A">
        <w:rPr>
          <w:b/>
          <w:iCs/>
          <w:spacing w:val="-1"/>
          <w:sz w:val="24"/>
          <w:szCs w:val="24"/>
        </w:rPr>
        <w:t xml:space="preserve"> </w:t>
      </w:r>
      <w:r w:rsidRPr="00B2722A">
        <w:rPr>
          <w:rStyle w:val="144"/>
          <w:sz w:val="24"/>
          <w:szCs w:val="24"/>
        </w:rPr>
        <w:t>Хімічна промисловість країни предста</w:t>
      </w:r>
      <w:r w:rsidRPr="00B2722A">
        <w:rPr>
          <w:rStyle w:val="144"/>
          <w:sz w:val="24"/>
          <w:szCs w:val="24"/>
        </w:rPr>
        <w:t>в</w:t>
      </w:r>
      <w:r w:rsidRPr="00B2722A">
        <w:rPr>
          <w:rStyle w:val="144"/>
          <w:sz w:val="24"/>
          <w:szCs w:val="24"/>
        </w:rPr>
        <w:t xml:space="preserve">лена широким асортиментом продукції, зокрема напівфабрикатами органічної та неорганічної хімії, </w:t>
      </w:r>
      <w:r w:rsidRPr="00B2722A">
        <w:rPr>
          <w:rStyle w:val="144"/>
          <w:sz w:val="24"/>
          <w:szCs w:val="24"/>
        </w:rPr>
        <w:lastRenderedPageBreak/>
        <w:t>готовими виробами.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-1"/>
          <w:sz w:val="24"/>
          <w:szCs w:val="24"/>
        </w:rPr>
      </w:pPr>
      <w:r w:rsidRPr="00B2722A">
        <w:rPr>
          <w:iCs/>
          <w:spacing w:val="-1"/>
          <w:sz w:val="24"/>
          <w:szCs w:val="24"/>
        </w:rPr>
        <w:t>У галузі нафтохімії провідні позиції займає найбільша у Франції та п’ята у світі компанія «</w:t>
      </w:r>
      <w:proofErr w:type="spellStart"/>
      <w:r w:rsidRPr="00B2722A">
        <w:rPr>
          <w:iCs/>
          <w:spacing w:val="-1"/>
          <w:sz w:val="24"/>
          <w:szCs w:val="24"/>
        </w:rPr>
        <w:t>Total</w:t>
      </w:r>
      <w:proofErr w:type="spellEnd"/>
      <w:r w:rsidRPr="00B2722A">
        <w:rPr>
          <w:iCs/>
          <w:spacing w:val="-1"/>
          <w:sz w:val="24"/>
          <w:szCs w:val="24"/>
        </w:rPr>
        <w:t>».</w:t>
      </w:r>
    </w:p>
    <w:p w:rsidR="00B2722A" w:rsidRPr="00B2722A" w:rsidRDefault="00B2722A" w:rsidP="00B2722A">
      <w:pPr>
        <w:spacing w:line="240" w:lineRule="auto"/>
        <w:ind w:firstLine="539"/>
        <w:rPr>
          <w:rStyle w:val="144"/>
          <w:sz w:val="24"/>
          <w:szCs w:val="24"/>
        </w:rPr>
      </w:pPr>
      <w:r w:rsidRPr="00B2722A">
        <w:rPr>
          <w:rStyle w:val="144"/>
          <w:sz w:val="24"/>
          <w:szCs w:val="24"/>
        </w:rPr>
        <w:t>Виробник автомобільних покришок компанія «</w:t>
      </w:r>
      <w:proofErr w:type="spellStart"/>
      <w:r w:rsidRPr="00B2722A">
        <w:rPr>
          <w:rStyle w:val="144"/>
          <w:sz w:val="24"/>
          <w:szCs w:val="24"/>
        </w:rPr>
        <w:t>Michelin</w:t>
      </w:r>
      <w:proofErr w:type="spellEnd"/>
      <w:r w:rsidRPr="00B2722A">
        <w:rPr>
          <w:rStyle w:val="144"/>
          <w:sz w:val="24"/>
          <w:szCs w:val="24"/>
        </w:rPr>
        <w:t>» входить до трійки найбільших виробників такої продукції у світі поряд з япо</w:t>
      </w:r>
      <w:r w:rsidRPr="00B2722A">
        <w:rPr>
          <w:rStyle w:val="144"/>
          <w:sz w:val="24"/>
          <w:szCs w:val="24"/>
        </w:rPr>
        <w:t>н</w:t>
      </w:r>
      <w:r w:rsidRPr="00B2722A">
        <w:rPr>
          <w:rStyle w:val="144"/>
          <w:sz w:val="24"/>
          <w:szCs w:val="24"/>
        </w:rPr>
        <w:t>ською «</w:t>
      </w:r>
      <w:hyperlink r:id="rId7" w:history="1">
        <w:proofErr w:type="spellStart"/>
        <w:r w:rsidRPr="00B2722A">
          <w:rPr>
            <w:rStyle w:val="a6"/>
            <w:color w:val="auto"/>
            <w:sz w:val="24"/>
            <w:szCs w:val="24"/>
          </w:rPr>
          <w:t>Bridgestone</w:t>
        </w:r>
        <w:proofErr w:type="spellEnd"/>
      </w:hyperlink>
      <w:r w:rsidRPr="00B2722A">
        <w:rPr>
          <w:sz w:val="24"/>
          <w:szCs w:val="24"/>
        </w:rPr>
        <w:t>»</w:t>
      </w:r>
      <w:r w:rsidRPr="00B2722A">
        <w:rPr>
          <w:rStyle w:val="144"/>
          <w:sz w:val="24"/>
          <w:szCs w:val="24"/>
        </w:rPr>
        <w:t xml:space="preserve"> та американською «</w:t>
      </w:r>
      <w:hyperlink r:id="rId8" w:history="1">
        <w:proofErr w:type="spellStart"/>
        <w:r w:rsidRPr="00B2722A">
          <w:rPr>
            <w:rStyle w:val="a6"/>
            <w:color w:val="auto"/>
            <w:sz w:val="24"/>
            <w:szCs w:val="24"/>
          </w:rPr>
          <w:t>Goodyear</w:t>
        </w:r>
        <w:proofErr w:type="spellEnd"/>
        <w:r w:rsidRPr="00B2722A">
          <w:rPr>
            <w:rStyle w:val="a6"/>
            <w:color w:val="auto"/>
            <w:sz w:val="24"/>
            <w:szCs w:val="24"/>
          </w:rPr>
          <w:t xml:space="preserve"> </w:t>
        </w:r>
        <w:proofErr w:type="spellStart"/>
        <w:r w:rsidRPr="00B2722A">
          <w:rPr>
            <w:rStyle w:val="a6"/>
            <w:color w:val="auto"/>
            <w:sz w:val="24"/>
            <w:szCs w:val="24"/>
          </w:rPr>
          <w:t>Tire</w:t>
        </w:r>
        <w:proofErr w:type="spellEnd"/>
        <w:r w:rsidRPr="00B2722A">
          <w:rPr>
            <w:rStyle w:val="a6"/>
            <w:color w:val="auto"/>
            <w:sz w:val="24"/>
            <w:szCs w:val="24"/>
          </w:rPr>
          <w:t xml:space="preserve"> &amp; </w:t>
        </w:r>
        <w:proofErr w:type="spellStart"/>
        <w:r w:rsidRPr="00B2722A">
          <w:rPr>
            <w:rStyle w:val="a6"/>
            <w:color w:val="auto"/>
            <w:sz w:val="24"/>
            <w:szCs w:val="24"/>
          </w:rPr>
          <w:t>Rubber</w:t>
        </w:r>
        <w:proofErr w:type="spellEnd"/>
      </w:hyperlink>
      <w:r w:rsidRPr="00B2722A">
        <w:rPr>
          <w:sz w:val="24"/>
          <w:szCs w:val="24"/>
        </w:rPr>
        <w:t>»</w:t>
      </w:r>
      <w:r w:rsidRPr="00B2722A">
        <w:rPr>
          <w:rStyle w:val="144"/>
          <w:sz w:val="24"/>
          <w:szCs w:val="24"/>
        </w:rPr>
        <w:t>.</w:t>
      </w:r>
    </w:p>
    <w:p w:rsidR="00B2722A" w:rsidRPr="00B2722A" w:rsidRDefault="00B2722A" w:rsidP="00B2722A">
      <w:pPr>
        <w:spacing w:line="240" w:lineRule="auto"/>
        <w:ind w:firstLine="539"/>
        <w:rPr>
          <w:sz w:val="24"/>
          <w:szCs w:val="24"/>
        </w:rPr>
      </w:pPr>
      <w:r w:rsidRPr="00B2722A">
        <w:rPr>
          <w:rStyle w:val="144"/>
          <w:sz w:val="24"/>
          <w:szCs w:val="24"/>
        </w:rPr>
        <w:t>Компанія «</w:t>
      </w:r>
      <w:r w:rsidRPr="00B2722A">
        <w:rPr>
          <w:bCs/>
          <w:sz w:val="24"/>
          <w:szCs w:val="24"/>
        </w:rPr>
        <w:t xml:space="preserve">CECA </w:t>
      </w:r>
      <w:proofErr w:type="spellStart"/>
      <w:r w:rsidRPr="00B2722A">
        <w:rPr>
          <w:bCs/>
          <w:sz w:val="24"/>
          <w:szCs w:val="24"/>
        </w:rPr>
        <w:t>chemicals</w:t>
      </w:r>
      <w:proofErr w:type="spellEnd"/>
      <w:r w:rsidRPr="00B2722A">
        <w:rPr>
          <w:bCs/>
          <w:sz w:val="24"/>
          <w:szCs w:val="24"/>
        </w:rPr>
        <w:t>»</w:t>
      </w:r>
      <w:r w:rsidRPr="00B2722A">
        <w:rPr>
          <w:sz w:val="24"/>
          <w:szCs w:val="24"/>
        </w:rPr>
        <w:t xml:space="preserve"> є одним зі світових виробників сп</w:t>
      </w:r>
      <w:r w:rsidRPr="00B2722A">
        <w:rPr>
          <w:sz w:val="24"/>
          <w:szCs w:val="24"/>
        </w:rPr>
        <w:t>е</w:t>
      </w:r>
      <w:r w:rsidRPr="00B2722A">
        <w:rPr>
          <w:sz w:val="24"/>
          <w:szCs w:val="24"/>
        </w:rPr>
        <w:t>ціальної хімії.</w:t>
      </w:r>
    </w:p>
    <w:p w:rsidR="00B2722A" w:rsidRPr="00B2722A" w:rsidRDefault="00B2722A" w:rsidP="00B2722A">
      <w:pPr>
        <w:pStyle w:val="141"/>
        <w:spacing w:line="240" w:lineRule="auto"/>
        <w:rPr>
          <w:bCs/>
          <w:sz w:val="24"/>
          <w:szCs w:val="24"/>
          <w:lang w:val="uk-UA"/>
        </w:rPr>
      </w:pPr>
      <w:r w:rsidRPr="00B2722A">
        <w:rPr>
          <w:spacing w:val="-2"/>
          <w:sz w:val="24"/>
          <w:szCs w:val="24"/>
          <w:lang w:val="uk-UA"/>
        </w:rPr>
        <w:t>Особливо слід відзначити виробництво парфумерної та космети</w:t>
      </w:r>
      <w:r w:rsidRPr="00B2722A">
        <w:rPr>
          <w:spacing w:val="-2"/>
          <w:sz w:val="24"/>
          <w:szCs w:val="24"/>
          <w:lang w:val="uk-UA"/>
        </w:rPr>
        <w:t>ч</w:t>
      </w:r>
      <w:r w:rsidRPr="00B2722A">
        <w:rPr>
          <w:spacing w:val="-2"/>
          <w:sz w:val="24"/>
          <w:szCs w:val="24"/>
          <w:lang w:val="uk-UA"/>
        </w:rPr>
        <w:t>ної</w:t>
      </w:r>
      <w:r w:rsidRPr="00B2722A">
        <w:rPr>
          <w:sz w:val="24"/>
          <w:szCs w:val="24"/>
          <w:lang w:val="uk-UA"/>
        </w:rPr>
        <w:t xml:space="preserve"> продукції. У цій галузі французькі виробники є визнаними світ</w:t>
      </w:r>
      <w:r w:rsidRPr="00B2722A">
        <w:rPr>
          <w:sz w:val="24"/>
          <w:szCs w:val="24"/>
          <w:lang w:val="uk-UA"/>
        </w:rPr>
        <w:t>о</w:t>
      </w:r>
      <w:r w:rsidRPr="00B2722A">
        <w:rPr>
          <w:sz w:val="24"/>
          <w:szCs w:val="24"/>
          <w:lang w:val="uk-UA"/>
        </w:rPr>
        <w:t>вими лідерами. Найбільш відомою компанією галузі є «</w:t>
      </w:r>
      <w:proofErr w:type="spellStart"/>
      <w:r w:rsidRPr="00B2722A">
        <w:rPr>
          <w:bCs/>
          <w:sz w:val="24"/>
          <w:szCs w:val="24"/>
          <w:lang w:val="uk-UA"/>
        </w:rPr>
        <w:t>L’Oréal</w:t>
      </w:r>
      <w:proofErr w:type="spellEnd"/>
      <w:r w:rsidRPr="00B2722A">
        <w:rPr>
          <w:bCs/>
          <w:sz w:val="24"/>
          <w:szCs w:val="24"/>
          <w:lang w:val="uk-UA"/>
        </w:rPr>
        <w:t>» зі штаб-кварт</w:t>
      </w:r>
      <w:r w:rsidRPr="00B2722A">
        <w:rPr>
          <w:bCs/>
          <w:sz w:val="24"/>
          <w:szCs w:val="24"/>
          <w:lang w:val="uk-UA"/>
        </w:rPr>
        <w:t>и</w:t>
      </w:r>
      <w:r w:rsidRPr="00B2722A">
        <w:rPr>
          <w:bCs/>
          <w:sz w:val="24"/>
          <w:szCs w:val="24"/>
          <w:lang w:val="uk-UA"/>
        </w:rPr>
        <w:t xml:space="preserve">рою у </w:t>
      </w:r>
      <w:proofErr w:type="spellStart"/>
      <w:r w:rsidRPr="00B2722A">
        <w:rPr>
          <w:bCs/>
          <w:sz w:val="24"/>
          <w:szCs w:val="24"/>
          <w:lang w:val="uk-UA"/>
        </w:rPr>
        <w:t>Кліши</w:t>
      </w:r>
      <w:proofErr w:type="spellEnd"/>
      <w:r w:rsidRPr="00B2722A">
        <w:rPr>
          <w:bCs/>
          <w:sz w:val="24"/>
          <w:szCs w:val="24"/>
          <w:lang w:val="uk-UA"/>
        </w:rPr>
        <w:t xml:space="preserve"> (передмістя Парижу).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-2"/>
          <w:sz w:val="24"/>
          <w:szCs w:val="24"/>
        </w:rPr>
      </w:pPr>
      <w:r w:rsidRPr="00B2722A">
        <w:rPr>
          <w:i/>
          <w:iCs/>
          <w:spacing w:val="-2"/>
          <w:sz w:val="24"/>
          <w:szCs w:val="24"/>
        </w:rPr>
        <w:t>Машинобудування.</w:t>
      </w:r>
      <w:r w:rsidRPr="00B2722A">
        <w:rPr>
          <w:iCs/>
          <w:spacing w:val="-2"/>
          <w:sz w:val="24"/>
          <w:szCs w:val="24"/>
        </w:rPr>
        <w:t xml:space="preserve"> Ця галузь економіки виробляє широкий спектр продукції. На світовому ринку найбільш відомі французьке автомоб</w:t>
      </w:r>
      <w:r w:rsidRPr="00B2722A">
        <w:rPr>
          <w:iCs/>
          <w:spacing w:val="-2"/>
          <w:sz w:val="24"/>
          <w:szCs w:val="24"/>
        </w:rPr>
        <w:t>і</w:t>
      </w:r>
      <w:r w:rsidRPr="00B2722A">
        <w:rPr>
          <w:iCs/>
          <w:spacing w:val="-2"/>
          <w:sz w:val="24"/>
          <w:szCs w:val="24"/>
        </w:rPr>
        <w:t>лебудування, авіаційна та космічна техніка, продукція військового призн</w:t>
      </w:r>
      <w:r w:rsidRPr="00B2722A">
        <w:rPr>
          <w:iCs/>
          <w:spacing w:val="-2"/>
          <w:sz w:val="24"/>
          <w:szCs w:val="24"/>
        </w:rPr>
        <w:t>а</w:t>
      </w:r>
      <w:r w:rsidRPr="00B2722A">
        <w:rPr>
          <w:iCs/>
          <w:spacing w:val="-2"/>
          <w:sz w:val="24"/>
          <w:szCs w:val="24"/>
        </w:rPr>
        <w:t>чення, електротехнічна продукція.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Виробництво верстатів і КПО у Франції становило 907,4 млн дол. у 2005 р. (11-те місце у світі та 5-те у Європі). На верстати прип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дає 54 %, на КПО – 46 % вартості продукції. Зростання виробництва щ</w:t>
      </w:r>
      <w:r w:rsidRPr="00B2722A">
        <w:rPr>
          <w:sz w:val="24"/>
          <w:szCs w:val="24"/>
          <w:lang w:val="uk-UA"/>
        </w:rPr>
        <w:t>о</w:t>
      </w:r>
      <w:r w:rsidRPr="00B2722A">
        <w:rPr>
          <w:sz w:val="24"/>
          <w:szCs w:val="24"/>
          <w:lang w:val="uk-UA"/>
        </w:rPr>
        <w:t>до 2004 р. склало 16 %, а споживання – 21 %. Споживання верстатів та КПО становило 1 423,2 млн дол. (9-те місце у світі та 3-є у Європі). Споживання на душу населення досягло п</w:t>
      </w:r>
      <w:r w:rsidRPr="00B2722A">
        <w:rPr>
          <w:sz w:val="24"/>
          <w:szCs w:val="24"/>
          <w:lang w:val="uk-UA"/>
        </w:rPr>
        <w:t>о</w:t>
      </w:r>
      <w:r w:rsidRPr="00B2722A">
        <w:rPr>
          <w:sz w:val="24"/>
          <w:szCs w:val="24"/>
          <w:lang w:val="uk-UA"/>
        </w:rPr>
        <w:t>казника 23,55 дол., що є вище середньосвітового показника (13,88 дол./особу). За цим показником Франція поступається не лише визнаним європейським лідерам (Швейцарії, Німеччині, Італії), а й навіть деяким країнам Східної Євр</w:t>
      </w:r>
      <w:r w:rsidRPr="00B2722A">
        <w:rPr>
          <w:sz w:val="24"/>
          <w:szCs w:val="24"/>
          <w:lang w:val="uk-UA"/>
        </w:rPr>
        <w:t>о</w:t>
      </w:r>
      <w:r w:rsidRPr="00B2722A">
        <w:rPr>
          <w:sz w:val="24"/>
          <w:szCs w:val="24"/>
          <w:lang w:val="uk-UA"/>
        </w:rPr>
        <w:t>пи (Чехії – 46,94 дол./особу та Хорватії – 25,26 дол./особу). За експортом такої продукції (581,7 млн дол.) Франція займає 12-те місце у світі та 7-ме у Європі, а за імпортом (1 097,5 млн дол.) – 7-ме місце у світі та 3-є у Європі. Частка експорту у виробництві – 64 %, і</w:t>
      </w:r>
      <w:r w:rsidRPr="00B2722A">
        <w:rPr>
          <w:sz w:val="24"/>
          <w:szCs w:val="24"/>
          <w:lang w:val="uk-UA"/>
        </w:rPr>
        <w:t>м</w:t>
      </w:r>
      <w:r w:rsidRPr="00B2722A">
        <w:rPr>
          <w:sz w:val="24"/>
          <w:szCs w:val="24"/>
          <w:lang w:val="uk-UA"/>
        </w:rPr>
        <w:t>порту у споживанні – 77 %. Країна має негативне сальдо у торгівлі верстатами і КПО у розмірі 515,8 млн дол. (шосте місце у світі та п</w:t>
      </w:r>
      <w:r w:rsidRPr="00B2722A">
        <w:rPr>
          <w:sz w:val="24"/>
          <w:szCs w:val="24"/>
          <w:lang w:val="uk-UA"/>
        </w:rPr>
        <w:t>е</w:t>
      </w:r>
      <w:r w:rsidRPr="00B2722A">
        <w:rPr>
          <w:sz w:val="24"/>
          <w:szCs w:val="24"/>
          <w:lang w:val="uk-UA"/>
        </w:rPr>
        <w:t>рше у Європі. Основні споживачі верстатів – автомобілебудування і авіакосмічна г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лузь [45].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Виробництво автомобілів є одним з головних напрямів француз</w:t>
      </w:r>
      <w:r w:rsidRPr="00B2722A">
        <w:rPr>
          <w:sz w:val="24"/>
          <w:szCs w:val="24"/>
          <w:lang w:val="uk-UA"/>
        </w:rPr>
        <w:t>ь</w:t>
      </w:r>
      <w:r w:rsidRPr="00B2722A">
        <w:rPr>
          <w:sz w:val="24"/>
          <w:szCs w:val="24"/>
          <w:lang w:val="uk-UA"/>
        </w:rPr>
        <w:t>кого машинобудування. За обсягами виробництва (рис. 2.8), країна займає 2-ге місце у Європі та 6-те у світі (після Японії, США, Китаю, Нім</w:t>
      </w:r>
      <w:r w:rsidRPr="00B2722A">
        <w:rPr>
          <w:sz w:val="24"/>
          <w:szCs w:val="24"/>
          <w:lang w:val="uk-UA"/>
        </w:rPr>
        <w:t>е</w:t>
      </w:r>
      <w:r w:rsidRPr="00B2722A">
        <w:rPr>
          <w:sz w:val="24"/>
          <w:szCs w:val="24"/>
          <w:lang w:val="uk-UA"/>
        </w:rPr>
        <w:t>ччини та Південної Кореї) [58].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Аналізуючи тенденції змін у обсягах виробництва починаючи з 2000 р. можна зазначити зростання у 2001 р., яке перейшло в стабіл</w:t>
      </w:r>
      <w:r w:rsidRPr="00B2722A">
        <w:rPr>
          <w:sz w:val="24"/>
          <w:szCs w:val="24"/>
          <w:lang w:val="uk-UA"/>
        </w:rPr>
        <w:t>ь</w:t>
      </w:r>
      <w:r w:rsidRPr="00B2722A">
        <w:rPr>
          <w:sz w:val="24"/>
          <w:szCs w:val="24"/>
          <w:lang w:val="uk-UA"/>
        </w:rPr>
        <w:t>ність протягом 2001–2004 рр., а за три роки (2005–2007 рр.) спостер</w:t>
      </w:r>
      <w:r w:rsidRPr="00B2722A">
        <w:rPr>
          <w:sz w:val="24"/>
          <w:szCs w:val="24"/>
          <w:lang w:val="uk-UA"/>
        </w:rPr>
        <w:t>і</w:t>
      </w:r>
      <w:r w:rsidRPr="00B2722A">
        <w:rPr>
          <w:sz w:val="24"/>
          <w:szCs w:val="24"/>
          <w:lang w:val="uk-UA"/>
        </w:rPr>
        <w:t>галось поступове скорочення виробництва автомобілів. Головною прич</w:t>
      </w:r>
      <w:r w:rsidRPr="00B2722A">
        <w:rPr>
          <w:sz w:val="24"/>
          <w:szCs w:val="24"/>
          <w:lang w:val="uk-UA"/>
        </w:rPr>
        <w:t>и</w:t>
      </w:r>
      <w:r w:rsidRPr="00B2722A">
        <w:rPr>
          <w:sz w:val="24"/>
          <w:szCs w:val="24"/>
          <w:lang w:val="uk-UA"/>
        </w:rPr>
        <w:t>ною зниження обсягів виробництва є перенесення виробничих потужностей до інших країн, а на європейському ринку – до Центр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льної та Східної Європи.</w:t>
      </w:r>
    </w:p>
    <w:p w:rsidR="00B2722A" w:rsidRPr="00B2722A" w:rsidRDefault="00B2722A" w:rsidP="00B2722A">
      <w:pPr>
        <w:spacing w:line="240" w:lineRule="auto"/>
        <w:ind w:firstLine="539"/>
        <w:rPr>
          <w:rStyle w:val="144"/>
          <w:sz w:val="24"/>
          <w:szCs w:val="24"/>
        </w:rPr>
      </w:pPr>
      <w:r w:rsidRPr="00B2722A">
        <w:rPr>
          <w:rStyle w:val="144"/>
          <w:sz w:val="24"/>
          <w:szCs w:val="24"/>
        </w:rPr>
        <w:t xml:space="preserve">Провідні позиції в автомобілебудуванні займають вітчизняні компанії «PSA </w:t>
      </w:r>
      <w:hyperlink r:id="rId9" w:history="1">
        <w:proofErr w:type="spellStart"/>
        <w:r w:rsidRPr="00B2722A">
          <w:rPr>
            <w:rStyle w:val="a6"/>
            <w:color w:val="auto"/>
            <w:sz w:val="24"/>
            <w:szCs w:val="24"/>
          </w:rPr>
          <w:t>Peugeot</w:t>
        </w:r>
        <w:proofErr w:type="spellEnd"/>
      </w:hyperlink>
      <w:r w:rsidRPr="00B2722A">
        <w:rPr>
          <w:sz w:val="24"/>
          <w:szCs w:val="24"/>
        </w:rPr>
        <w:t xml:space="preserve"> </w:t>
      </w:r>
      <w:proofErr w:type="spellStart"/>
      <w:r w:rsidRPr="00B2722A">
        <w:rPr>
          <w:sz w:val="24"/>
          <w:szCs w:val="24"/>
        </w:rPr>
        <w:t>Citroen</w:t>
      </w:r>
      <w:proofErr w:type="spellEnd"/>
      <w:r w:rsidRPr="00B2722A">
        <w:rPr>
          <w:sz w:val="24"/>
          <w:szCs w:val="24"/>
        </w:rPr>
        <w:t>»</w:t>
      </w:r>
      <w:r w:rsidRPr="00B2722A">
        <w:rPr>
          <w:rStyle w:val="144"/>
          <w:sz w:val="24"/>
          <w:szCs w:val="24"/>
        </w:rPr>
        <w:t xml:space="preserve"> (штаб-квартира у Парижі), «</w:t>
      </w:r>
      <w:hyperlink r:id="rId10" w:history="1">
        <w:proofErr w:type="spellStart"/>
        <w:r w:rsidRPr="00B2722A">
          <w:rPr>
            <w:rStyle w:val="a6"/>
            <w:color w:val="auto"/>
            <w:sz w:val="24"/>
            <w:szCs w:val="24"/>
          </w:rPr>
          <w:t>Renault</w:t>
        </w:r>
        <w:proofErr w:type="spellEnd"/>
      </w:hyperlink>
      <w:r w:rsidRPr="00B2722A">
        <w:rPr>
          <w:sz w:val="24"/>
          <w:szCs w:val="24"/>
        </w:rPr>
        <w:t>»</w:t>
      </w:r>
      <w:r w:rsidRPr="00B2722A">
        <w:rPr>
          <w:rStyle w:val="144"/>
          <w:sz w:val="24"/>
          <w:szCs w:val="24"/>
        </w:rPr>
        <w:t xml:space="preserve"> (передмістя Парижу). Серед найбільших іноземних виробників можна з</w:t>
      </w:r>
      <w:r w:rsidRPr="00B2722A">
        <w:rPr>
          <w:rStyle w:val="144"/>
          <w:sz w:val="24"/>
          <w:szCs w:val="24"/>
        </w:rPr>
        <w:t>а</w:t>
      </w:r>
      <w:r w:rsidRPr="00B2722A">
        <w:rPr>
          <w:rStyle w:val="144"/>
          <w:sz w:val="24"/>
          <w:szCs w:val="24"/>
        </w:rPr>
        <w:t>значити японську компанію «</w:t>
      </w:r>
      <w:proofErr w:type="spellStart"/>
      <w:r w:rsidRPr="00B2722A">
        <w:rPr>
          <w:rStyle w:val="144"/>
          <w:sz w:val="24"/>
          <w:szCs w:val="24"/>
        </w:rPr>
        <w:t>Toyota</w:t>
      </w:r>
      <w:proofErr w:type="spellEnd"/>
      <w:r w:rsidRPr="00B2722A">
        <w:rPr>
          <w:rStyle w:val="144"/>
          <w:sz w:val="24"/>
          <w:szCs w:val="24"/>
        </w:rPr>
        <w:t xml:space="preserve">», що у місті </w:t>
      </w:r>
      <w:proofErr w:type="spellStart"/>
      <w:r w:rsidRPr="00B2722A">
        <w:rPr>
          <w:rStyle w:val="144"/>
          <w:sz w:val="24"/>
          <w:szCs w:val="24"/>
        </w:rPr>
        <w:t>Валенсьєн</w:t>
      </w:r>
      <w:proofErr w:type="spellEnd"/>
      <w:r w:rsidRPr="00B2722A">
        <w:rPr>
          <w:rStyle w:val="144"/>
          <w:sz w:val="24"/>
          <w:szCs w:val="24"/>
        </w:rPr>
        <w:t xml:space="preserve"> збирає модель «</w:t>
      </w:r>
      <w:proofErr w:type="spellStart"/>
      <w:r w:rsidRPr="00B2722A">
        <w:rPr>
          <w:rStyle w:val="144"/>
          <w:sz w:val="24"/>
          <w:szCs w:val="24"/>
        </w:rPr>
        <w:t>Yaris</w:t>
      </w:r>
      <w:proofErr w:type="spellEnd"/>
      <w:r w:rsidRPr="00B2722A">
        <w:rPr>
          <w:rStyle w:val="144"/>
          <w:sz w:val="24"/>
          <w:szCs w:val="24"/>
        </w:rPr>
        <w:t>».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</w:p>
    <w:p w:rsidR="00B2722A" w:rsidRPr="00B2722A" w:rsidRDefault="00B2722A" w:rsidP="00B2722A">
      <w:pPr>
        <w:spacing w:line="240" w:lineRule="auto"/>
        <w:ind w:firstLine="0"/>
        <w:rPr>
          <w:sz w:val="24"/>
          <w:szCs w:val="24"/>
        </w:rPr>
      </w:pPr>
      <w:r w:rsidRPr="00B2722A">
        <w:rPr>
          <w:noProof/>
          <w:sz w:val="24"/>
          <w:szCs w:val="24"/>
          <w:lang w:val="ru-RU"/>
        </w:rPr>
        <w:drawing>
          <wp:inline distT="0" distB="0" distL="0" distR="0">
            <wp:extent cx="5924550" cy="1800225"/>
            <wp:effectExtent l="0" t="0" r="0" b="0"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2722A" w:rsidRPr="00B2722A" w:rsidRDefault="00B2722A" w:rsidP="00B2722A">
      <w:pPr>
        <w:spacing w:before="120" w:after="80" w:line="240" w:lineRule="auto"/>
        <w:ind w:firstLine="0"/>
        <w:jc w:val="center"/>
        <w:rPr>
          <w:sz w:val="24"/>
          <w:szCs w:val="24"/>
        </w:rPr>
      </w:pPr>
      <w:r w:rsidRPr="00B2722A">
        <w:rPr>
          <w:i/>
          <w:sz w:val="24"/>
          <w:szCs w:val="24"/>
        </w:rPr>
        <w:t>Рис. 2.8.</w:t>
      </w:r>
      <w:r w:rsidRPr="00B2722A">
        <w:rPr>
          <w:sz w:val="24"/>
          <w:szCs w:val="24"/>
        </w:rPr>
        <w:t xml:space="preserve"> Виробництво автомобілів у Франції, 2000–2007 рр.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Французька компанія «</w:t>
      </w:r>
      <w:proofErr w:type="spellStart"/>
      <w:r w:rsidRPr="00B2722A">
        <w:rPr>
          <w:sz w:val="24"/>
          <w:szCs w:val="24"/>
          <w:lang w:val="uk-UA"/>
        </w:rPr>
        <w:t>Valeo</w:t>
      </w:r>
      <w:proofErr w:type="spellEnd"/>
      <w:r w:rsidRPr="00B2722A">
        <w:rPr>
          <w:sz w:val="24"/>
          <w:szCs w:val="24"/>
          <w:lang w:val="uk-UA"/>
        </w:rPr>
        <w:t>» є відомим виробником автомобіл</w:t>
      </w:r>
      <w:r w:rsidRPr="00B2722A">
        <w:rPr>
          <w:sz w:val="24"/>
          <w:szCs w:val="24"/>
          <w:lang w:val="uk-UA"/>
        </w:rPr>
        <w:t>ь</w:t>
      </w:r>
      <w:r w:rsidRPr="00B2722A">
        <w:rPr>
          <w:sz w:val="24"/>
          <w:szCs w:val="24"/>
          <w:lang w:val="uk-UA"/>
        </w:rPr>
        <w:t xml:space="preserve">них компонентів, що постачають на конвеєри багатьох європейських </w:t>
      </w:r>
      <w:r w:rsidRPr="00B2722A">
        <w:rPr>
          <w:spacing w:val="-2"/>
          <w:sz w:val="24"/>
          <w:szCs w:val="24"/>
          <w:lang w:val="uk-UA"/>
        </w:rPr>
        <w:t>авт</w:t>
      </w:r>
      <w:r w:rsidRPr="00B2722A">
        <w:rPr>
          <w:spacing w:val="-2"/>
          <w:sz w:val="24"/>
          <w:szCs w:val="24"/>
          <w:lang w:val="uk-UA"/>
        </w:rPr>
        <w:t>о</w:t>
      </w:r>
      <w:r w:rsidRPr="00B2722A">
        <w:rPr>
          <w:spacing w:val="-2"/>
          <w:sz w:val="24"/>
          <w:szCs w:val="24"/>
          <w:lang w:val="uk-UA"/>
        </w:rPr>
        <w:t>виробників для первинного складання. Обсяги діяльності у 2007 р.</w:t>
      </w:r>
      <w:r w:rsidRPr="00B2722A">
        <w:rPr>
          <w:sz w:val="24"/>
          <w:szCs w:val="24"/>
          <w:lang w:val="uk-UA"/>
        </w:rPr>
        <w:t xml:space="preserve"> становили 9,56 млрд євро, чистий прибуток – 88 млн євро, а кількість з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йнятих – 71,1 тис. осіб.</w:t>
      </w:r>
    </w:p>
    <w:p w:rsidR="00B2722A" w:rsidRPr="00B2722A" w:rsidRDefault="00B2722A" w:rsidP="00B2722A">
      <w:pPr>
        <w:spacing w:line="240" w:lineRule="auto"/>
        <w:ind w:firstLine="539"/>
        <w:rPr>
          <w:spacing w:val="2"/>
          <w:sz w:val="24"/>
          <w:szCs w:val="24"/>
        </w:rPr>
      </w:pPr>
      <w:r w:rsidRPr="00B2722A">
        <w:rPr>
          <w:spacing w:val="2"/>
          <w:sz w:val="24"/>
          <w:szCs w:val="24"/>
        </w:rPr>
        <w:t>Серед інших напрямів машинобудування провідні позиції на світовому ринку займає французька авіакосмічна галузь, а технол</w:t>
      </w:r>
      <w:r w:rsidRPr="00B2722A">
        <w:rPr>
          <w:spacing w:val="2"/>
          <w:sz w:val="24"/>
          <w:szCs w:val="24"/>
        </w:rPr>
        <w:t>о</w:t>
      </w:r>
      <w:r w:rsidRPr="00B2722A">
        <w:rPr>
          <w:spacing w:val="2"/>
          <w:sz w:val="24"/>
          <w:szCs w:val="24"/>
        </w:rPr>
        <w:t>гічних рівень у виробництві швидкісних залізничних потягів не має собі рі</w:t>
      </w:r>
      <w:r w:rsidRPr="00B2722A">
        <w:rPr>
          <w:spacing w:val="2"/>
          <w:sz w:val="24"/>
          <w:szCs w:val="24"/>
        </w:rPr>
        <w:t>в</w:t>
      </w:r>
      <w:r w:rsidRPr="00B2722A">
        <w:rPr>
          <w:spacing w:val="2"/>
          <w:sz w:val="24"/>
          <w:szCs w:val="24"/>
        </w:rPr>
        <w:t>них серед європейських країн.</w:t>
      </w:r>
    </w:p>
    <w:p w:rsidR="00B2722A" w:rsidRPr="00B2722A" w:rsidRDefault="00B2722A" w:rsidP="00B2722A">
      <w:pPr>
        <w:spacing w:line="240" w:lineRule="auto"/>
        <w:ind w:firstLine="539"/>
        <w:rPr>
          <w:sz w:val="24"/>
          <w:szCs w:val="24"/>
        </w:rPr>
      </w:pPr>
      <w:r w:rsidRPr="00B2722A">
        <w:rPr>
          <w:spacing w:val="2"/>
          <w:sz w:val="24"/>
          <w:szCs w:val="24"/>
        </w:rPr>
        <w:t>Авіаційно-космічна промисловість за обсягами виробництва с</w:t>
      </w:r>
      <w:r w:rsidRPr="00B2722A">
        <w:rPr>
          <w:spacing w:val="2"/>
          <w:sz w:val="24"/>
          <w:szCs w:val="24"/>
        </w:rPr>
        <w:t>е</w:t>
      </w:r>
      <w:r w:rsidRPr="00B2722A">
        <w:rPr>
          <w:spacing w:val="2"/>
          <w:sz w:val="24"/>
          <w:szCs w:val="24"/>
        </w:rPr>
        <w:t>ред галузей машинобудування поступається лише автомобілебуд</w:t>
      </w:r>
      <w:r w:rsidRPr="00B2722A">
        <w:rPr>
          <w:spacing w:val="2"/>
          <w:sz w:val="24"/>
          <w:szCs w:val="24"/>
        </w:rPr>
        <w:t>у</w:t>
      </w:r>
      <w:r w:rsidRPr="00B2722A">
        <w:rPr>
          <w:spacing w:val="2"/>
          <w:sz w:val="24"/>
          <w:szCs w:val="24"/>
        </w:rPr>
        <w:t xml:space="preserve">ванню. </w:t>
      </w:r>
      <w:r w:rsidRPr="00B2722A">
        <w:rPr>
          <w:spacing w:val="1"/>
          <w:sz w:val="24"/>
          <w:szCs w:val="24"/>
        </w:rPr>
        <w:t>Уряд країни та французький концерн «</w:t>
      </w:r>
      <w:proofErr w:type="spellStart"/>
      <w:r w:rsidRPr="00B2722A">
        <w:rPr>
          <w:spacing w:val="1"/>
          <w:sz w:val="24"/>
          <w:szCs w:val="24"/>
        </w:rPr>
        <w:t>Lagardere</w:t>
      </w:r>
      <w:proofErr w:type="spellEnd"/>
      <w:r w:rsidRPr="00B2722A">
        <w:rPr>
          <w:spacing w:val="1"/>
          <w:sz w:val="24"/>
          <w:szCs w:val="24"/>
        </w:rPr>
        <w:t>» володіють 27,53</w:t>
      </w:r>
      <w:r w:rsidRPr="00B2722A">
        <w:rPr>
          <w:sz w:val="24"/>
          <w:szCs w:val="24"/>
        </w:rPr>
        <w:t> </w:t>
      </w:r>
      <w:r w:rsidRPr="00B2722A">
        <w:rPr>
          <w:spacing w:val="1"/>
          <w:sz w:val="24"/>
          <w:szCs w:val="24"/>
        </w:rPr>
        <w:t>% акцій «EADS» [92]</w:t>
      </w:r>
      <w:r w:rsidRPr="00B2722A">
        <w:rPr>
          <w:sz w:val="24"/>
          <w:szCs w:val="24"/>
        </w:rPr>
        <w:t>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Французька авіакосмічна компанія «</w:t>
      </w:r>
      <w:proofErr w:type="spellStart"/>
      <w:r w:rsidRPr="00B2722A">
        <w:rPr>
          <w:sz w:val="24"/>
          <w:szCs w:val="24"/>
          <w:lang w:val="uk-UA"/>
        </w:rPr>
        <w:t>Dassault</w:t>
      </w:r>
      <w:proofErr w:type="spellEnd"/>
      <w:r w:rsidRPr="00B2722A">
        <w:rPr>
          <w:sz w:val="24"/>
          <w:szCs w:val="24"/>
          <w:lang w:val="uk-UA"/>
        </w:rPr>
        <w:t xml:space="preserve"> </w:t>
      </w:r>
      <w:proofErr w:type="spellStart"/>
      <w:r w:rsidRPr="00B2722A">
        <w:rPr>
          <w:sz w:val="24"/>
          <w:szCs w:val="24"/>
          <w:lang w:val="uk-UA"/>
        </w:rPr>
        <w:t>Aviation</w:t>
      </w:r>
      <w:proofErr w:type="spellEnd"/>
      <w:r w:rsidRPr="00B2722A">
        <w:rPr>
          <w:sz w:val="24"/>
          <w:szCs w:val="24"/>
          <w:lang w:val="uk-UA"/>
        </w:rPr>
        <w:t>» є відомим виробником військових літаків (винищувач п’ятого покоління «</w:t>
      </w:r>
      <w:proofErr w:type="spellStart"/>
      <w:r w:rsidRPr="00B2722A">
        <w:rPr>
          <w:sz w:val="24"/>
          <w:szCs w:val="24"/>
          <w:lang w:val="uk-UA"/>
        </w:rPr>
        <w:t>Ra</w:t>
      </w:r>
      <w:proofErr w:type="spellEnd"/>
      <w:r w:rsidRPr="00B2722A">
        <w:rPr>
          <w:sz w:val="24"/>
          <w:szCs w:val="24"/>
          <w:lang w:val="en-US"/>
        </w:rPr>
        <w:t>f</w:t>
      </w:r>
      <w:proofErr w:type="spellStart"/>
      <w:r w:rsidRPr="00B2722A">
        <w:rPr>
          <w:sz w:val="24"/>
          <w:szCs w:val="24"/>
          <w:lang w:val="uk-UA"/>
        </w:rPr>
        <w:t>ale</w:t>
      </w:r>
      <w:proofErr w:type="spellEnd"/>
      <w:r w:rsidRPr="00B2722A">
        <w:rPr>
          <w:sz w:val="24"/>
          <w:szCs w:val="24"/>
          <w:lang w:val="uk-UA"/>
        </w:rPr>
        <w:t>») та регіональних літаків бізнес-класу («</w:t>
      </w:r>
      <w:proofErr w:type="spellStart"/>
      <w:r w:rsidRPr="00B2722A">
        <w:rPr>
          <w:sz w:val="24"/>
          <w:szCs w:val="24"/>
          <w:lang w:val="uk-UA"/>
        </w:rPr>
        <w:t>Falcon</w:t>
      </w:r>
      <w:proofErr w:type="spellEnd"/>
      <w:r w:rsidRPr="00B2722A">
        <w:rPr>
          <w:sz w:val="24"/>
          <w:szCs w:val="24"/>
          <w:lang w:val="uk-UA"/>
        </w:rPr>
        <w:t>»).</w:t>
      </w:r>
    </w:p>
    <w:p w:rsidR="00B2722A" w:rsidRPr="00B2722A" w:rsidRDefault="00B2722A" w:rsidP="00B2722A">
      <w:pPr>
        <w:spacing w:line="240" w:lineRule="auto"/>
        <w:ind w:firstLine="539"/>
        <w:rPr>
          <w:sz w:val="24"/>
          <w:szCs w:val="24"/>
        </w:rPr>
      </w:pPr>
      <w:r w:rsidRPr="00B2722A">
        <w:rPr>
          <w:sz w:val="24"/>
          <w:szCs w:val="24"/>
        </w:rPr>
        <w:t>Маловідома компанія «</w:t>
      </w:r>
      <w:proofErr w:type="spellStart"/>
      <w:r w:rsidRPr="00B2722A">
        <w:rPr>
          <w:sz w:val="24"/>
          <w:szCs w:val="24"/>
        </w:rPr>
        <w:t>Snecma</w:t>
      </w:r>
      <w:proofErr w:type="spellEnd"/>
      <w:r w:rsidRPr="00B2722A">
        <w:rPr>
          <w:sz w:val="24"/>
          <w:szCs w:val="24"/>
        </w:rPr>
        <w:t>» є одним зі світових лідерів у розробці та виробництві авіаційних двигунів. ЇЇ продукцією комплект</w:t>
      </w:r>
      <w:r w:rsidRPr="00B2722A">
        <w:rPr>
          <w:sz w:val="24"/>
          <w:szCs w:val="24"/>
        </w:rPr>
        <w:t>у</w:t>
      </w:r>
      <w:r w:rsidRPr="00B2722A">
        <w:rPr>
          <w:sz w:val="24"/>
          <w:szCs w:val="24"/>
        </w:rPr>
        <w:t>ють як військову техніку, так і  цивільні літаки. Компанія постачає двигуни о</w:t>
      </w:r>
      <w:r w:rsidRPr="00B2722A">
        <w:rPr>
          <w:sz w:val="24"/>
          <w:szCs w:val="24"/>
        </w:rPr>
        <w:t>с</w:t>
      </w:r>
      <w:r w:rsidRPr="00B2722A">
        <w:rPr>
          <w:sz w:val="24"/>
          <w:szCs w:val="24"/>
        </w:rPr>
        <w:t xml:space="preserve">новним конкурентам на ринку </w:t>
      </w:r>
      <w:proofErr w:type="spellStart"/>
      <w:r w:rsidRPr="00B2722A">
        <w:rPr>
          <w:sz w:val="24"/>
          <w:szCs w:val="24"/>
        </w:rPr>
        <w:t>широкофюзеляжних</w:t>
      </w:r>
      <w:proofErr w:type="spellEnd"/>
      <w:r w:rsidRPr="00B2722A">
        <w:rPr>
          <w:sz w:val="24"/>
          <w:szCs w:val="24"/>
        </w:rPr>
        <w:t xml:space="preserve"> літаків: європейс</w:t>
      </w:r>
      <w:r w:rsidRPr="00B2722A">
        <w:rPr>
          <w:sz w:val="24"/>
          <w:szCs w:val="24"/>
        </w:rPr>
        <w:t>ь</w:t>
      </w:r>
      <w:r w:rsidRPr="00B2722A">
        <w:rPr>
          <w:sz w:val="24"/>
          <w:szCs w:val="24"/>
        </w:rPr>
        <w:t>кій «</w:t>
      </w:r>
      <w:proofErr w:type="spellStart"/>
      <w:r w:rsidRPr="00B2722A">
        <w:rPr>
          <w:spacing w:val="1"/>
          <w:sz w:val="24"/>
          <w:szCs w:val="24"/>
        </w:rPr>
        <w:t>Airbus</w:t>
      </w:r>
      <w:proofErr w:type="spellEnd"/>
      <w:r w:rsidRPr="00B2722A">
        <w:rPr>
          <w:spacing w:val="1"/>
          <w:sz w:val="24"/>
          <w:szCs w:val="24"/>
        </w:rPr>
        <w:t xml:space="preserve"> S.A.S.» та американській «</w:t>
      </w:r>
      <w:proofErr w:type="spellStart"/>
      <w:r w:rsidRPr="00B2722A">
        <w:rPr>
          <w:spacing w:val="1"/>
          <w:sz w:val="24"/>
          <w:szCs w:val="24"/>
        </w:rPr>
        <w:t>Boeing</w:t>
      </w:r>
      <w:proofErr w:type="spellEnd"/>
      <w:r w:rsidRPr="00B2722A">
        <w:rPr>
          <w:spacing w:val="1"/>
          <w:sz w:val="24"/>
          <w:szCs w:val="24"/>
        </w:rPr>
        <w:t>». На сьогодні компанія «</w:t>
      </w:r>
      <w:proofErr w:type="spellStart"/>
      <w:r w:rsidRPr="00B2722A">
        <w:rPr>
          <w:sz w:val="24"/>
          <w:szCs w:val="24"/>
        </w:rPr>
        <w:t>Snecma</w:t>
      </w:r>
      <w:proofErr w:type="spellEnd"/>
      <w:r w:rsidRPr="00B2722A">
        <w:rPr>
          <w:sz w:val="24"/>
          <w:szCs w:val="24"/>
        </w:rPr>
        <w:t>» входить до міжнародного холдингу виробників високотехнологічної продукції «SAFRAN» разом з компанією «SAGEM».</w:t>
      </w:r>
    </w:p>
    <w:p w:rsidR="00B2722A" w:rsidRPr="00B2722A" w:rsidRDefault="00B2722A" w:rsidP="00B2722A">
      <w:pPr>
        <w:spacing w:line="240" w:lineRule="auto"/>
        <w:ind w:firstLine="539"/>
        <w:rPr>
          <w:spacing w:val="-1"/>
          <w:sz w:val="24"/>
          <w:szCs w:val="24"/>
        </w:rPr>
      </w:pPr>
      <w:r w:rsidRPr="00B2722A">
        <w:rPr>
          <w:spacing w:val="-1"/>
          <w:sz w:val="24"/>
          <w:szCs w:val="24"/>
        </w:rPr>
        <w:t>Основний центр виробництва літаків «</w:t>
      </w:r>
      <w:proofErr w:type="spellStart"/>
      <w:r w:rsidRPr="00B2722A">
        <w:rPr>
          <w:spacing w:val="-1"/>
          <w:sz w:val="24"/>
          <w:szCs w:val="24"/>
        </w:rPr>
        <w:t>Airbus</w:t>
      </w:r>
      <w:proofErr w:type="spellEnd"/>
      <w:r w:rsidRPr="00B2722A">
        <w:rPr>
          <w:spacing w:val="-1"/>
          <w:sz w:val="24"/>
          <w:szCs w:val="24"/>
        </w:rPr>
        <w:t>» розміщено у Тул</w:t>
      </w:r>
      <w:r w:rsidRPr="00B2722A">
        <w:rPr>
          <w:spacing w:val="-1"/>
          <w:sz w:val="24"/>
          <w:szCs w:val="24"/>
        </w:rPr>
        <w:t>у</w:t>
      </w:r>
      <w:r w:rsidRPr="00B2722A">
        <w:rPr>
          <w:spacing w:val="-1"/>
          <w:sz w:val="24"/>
          <w:szCs w:val="24"/>
        </w:rPr>
        <w:t xml:space="preserve">зі. Інші центри авіабудування розташовані у Парижі, Бордо, </w:t>
      </w:r>
      <w:proofErr w:type="spellStart"/>
      <w:r w:rsidRPr="00B2722A">
        <w:rPr>
          <w:spacing w:val="-1"/>
          <w:sz w:val="24"/>
          <w:szCs w:val="24"/>
        </w:rPr>
        <w:t>Бурже</w:t>
      </w:r>
      <w:proofErr w:type="spellEnd"/>
      <w:r w:rsidRPr="00B2722A">
        <w:rPr>
          <w:spacing w:val="-1"/>
          <w:sz w:val="24"/>
          <w:szCs w:val="24"/>
        </w:rPr>
        <w:t xml:space="preserve">, </w:t>
      </w:r>
      <w:proofErr w:type="spellStart"/>
      <w:r w:rsidRPr="00B2722A">
        <w:rPr>
          <w:spacing w:val="-1"/>
          <w:sz w:val="24"/>
          <w:szCs w:val="24"/>
        </w:rPr>
        <w:t>Мар</w:t>
      </w:r>
      <w:r w:rsidRPr="00B2722A">
        <w:rPr>
          <w:spacing w:val="-1"/>
          <w:sz w:val="24"/>
          <w:szCs w:val="24"/>
        </w:rPr>
        <w:t>і</w:t>
      </w:r>
      <w:r w:rsidRPr="00B2722A">
        <w:rPr>
          <w:spacing w:val="-1"/>
          <w:sz w:val="24"/>
          <w:szCs w:val="24"/>
        </w:rPr>
        <w:t>ньяні</w:t>
      </w:r>
      <w:proofErr w:type="spellEnd"/>
      <w:r w:rsidRPr="00B2722A">
        <w:rPr>
          <w:spacing w:val="-1"/>
          <w:sz w:val="24"/>
          <w:szCs w:val="24"/>
        </w:rPr>
        <w:t>.</w:t>
      </w:r>
    </w:p>
    <w:p w:rsidR="00B2722A" w:rsidRPr="00B2722A" w:rsidRDefault="00B2722A" w:rsidP="00B2722A">
      <w:pPr>
        <w:spacing w:line="240" w:lineRule="auto"/>
        <w:ind w:firstLine="539"/>
        <w:rPr>
          <w:spacing w:val="-2"/>
          <w:sz w:val="24"/>
          <w:szCs w:val="24"/>
        </w:rPr>
      </w:pPr>
      <w:r w:rsidRPr="00B2722A">
        <w:rPr>
          <w:spacing w:val="-2"/>
          <w:sz w:val="24"/>
          <w:szCs w:val="24"/>
        </w:rPr>
        <w:t>Важливим напрямом французького машинобудування є електр</w:t>
      </w:r>
      <w:r w:rsidRPr="00B2722A">
        <w:rPr>
          <w:spacing w:val="-2"/>
          <w:sz w:val="24"/>
          <w:szCs w:val="24"/>
        </w:rPr>
        <w:t>о</w:t>
      </w:r>
      <w:r w:rsidRPr="00B2722A">
        <w:rPr>
          <w:spacing w:val="-2"/>
          <w:sz w:val="24"/>
          <w:szCs w:val="24"/>
        </w:rPr>
        <w:t>технічна та електронна промисловість. Компанія «</w:t>
      </w:r>
      <w:proofErr w:type="spellStart"/>
      <w:r w:rsidRPr="00B2722A">
        <w:rPr>
          <w:spacing w:val="-2"/>
          <w:sz w:val="24"/>
          <w:szCs w:val="24"/>
        </w:rPr>
        <w:t>Electricite</w:t>
      </w:r>
      <w:proofErr w:type="spellEnd"/>
      <w:r w:rsidRPr="00B2722A">
        <w:rPr>
          <w:spacing w:val="-2"/>
          <w:sz w:val="24"/>
          <w:szCs w:val="24"/>
        </w:rPr>
        <w:t xml:space="preserve"> </w:t>
      </w:r>
      <w:proofErr w:type="spellStart"/>
      <w:r w:rsidRPr="00B2722A">
        <w:rPr>
          <w:spacing w:val="-2"/>
          <w:sz w:val="24"/>
          <w:szCs w:val="24"/>
        </w:rPr>
        <w:t>de</w:t>
      </w:r>
      <w:proofErr w:type="spellEnd"/>
      <w:r w:rsidRPr="00B2722A">
        <w:rPr>
          <w:spacing w:val="-2"/>
          <w:sz w:val="24"/>
          <w:szCs w:val="24"/>
        </w:rPr>
        <w:t xml:space="preserve"> </w:t>
      </w:r>
      <w:proofErr w:type="spellStart"/>
      <w:r w:rsidRPr="00B2722A">
        <w:rPr>
          <w:spacing w:val="-2"/>
          <w:sz w:val="24"/>
          <w:szCs w:val="24"/>
        </w:rPr>
        <w:t>France</w:t>
      </w:r>
      <w:proofErr w:type="spellEnd"/>
      <w:r w:rsidRPr="00B2722A">
        <w:rPr>
          <w:spacing w:val="-2"/>
          <w:sz w:val="24"/>
          <w:szCs w:val="24"/>
        </w:rPr>
        <w:t>» є найбільшою електротехнічною компанією країни. Головний напрям її роботи – це експлуатація атомних електростанцій. У сфері енергетики має декілька десятків дочірніх та асоційованих компаній у різних кра</w:t>
      </w:r>
      <w:r w:rsidRPr="00B2722A">
        <w:rPr>
          <w:spacing w:val="-2"/>
          <w:sz w:val="24"/>
          <w:szCs w:val="24"/>
        </w:rPr>
        <w:t>ї</w:t>
      </w:r>
      <w:r w:rsidRPr="00B2722A">
        <w:rPr>
          <w:spacing w:val="-2"/>
          <w:sz w:val="24"/>
          <w:szCs w:val="24"/>
        </w:rPr>
        <w:t>нах, переважно європейських. За іншими напрямами співпрацює з японською компанією «</w:t>
      </w:r>
      <w:proofErr w:type="spellStart"/>
      <w:r w:rsidRPr="00B2722A">
        <w:rPr>
          <w:spacing w:val="-2"/>
          <w:sz w:val="24"/>
          <w:szCs w:val="24"/>
        </w:rPr>
        <w:t>Toyota</w:t>
      </w:r>
      <w:proofErr w:type="spellEnd"/>
      <w:r w:rsidRPr="00B2722A">
        <w:rPr>
          <w:spacing w:val="-2"/>
          <w:sz w:val="24"/>
          <w:szCs w:val="24"/>
        </w:rPr>
        <w:t>» у галузі розробки акумуляторів та з</w:t>
      </w:r>
      <w:r w:rsidRPr="00B2722A">
        <w:rPr>
          <w:spacing w:val="-2"/>
          <w:sz w:val="24"/>
          <w:szCs w:val="24"/>
        </w:rPr>
        <w:t>а</w:t>
      </w:r>
      <w:r w:rsidRPr="00B2722A">
        <w:rPr>
          <w:spacing w:val="-2"/>
          <w:sz w:val="24"/>
          <w:szCs w:val="24"/>
        </w:rPr>
        <w:t xml:space="preserve">рядних пристроїв для автомобілів, проводить роботи із розгортання відповідної інфраструктури </w:t>
      </w:r>
      <w:proofErr w:type="spellStart"/>
      <w:r w:rsidRPr="00B2722A">
        <w:rPr>
          <w:spacing w:val="-2"/>
          <w:sz w:val="24"/>
          <w:szCs w:val="24"/>
        </w:rPr>
        <w:t>електрозаправних</w:t>
      </w:r>
      <w:proofErr w:type="spellEnd"/>
      <w:r w:rsidRPr="00B2722A">
        <w:rPr>
          <w:spacing w:val="-2"/>
          <w:sz w:val="24"/>
          <w:szCs w:val="24"/>
        </w:rPr>
        <w:t xml:space="preserve"> станцій на території Є</w:t>
      </w:r>
      <w:r w:rsidRPr="00B2722A">
        <w:rPr>
          <w:spacing w:val="-2"/>
          <w:sz w:val="24"/>
          <w:szCs w:val="24"/>
        </w:rPr>
        <w:t>в</w:t>
      </w:r>
      <w:r w:rsidRPr="00B2722A">
        <w:rPr>
          <w:spacing w:val="-2"/>
          <w:sz w:val="24"/>
          <w:szCs w:val="24"/>
        </w:rPr>
        <w:t>ропи.</w:t>
      </w:r>
    </w:p>
    <w:p w:rsidR="00B2722A" w:rsidRPr="00B2722A" w:rsidRDefault="00B2722A" w:rsidP="00B2722A">
      <w:pPr>
        <w:spacing w:line="240" w:lineRule="auto"/>
        <w:ind w:firstLine="539"/>
        <w:rPr>
          <w:spacing w:val="-2"/>
          <w:sz w:val="24"/>
          <w:szCs w:val="24"/>
        </w:rPr>
      </w:pPr>
      <w:r w:rsidRPr="00B2722A">
        <w:rPr>
          <w:spacing w:val="-2"/>
          <w:sz w:val="24"/>
          <w:szCs w:val="24"/>
        </w:rPr>
        <w:t>Багатопрофільна компанія «</w:t>
      </w:r>
      <w:hyperlink r:id="rId12" w:history="1">
        <w:proofErr w:type="spellStart"/>
        <w:r w:rsidRPr="00B2722A">
          <w:rPr>
            <w:rStyle w:val="a6"/>
            <w:color w:val="auto"/>
            <w:sz w:val="24"/>
            <w:szCs w:val="24"/>
          </w:rPr>
          <w:t>Alstom</w:t>
        </w:r>
        <w:proofErr w:type="spellEnd"/>
      </w:hyperlink>
      <w:r w:rsidRPr="00B2722A">
        <w:rPr>
          <w:sz w:val="24"/>
          <w:szCs w:val="24"/>
        </w:rPr>
        <w:t xml:space="preserve">» виробляє </w:t>
      </w:r>
      <w:proofErr w:type="spellStart"/>
      <w:r w:rsidRPr="00B2722A">
        <w:rPr>
          <w:sz w:val="24"/>
          <w:szCs w:val="24"/>
        </w:rPr>
        <w:t>генерувальне</w:t>
      </w:r>
      <w:proofErr w:type="spellEnd"/>
      <w:r w:rsidRPr="00B2722A">
        <w:rPr>
          <w:sz w:val="24"/>
          <w:szCs w:val="24"/>
        </w:rPr>
        <w:t xml:space="preserve"> та розподільне обладнання для енергетики, залізничну техніку та тра</w:t>
      </w:r>
      <w:r w:rsidRPr="00B2722A">
        <w:rPr>
          <w:sz w:val="24"/>
          <w:szCs w:val="24"/>
        </w:rPr>
        <w:t>м</w:t>
      </w:r>
      <w:r w:rsidRPr="00B2722A">
        <w:rPr>
          <w:sz w:val="24"/>
          <w:szCs w:val="24"/>
        </w:rPr>
        <w:t>ваї («TGV», «</w:t>
      </w:r>
      <w:proofErr w:type="spellStart"/>
      <w:r w:rsidRPr="00B2722A">
        <w:rPr>
          <w:sz w:val="24"/>
          <w:szCs w:val="24"/>
        </w:rPr>
        <w:t>Eurostar</w:t>
      </w:r>
      <w:proofErr w:type="spellEnd"/>
      <w:r w:rsidRPr="00B2722A">
        <w:rPr>
          <w:sz w:val="24"/>
          <w:szCs w:val="24"/>
        </w:rPr>
        <w:t>», «</w:t>
      </w:r>
      <w:proofErr w:type="spellStart"/>
      <w:r w:rsidRPr="00B2722A">
        <w:rPr>
          <w:sz w:val="24"/>
          <w:szCs w:val="24"/>
        </w:rPr>
        <w:t>Citadis</w:t>
      </w:r>
      <w:proofErr w:type="spellEnd"/>
      <w:r w:rsidRPr="00B2722A">
        <w:rPr>
          <w:sz w:val="24"/>
          <w:szCs w:val="24"/>
        </w:rPr>
        <w:t>»), має суднобудівний підрозділ з виготовлення кру</w:t>
      </w:r>
      <w:r w:rsidRPr="00B2722A">
        <w:rPr>
          <w:sz w:val="24"/>
          <w:szCs w:val="24"/>
        </w:rPr>
        <w:t>ї</w:t>
      </w:r>
      <w:r w:rsidRPr="00B2722A">
        <w:rPr>
          <w:sz w:val="24"/>
          <w:szCs w:val="24"/>
        </w:rPr>
        <w:t>зних кораблів.</w:t>
      </w:r>
    </w:p>
    <w:p w:rsidR="00B2722A" w:rsidRPr="00B2722A" w:rsidRDefault="00B2722A" w:rsidP="00B2722A">
      <w:pPr>
        <w:spacing w:line="240" w:lineRule="auto"/>
        <w:ind w:firstLine="539"/>
        <w:rPr>
          <w:spacing w:val="-2"/>
          <w:sz w:val="24"/>
          <w:szCs w:val="24"/>
        </w:rPr>
      </w:pPr>
      <w:r w:rsidRPr="00B2722A">
        <w:rPr>
          <w:spacing w:val="-2"/>
          <w:sz w:val="24"/>
          <w:szCs w:val="24"/>
        </w:rPr>
        <w:t>«</w:t>
      </w:r>
      <w:proofErr w:type="spellStart"/>
      <w:r w:rsidRPr="00B2722A">
        <w:rPr>
          <w:spacing w:val="-2"/>
          <w:sz w:val="24"/>
          <w:szCs w:val="24"/>
        </w:rPr>
        <w:t>Schneider</w:t>
      </w:r>
      <w:proofErr w:type="spellEnd"/>
      <w:r w:rsidRPr="00B2722A">
        <w:rPr>
          <w:spacing w:val="-2"/>
          <w:sz w:val="24"/>
          <w:szCs w:val="24"/>
        </w:rPr>
        <w:t xml:space="preserve"> </w:t>
      </w:r>
      <w:proofErr w:type="spellStart"/>
      <w:r w:rsidRPr="00B2722A">
        <w:rPr>
          <w:spacing w:val="-2"/>
          <w:sz w:val="24"/>
          <w:szCs w:val="24"/>
        </w:rPr>
        <w:t>Electric</w:t>
      </w:r>
      <w:proofErr w:type="spellEnd"/>
      <w:r w:rsidRPr="00B2722A">
        <w:rPr>
          <w:spacing w:val="-2"/>
          <w:sz w:val="24"/>
          <w:szCs w:val="24"/>
        </w:rPr>
        <w:t>» є одним зі світових лідерів у галузі виробни</w:t>
      </w:r>
      <w:r w:rsidRPr="00B2722A">
        <w:rPr>
          <w:spacing w:val="-2"/>
          <w:sz w:val="24"/>
          <w:szCs w:val="24"/>
        </w:rPr>
        <w:t>ц</w:t>
      </w:r>
      <w:r w:rsidRPr="00B2722A">
        <w:rPr>
          <w:spacing w:val="-2"/>
          <w:sz w:val="24"/>
          <w:szCs w:val="24"/>
        </w:rPr>
        <w:t>тва електротехнічного обладнання та засобів комунікації.</w:t>
      </w:r>
    </w:p>
    <w:p w:rsidR="00B2722A" w:rsidRPr="00B2722A" w:rsidRDefault="00B2722A" w:rsidP="00B2722A">
      <w:pPr>
        <w:spacing w:line="240" w:lineRule="auto"/>
        <w:ind w:firstLine="539"/>
        <w:rPr>
          <w:spacing w:val="-2"/>
          <w:sz w:val="24"/>
          <w:szCs w:val="24"/>
        </w:rPr>
      </w:pPr>
      <w:r w:rsidRPr="00B2722A">
        <w:rPr>
          <w:spacing w:val="-2"/>
          <w:sz w:val="24"/>
          <w:szCs w:val="24"/>
        </w:rPr>
        <w:t>Франко-германська компанія «AREVA NP» є дочірньою компан</w:t>
      </w:r>
      <w:r w:rsidRPr="00B2722A">
        <w:rPr>
          <w:spacing w:val="-2"/>
          <w:sz w:val="24"/>
          <w:szCs w:val="24"/>
        </w:rPr>
        <w:t>і</w:t>
      </w:r>
      <w:r w:rsidRPr="00B2722A">
        <w:rPr>
          <w:spacing w:val="-2"/>
          <w:sz w:val="24"/>
          <w:szCs w:val="24"/>
        </w:rPr>
        <w:t>єю французької «AREVE» (66</w:t>
      </w:r>
      <w:r w:rsidRPr="00B2722A">
        <w:rPr>
          <w:sz w:val="24"/>
          <w:szCs w:val="24"/>
        </w:rPr>
        <w:t> </w:t>
      </w:r>
      <w:r w:rsidRPr="00B2722A">
        <w:rPr>
          <w:spacing w:val="-2"/>
          <w:sz w:val="24"/>
          <w:szCs w:val="24"/>
        </w:rPr>
        <w:t>% акцій) та німецької «</w:t>
      </w:r>
      <w:proofErr w:type="spellStart"/>
      <w:r w:rsidRPr="00B2722A">
        <w:rPr>
          <w:spacing w:val="-2"/>
          <w:sz w:val="24"/>
          <w:szCs w:val="24"/>
        </w:rPr>
        <w:t>Siemens</w:t>
      </w:r>
      <w:proofErr w:type="spellEnd"/>
      <w:r w:rsidRPr="00B2722A">
        <w:rPr>
          <w:spacing w:val="-2"/>
          <w:sz w:val="24"/>
          <w:szCs w:val="24"/>
        </w:rPr>
        <w:t>» (34</w:t>
      </w:r>
      <w:r w:rsidRPr="00B2722A">
        <w:rPr>
          <w:sz w:val="24"/>
          <w:szCs w:val="24"/>
        </w:rPr>
        <w:t> </w:t>
      </w:r>
      <w:r w:rsidRPr="00B2722A">
        <w:rPr>
          <w:spacing w:val="-2"/>
          <w:sz w:val="24"/>
          <w:szCs w:val="24"/>
        </w:rPr>
        <w:t>% акцій). Основний напрям діяльності – виробництво обладнання для атомних електростанцій. Компанія виконує весь спектр робіт від розробки та виробництва як дослідних, так і промислових реакторів, виробництва пал</w:t>
      </w:r>
      <w:r w:rsidRPr="00B2722A">
        <w:rPr>
          <w:spacing w:val="-2"/>
          <w:sz w:val="24"/>
          <w:szCs w:val="24"/>
        </w:rPr>
        <w:t>и</w:t>
      </w:r>
      <w:r w:rsidRPr="00B2722A">
        <w:rPr>
          <w:spacing w:val="-2"/>
          <w:sz w:val="24"/>
          <w:szCs w:val="24"/>
        </w:rPr>
        <w:t>ва, систем управління та контролю до безпосереднього проектування АЕС та їх модернізації.</w:t>
      </w:r>
    </w:p>
    <w:p w:rsidR="00B2722A" w:rsidRPr="00B2722A" w:rsidRDefault="00B2722A" w:rsidP="00B2722A">
      <w:pPr>
        <w:spacing w:line="240" w:lineRule="auto"/>
        <w:ind w:firstLine="539"/>
        <w:rPr>
          <w:spacing w:val="-2"/>
          <w:sz w:val="24"/>
          <w:szCs w:val="24"/>
        </w:rPr>
      </w:pPr>
      <w:r w:rsidRPr="00B2722A">
        <w:rPr>
          <w:spacing w:val="-2"/>
          <w:sz w:val="24"/>
          <w:szCs w:val="24"/>
        </w:rPr>
        <w:t>У сфері мікроелектроніки працює найбільша у Європі компанія «</w:t>
      </w:r>
      <w:proofErr w:type="spellStart"/>
      <w:r w:rsidRPr="00B2722A">
        <w:rPr>
          <w:spacing w:val="-2"/>
          <w:sz w:val="24"/>
          <w:szCs w:val="24"/>
        </w:rPr>
        <w:t>STMicroelectronics</w:t>
      </w:r>
      <w:proofErr w:type="spellEnd"/>
      <w:r w:rsidRPr="00B2722A">
        <w:rPr>
          <w:spacing w:val="-2"/>
          <w:sz w:val="24"/>
          <w:szCs w:val="24"/>
        </w:rPr>
        <w:t>». І хоча її штаб-квартира у Женеві, більшість дослідних та виробничих підрозділів розміщено у Франції та Італії. Пр</w:t>
      </w:r>
      <w:r w:rsidRPr="00B2722A">
        <w:rPr>
          <w:spacing w:val="-2"/>
          <w:sz w:val="24"/>
          <w:szCs w:val="24"/>
        </w:rPr>
        <w:t>о</w:t>
      </w:r>
      <w:r w:rsidRPr="00B2722A">
        <w:rPr>
          <w:spacing w:val="-2"/>
          <w:sz w:val="24"/>
          <w:szCs w:val="24"/>
        </w:rPr>
        <w:t>дукцією компанії є напівпровідникові та мікроелектронні компоненти, аналогові інтегральні мікросхеми, транзистори тощо. За обсягами пр</w:t>
      </w:r>
      <w:r w:rsidRPr="00B2722A">
        <w:rPr>
          <w:spacing w:val="-2"/>
          <w:sz w:val="24"/>
          <w:szCs w:val="24"/>
        </w:rPr>
        <w:t>о</w:t>
      </w:r>
      <w:r w:rsidRPr="00B2722A">
        <w:rPr>
          <w:spacing w:val="-2"/>
          <w:sz w:val="24"/>
          <w:szCs w:val="24"/>
        </w:rPr>
        <w:t>дажів у своїй галузі займає 5-те місце у світі (поступаючись «</w:t>
      </w:r>
      <w:proofErr w:type="spellStart"/>
      <w:r w:rsidRPr="00B2722A">
        <w:rPr>
          <w:spacing w:val="-2"/>
          <w:sz w:val="24"/>
          <w:szCs w:val="24"/>
        </w:rPr>
        <w:t>Intel</w:t>
      </w:r>
      <w:proofErr w:type="spellEnd"/>
      <w:r w:rsidRPr="00B2722A">
        <w:rPr>
          <w:spacing w:val="-2"/>
          <w:sz w:val="24"/>
          <w:szCs w:val="24"/>
        </w:rPr>
        <w:t>», «</w:t>
      </w:r>
      <w:proofErr w:type="spellStart"/>
      <w:r w:rsidRPr="00B2722A">
        <w:rPr>
          <w:spacing w:val="-2"/>
          <w:sz w:val="24"/>
          <w:szCs w:val="24"/>
        </w:rPr>
        <w:t>Samsung</w:t>
      </w:r>
      <w:proofErr w:type="spellEnd"/>
      <w:r w:rsidRPr="00B2722A">
        <w:rPr>
          <w:spacing w:val="-2"/>
          <w:sz w:val="24"/>
          <w:szCs w:val="24"/>
        </w:rPr>
        <w:t>», «</w:t>
      </w:r>
      <w:proofErr w:type="spellStart"/>
      <w:r w:rsidRPr="00B2722A">
        <w:rPr>
          <w:spacing w:val="-2"/>
          <w:sz w:val="24"/>
          <w:szCs w:val="24"/>
        </w:rPr>
        <w:t>Texas</w:t>
      </w:r>
      <w:proofErr w:type="spellEnd"/>
      <w:r w:rsidRPr="00B2722A">
        <w:rPr>
          <w:spacing w:val="-2"/>
          <w:sz w:val="24"/>
          <w:szCs w:val="24"/>
        </w:rPr>
        <w:t xml:space="preserve"> </w:t>
      </w:r>
      <w:proofErr w:type="spellStart"/>
      <w:r w:rsidRPr="00B2722A">
        <w:rPr>
          <w:spacing w:val="-2"/>
          <w:sz w:val="24"/>
          <w:szCs w:val="24"/>
        </w:rPr>
        <w:t>Instruments</w:t>
      </w:r>
      <w:proofErr w:type="spellEnd"/>
      <w:r w:rsidRPr="00B2722A">
        <w:rPr>
          <w:spacing w:val="-2"/>
          <w:sz w:val="24"/>
          <w:szCs w:val="24"/>
        </w:rPr>
        <w:t>» та «</w:t>
      </w:r>
      <w:proofErr w:type="spellStart"/>
      <w:r w:rsidRPr="00B2722A">
        <w:rPr>
          <w:spacing w:val="-2"/>
          <w:sz w:val="24"/>
          <w:szCs w:val="24"/>
        </w:rPr>
        <w:t>Toshiba</w:t>
      </w:r>
      <w:proofErr w:type="spellEnd"/>
      <w:r w:rsidRPr="00B2722A">
        <w:rPr>
          <w:spacing w:val="-2"/>
          <w:sz w:val="24"/>
          <w:szCs w:val="24"/>
        </w:rPr>
        <w:t>»). Річний обсяг продажу (2007 р.) пер</w:t>
      </w:r>
      <w:r w:rsidRPr="00B2722A">
        <w:rPr>
          <w:spacing w:val="-2"/>
          <w:sz w:val="24"/>
          <w:szCs w:val="24"/>
        </w:rPr>
        <w:t>е</w:t>
      </w:r>
      <w:r w:rsidRPr="00B2722A">
        <w:rPr>
          <w:spacing w:val="-2"/>
          <w:sz w:val="24"/>
          <w:szCs w:val="24"/>
        </w:rPr>
        <w:t>вищив 10 млрд дол.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1"/>
          <w:sz w:val="24"/>
          <w:szCs w:val="24"/>
        </w:rPr>
      </w:pPr>
      <w:r w:rsidRPr="00B2722A">
        <w:rPr>
          <w:i/>
          <w:iCs/>
          <w:spacing w:val="1"/>
          <w:sz w:val="24"/>
          <w:szCs w:val="24"/>
        </w:rPr>
        <w:t>Легка промисловість.</w:t>
      </w:r>
      <w:r w:rsidRPr="00B2722A">
        <w:rPr>
          <w:iCs/>
          <w:spacing w:val="1"/>
          <w:sz w:val="24"/>
          <w:szCs w:val="24"/>
        </w:rPr>
        <w:t xml:space="preserve"> Значну частину продукції галузі, в першу чергу предмети широкого вжитку, імпортують з країн із дешевою робочою силою, але поряд з цим, Франція залишається найбільшим виро</w:t>
      </w:r>
      <w:r w:rsidRPr="00B2722A">
        <w:rPr>
          <w:iCs/>
          <w:spacing w:val="1"/>
          <w:sz w:val="24"/>
          <w:szCs w:val="24"/>
        </w:rPr>
        <w:t>б</w:t>
      </w:r>
      <w:r w:rsidRPr="00B2722A">
        <w:rPr>
          <w:iCs/>
          <w:spacing w:val="1"/>
          <w:sz w:val="24"/>
          <w:szCs w:val="24"/>
        </w:rPr>
        <w:t>ником дорогого одягу та взуття у світі.</w:t>
      </w:r>
    </w:p>
    <w:p w:rsidR="00B2722A" w:rsidRPr="00B2722A" w:rsidRDefault="00B2722A" w:rsidP="00B2722A">
      <w:pPr>
        <w:pStyle w:val="141"/>
        <w:spacing w:line="240" w:lineRule="auto"/>
        <w:rPr>
          <w:bCs/>
          <w:sz w:val="24"/>
          <w:szCs w:val="24"/>
          <w:lang w:val="uk-UA"/>
        </w:rPr>
      </w:pPr>
      <w:r w:rsidRPr="00B2722A">
        <w:rPr>
          <w:bCs/>
          <w:sz w:val="24"/>
          <w:szCs w:val="24"/>
          <w:lang w:val="uk-UA"/>
        </w:rPr>
        <w:t xml:space="preserve">Однією з найбільших є компанія «LVMH </w:t>
      </w:r>
      <w:proofErr w:type="spellStart"/>
      <w:r w:rsidRPr="00B2722A">
        <w:rPr>
          <w:bCs/>
          <w:sz w:val="24"/>
          <w:szCs w:val="24"/>
          <w:lang w:val="uk-UA"/>
        </w:rPr>
        <w:t>Moët</w:t>
      </w:r>
      <w:proofErr w:type="spellEnd"/>
      <w:r w:rsidRPr="00B2722A">
        <w:rPr>
          <w:bCs/>
          <w:sz w:val="24"/>
          <w:szCs w:val="24"/>
          <w:lang w:val="uk-UA"/>
        </w:rPr>
        <w:t xml:space="preserve"> </w:t>
      </w:r>
      <w:proofErr w:type="spellStart"/>
      <w:r w:rsidRPr="00B2722A">
        <w:rPr>
          <w:bCs/>
          <w:sz w:val="24"/>
          <w:szCs w:val="24"/>
          <w:lang w:val="uk-UA"/>
        </w:rPr>
        <w:t>Hennessy</w:t>
      </w:r>
      <w:proofErr w:type="spellEnd"/>
      <w:r w:rsidRPr="00B2722A">
        <w:rPr>
          <w:bCs/>
          <w:sz w:val="24"/>
          <w:szCs w:val="24"/>
          <w:lang w:val="uk-UA"/>
        </w:rPr>
        <w:t xml:space="preserve"> – </w:t>
      </w:r>
      <w:proofErr w:type="spellStart"/>
      <w:r w:rsidRPr="00B2722A">
        <w:rPr>
          <w:bCs/>
          <w:sz w:val="24"/>
          <w:szCs w:val="24"/>
          <w:lang w:val="uk-UA"/>
        </w:rPr>
        <w:t>Louis</w:t>
      </w:r>
      <w:proofErr w:type="spellEnd"/>
      <w:r w:rsidRPr="00B2722A">
        <w:rPr>
          <w:bCs/>
          <w:sz w:val="24"/>
          <w:szCs w:val="24"/>
          <w:lang w:val="uk-UA"/>
        </w:rPr>
        <w:t xml:space="preserve"> </w:t>
      </w:r>
      <w:proofErr w:type="spellStart"/>
      <w:r w:rsidRPr="00B2722A">
        <w:rPr>
          <w:bCs/>
          <w:sz w:val="24"/>
          <w:szCs w:val="24"/>
          <w:lang w:val="uk-UA"/>
        </w:rPr>
        <w:t>Vuitton</w:t>
      </w:r>
      <w:proofErr w:type="spellEnd"/>
      <w:r w:rsidRPr="00B2722A">
        <w:rPr>
          <w:bCs/>
          <w:sz w:val="24"/>
          <w:szCs w:val="24"/>
          <w:lang w:val="uk-UA"/>
        </w:rPr>
        <w:t xml:space="preserve"> S.A.» –</w:t>
      </w:r>
      <w:r w:rsidRPr="00B2722A">
        <w:rPr>
          <w:sz w:val="24"/>
          <w:szCs w:val="24"/>
          <w:lang w:val="uk-UA"/>
        </w:rPr>
        <w:t xml:space="preserve"> відомий виробник предметів розкоші під торговими марками «</w:t>
      </w:r>
      <w:hyperlink r:id="rId13" w:tooltip="Louis Vuitton" w:history="1">
        <w:proofErr w:type="spellStart"/>
        <w:r w:rsidRPr="00B2722A">
          <w:rPr>
            <w:rStyle w:val="a6"/>
            <w:sz w:val="24"/>
            <w:szCs w:val="24"/>
            <w:lang w:val="uk-UA"/>
          </w:rPr>
          <w:t>Louis</w:t>
        </w:r>
        <w:proofErr w:type="spellEnd"/>
        <w:r w:rsidRPr="00B2722A">
          <w:rPr>
            <w:rStyle w:val="a6"/>
            <w:sz w:val="24"/>
            <w:szCs w:val="24"/>
            <w:lang w:val="uk-UA"/>
          </w:rPr>
          <w:t xml:space="preserve"> </w:t>
        </w:r>
        <w:proofErr w:type="spellStart"/>
        <w:r w:rsidRPr="00B2722A">
          <w:rPr>
            <w:rStyle w:val="a6"/>
            <w:sz w:val="24"/>
            <w:szCs w:val="24"/>
            <w:lang w:val="uk-UA"/>
          </w:rPr>
          <w:t>Vuitton</w:t>
        </w:r>
        <w:proofErr w:type="spellEnd"/>
      </w:hyperlink>
      <w:r w:rsidRPr="00B2722A">
        <w:rPr>
          <w:sz w:val="24"/>
          <w:szCs w:val="24"/>
          <w:lang w:val="uk-UA"/>
        </w:rPr>
        <w:t>», «</w:t>
      </w:r>
      <w:hyperlink r:id="rId14" w:tooltip="Givenchy (страница отсутствует)" w:history="1">
        <w:proofErr w:type="spellStart"/>
        <w:r w:rsidRPr="00B2722A">
          <w:rPr>
            <w:rStyle w:val="a6"/>
            <w:sz w:val="24"/>
            <w:szCs w:val="24"/>
            <w:lang w:val="uk-UA"/>
          </w:rPr>
          <w:t>Givenchy</w:t>
        </w:r>
        <w:proofErr w:type="spellEnd"/>
      </w:hyperlink>
      <w:r w:rsidRPr="00B2722A">
        <w:rPr>
          <w:sz w:val="24"/>
          <w:szCs w:val="24"/>
          <w:lang w:val="uk-UA"/>
        </w:rPr>
        <w:t xml:space="preserve">», </w:t>
      </w:r>
      <w:r w:rsidRPr="00B2722A">
        <w:rPr>
          <w:sz w:val="24"/>
          <w:szCs w:val="24"/>
          <w:lang w:val="uk-UA"/>
        </w:rPr>
        <w:lastRenderedPageBreak/>
        <w:t>«</w:t>
      </w:r>
      <w:hyperlink r:id="rId15" w:tooltip="Kenzo (страница отсутствует)" w:history="1">
        <w:proofErr w:type="spellStart"/>
        <w:r w:rsidRPr="00B2722A">
          <w:rPr>
            <w:rStyle w:val="a6"/>
            <w:sz w:val="24"/>
            <w:szCs w:val="24"/>
            <w:lang w:val="uk-UA"/>
          </w:rPr>
          <w:t>Kenzo</w:t>
        </w:r>
        <w:proofErr w:type="spellEnd"/>
      </w:hyperlink>
      <w:r w:rsidRPr="00B2722A">
        <w:rPr>
          <w:sz w:val="24"/>
          <w:szCs w:val="24"/>
          <w:lang w:val="uk-UA"/>
        </w:rPr>
        <w:t>», «</w:t>
      </w:r>
      <w:proofErr w:type="spellStart"/>
      <w:r w:rsidRPr="00B2722A">
        <w:rPr>
          <w:sz w:val="24"/>
          <w:szCs w:val="24"/>
          <w:lang w:val="uk-UA"/>
        </w:rPr>
        <w:t>Chaumet</w:t>
      </w:r>
      <w:proofErr w:type="spellEnd"/>
      <w:r w:rsidRPr="00B2722A">
        <w:rPr>
          <w:sz w:val="24"/>
          <w:szCs w:val="24"/>
          <w:lang w:val="uk-UA"/>
        </w:rPr>
        <w:t>», «</w:t>
      </w:r>
      <w:hyperlink r:id="rId16" w:tooltip="Moët &amp; Chandon" w:history="1">
        <w:proofErr w:type="spellStart"/>
        <w:r w:rsidRPr="00B2722A">
          <w:rPr>
            <w:rStyle w:val="a6"/>
            <w:sz w:val="24"/>
            <w:szCs w:val="24"/>
            <w:lang w:val="uk-UA"/>
          </w:rPr>
          <w:t>Moët</w:t>
        </w:r>
        <w:proofErr w:type="spellEnd"/>
        <w:r w:rsidRPr="00B2722A">
          <w:rPr>
            <w:rStyle w:val="a6"/>
            <w:sz w:val="24"/>
            <w:szCs w:val="24"/>
            <w:lang w:val="uk-UA"/>
          </w:rPr>
          <w:t xml:space="preserve"> &amp; </w:t>
        </w:r>
        <w:proofErr w:type="spellStart"/>
        <w:r w:rsidRPr="00B2722A">
          <w:rPr>
            <w:rStyle w:val="a6"/>
            <w:sz w:val="24"/>
            <w:szCs w:val="24"/>
            <w:lang w:val="uk-UA"/>
          </w:rPr>
          <w:t>Chandon</w:t>
        </w:r>
        <w:proofErr w:type="spellEnd"/>
      </w:hyperlink>
      <w:r w:rsidRPr="00B2722A">
        <w:rPr>
          <w:sz w:val="24"/>
          <w:szCs w:val="24"/>
          <w:lang w:val="uk-UA"/>
        </w:rPr>
        <w:t>», «</w:t>
      </w:r>
      <w:hyperlink r:id="rId17" w:tooltip="Хеннесси" w:history="1">
        <w:proofErr w:type="spellStart"/>
        <w:r w:rsidRPr="00B2722A">
          <w:rPr>
            <w:rStyle w:val="a6"/>
            <w:sz w:val="24"/>
            <w:szCs w:val="24"/>
            <w:lang w:val="uk-UA"/>
          </w:rPr>
          <w:t>Hennessy</w:t>
        </w:r>
        <w:proofErr w:type="spellEnd"/>
      </w:hyperlink>
      <w:r w:rsidRPr="00B2722A">
        <w:rPr>
          <w:sz w:val="24"/>
          <w:szCs w:val="24"/>
          <w:lang w:val="uk-UA"/>
        </w:rPr>
        <w:t>», «</w:t>
      </w:r>
      <w:hyperlink r:id="rId18" w:tooltip="TAG Heuer" w:history="1">
        <w:r w:rsidRPr="00B2722A">
          <w:rPr>
            <w:rStyle w:val="a6"/>
            <w:sz w:val="24"/>
            <w:szCs w:val="24"/>
            <w:lang w:val="uk-UA"/>
          </w:rPr>
          <w:t xml:space="preserve">TAG </w:t>
        </w:r>
        <w:proofErr w:type="spellStart"/>
        <w:r w:rsidRPr="00B2722A">
          <w:rPr>
            <w:rStyle w:val="a6"/>
            <w:sz w:val="24"/>
            <w:szCs w:val="24"/>
            <w:lang w:val="uk-UA"/>
          </w:rPr>
          <w:t>Heuer</w:t>
        </w:r>
        <w:proofErr w:type="spellEnd"/>
      </w:hyperlink>
      <w:r w:rsidRPr="00B2722A">
        <w:rPr>
          <w:sz w:val="24"/>
          <w:szCs w:val="24"/>
          <w:lang w:val="uk-UA"/>
        </w:rPr>
        <w:t>». Компанію засновано 1987 р. зі штаб-квартирою у Парижі. Дохід у 2007 р. склав 7,421 млрд євро, к</w:t>
      </w:r>
      <w:r w:rsidRPr="00B2722A">
        <w:rPr>
          <w:sz w:val="24"/>
          <w:szCs w:val="24"/>
          <w:lang w:val="uk-UA"/>
        </w:rPr>
        <w:t>і</w:t>
      </w:r>
      <w:r w:rsidRPr="00B2722A">
        <w:rPr>
          <w:sz w:val="24"/>
          <w:szCs w:val="24"/>
          <w:lang w:val="uk-UA"/>
        </w:rPr>
        <w:t>лькість працівників близько 60 тис. осіб.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Не менш відомими є компанії: «</w:t>
      </w:r>
      <w:proofErr w:type="spellStart"/>
      <w:r w:rsidRPr="00B2722A">
        <w:rPr>
          <w:sz w:val="24"/>
          <w:szCs w:val="24"/>
          <w:lang w:val="uk-UA"/>
        </w:rPr>
        <w:t>Chanel</w:t>
      </w:r>
      <w:proofErr w:type="spellEnd"/>
      <w:r w:rsidRPr="00B2722A">
        <w:rPr>
          <w:sz w:val="24"/>
          <w:szCs w:val="24"/>
          <w:lang w:val="uk-UA"/>
        </w:rPr>
        <w:t xml:space="preserve">» </w:t>
      </w:r>
      <w:r w:rsidRPr="00B2722A">
        <w:rPr>
          <w:spacing w:val="-2"/>
          <w:sz w:val="24"/>
          <w:szCs w:val="24"/>
          <w:lang w:val="uk-UA"/>
        </w:rPr>
        <w:t>–</w:t>
      </w:r>
      <w:r w:rsidRPr="00B2722A">
        <w:rPr>
          <w:sz w:val="24"/>
          <w:szCs w:val="24"/>
          <w:lang w:val="uk-UA"/>
        </w:rPr>
        <w:t xml:space="preserve"> виробник предметів розкоші та один з найвідоміших будинків моди у світі; «</w:t>
      </w:r>
      <w:proofErr w:type="spellStart"/>
      <w:r w:rsidRPr="00B2722A">
        <w:rPr>
          <w:sz w:val="24"/>
          <w:szCs w:val="24"/>
          <w:lang w:val="uk-UA"/>
        </w:rPr>
        <w:t>Cartier</w:t>
      </w:r>
      <w:proofErr w:type="spellEnd"/>
      <w:r w:rsidRPr="00B2722A">
        <w:rPr>
          <w:sz w:val="24"/>
          <w:szCs w:val="24"/>
          <w:lang w:val="uk-UA"/>
        </w:rPr>
        <w:t>» (о</w:t>
      </w:r>
      <w:r w:rsidRPr="00B2722A">
        <w:rPr>
          <w:sz w:val="24"/>
          <w:szCs w:val="24"/>
          <w:lang w:val="uk-UA"/>
        </w:rPr>
        <w:t>б</w:t>
      </w:r>
      <w:r w:rsidRPr="00B2722A">
        <w:rPr>
          <w:sz w:val="24"/>
          <w:szCs w:val="24"/>
          <w:lang w:val="uk-UA"/>
        </w:rPr>
        <w:t xml:space="preserve">сяги діяльності – 1,089 млрд дол.) </w:t>
      </w:r>
      <w:r w:rsidRPr="00B2722A">
        <w:rPr>
          <w:spacing w:val="-2"/>
          <w:sz w:val="24"/>
          <w:szCs w:val="24"/>
          <w:lang w:val="uk-UA"/>
        </w:rPr>
        <w:t>–</w:t>
      </w:r>
      <w:r w:rsidRPr="00B2722A">
        <w:rPr>
          <w:sz w:val="24"/>
          <w:szCs w:val="24"/>
          <w:lang w:val="uk-UA"/>
        </w:rPr>
        <w:t xml:space="preserve"> виробник годинників та ювелірних прикрас.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bCs/>
          <w:sz w:val="24"/>
          <w:szCs w:val="24"/>
          <w:lang w:val="uk-UA"/>
        </w:rPr>
        <w:t>Компанія «</w:t>
      </w:r>
      <w:proofErr w:type="spellStart"/>
      <w:r w:rsidRPr="00B2722A">
        <w:rPr>
          <w:bCs/>
          <w:sz w:val="24"/>
          <w:szCs w:val="24"/>
          <w:lang w:val="uk-UA"/>
        </w:rPr>
        <w:t>Lacoste</w:t>
      </w:r>
      <w:proofErr w:type="spellEnd"/>
      <w:r w:rsidRPr="00B2722A">
        <w:rPr>
          <w:bCs/>
          <w:sz w:val="24"/>
          <w:szCs w:val="24"/>
          <w:lang w:val="uk-UA"/>
        </w:rPr>
        <w:t>»</w:t>
      </w:r>
      <w:r w:rsidRPr="00B2722A">
        <w:rPr>
          <w:sz w:val="24"/>
          <w:szCs w:val="24"/>
          <w:lang w:val="uk-UA"/>
        </w:rPr>
        <w:t xml:space="preserve"> виробляє більш доступну для споживачів продукцію: одяг, взуття, парфумерію, оптику, тенісні черевики, г</w:t>
      </w:r>
      <w:r w:rsidRPr="00B2722A">
        <w:rPr>
          <w:sz w:val="24"/>
          <w:szCs w:val="24"/>
          <w:lang w:val="uk-UA"/>
        </w:rPr>
        <w:t>о</w:t>
      </w:r>
      <w:r w:rsidRPr="00B2722A">
        <w:rPr>
          <w:sz w:val="24"/>
          <w:szCs w:val="24"/>
          <w:lang w:val="uk-UA"/>
        </w:rPr>
        <w:t>динники, шкіряні вироби.</w:t>
      </w:r>
    </w:p>
    <w:p w:rsidR="00B2722A" w:rsidRPr="00B2722A" w:rsidRDefault="00B2722A" w:rsidP="00B2722A">
      <w:pPr>
        <w:spacing w:line="240" w:lineRule="auto"/>
        <w:ind w:firstLine="539"/>
        <w:rPr>
          <w:spacing w:val="-2"/>
          <w:sz w:val="24"/>
          <w:szCs w:val="24"/>
        </w:rPr>
      </w:pPr>
      <w:r w:rsidRPr="00B2722A">
        <w:rPr>
          <w:i/>
          <w:iCs/>
          <w:spacing w:val="-2"/>
          <w:sz w:val="24"/>
          <w:szCs w:val="24"/>
        </w:rPr>
        <w:t>Харчова промисловість.</w:t>
      </w:r>
      <w:r w:rsidRPr="00B2722A">
        <w:rPr>
          <w:spacing w:val="-2"/>
          <w:sz w:val="24"/>
          <w:szCs w:val="24"/>
        </w:rPr>
        <w:t xml:space="preserve"> Країна є одним з найбільших виробників продуктів харчування у Європі. Серед найвідоміших товарів франц</w:t>
      </w:r>
      <w:r w:rsidRPr="00B2722A">
        <w:rPr>
          <w:spacing w:val="-2"/>
          <w:sz w:val="24"/>
          <w:szCs w:val="24"/>
        </w:rPr>
        <w:t>у</w:t>
      </w:r>
      <w:r w:rsidRPr="00B2722A">
        <w:rPr>
          <w:spacing w:val="-2"/>
          <w:sz w:val="24"/>
          <w:szCs w:val="24"/>
        </w:rPr>
        <w:t xml:space="preserve">зькі вина, </w:t>
      </w:r>
      <w:proofErr w:type="spellStart"/>
      <w:r w:rsidRPr="00B2722A">
        <w:rPr>
          <w:spacing w:val="-2"/>
          <w:sz w:val="24"/>
          <w:szCs w:val="24"/>
        </w:rPr>
        <w:t>кон’яки</w:t>
      </w:r>
      <w:proofErr w:type="spellEnd"/>
      <w:r w:rsidRPr="00B2722A">
        <w:rPr>
          <w:spacing w:val="-2"/>
          <w:sz w:val="24"/>
          <w:szCs w:val="24"/>
        </w:rPr>
        <w:t xml:space="preserve"> та шампанське.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Серед найбільших виробників алкогольних напоїв можна зазн</w:t>
      </w:r>
      <w:r w:rsidRPr="00B2722A">
        <w:rPr>
          <w:sz w:val="24"/>
          <w:szCs w:val="24"/>
          <w:lang w:val="uk-UA"/>
        </w:rPr>
        <w:t>а</w:t>
      </w:r>
      <w:r w:rsidRPr="00B2722A">
        <w:rPr>
          <w:sz w:val="24"/>
          <w:szCs w:val="24"/>
          <w:lang w:val="uk-UA"/>
        </w:rPr>
        <w:t>чити: «</w:t>
      </w:r>
      <w:proofErr w:type="spellStart"/>
      <w:r w:rsidRPr="00B2722A">
        <w:rPr>
          <w:sz w:val="24"/>
          <w:szCs w:val="24"/>
          <w:lang w:val="uk-UA"/>
        </w:rPr>
        <w:t>Pernod</w:t>
      </w:r>
      <w:proofErr w:type="spellEnd"/>
      <w:r w:rsidRPr="00B2722A">
        <w:rPr>
          <w:sz w:val="24"/>
          <w:szCs w:val="24"/>
          <w:lang w:val="uk-UA"/>
        </w:rPr>
        <w:t xml:space="preserve"> </w:t>
      </w:r>
      <w:proofErr w:type="spellStart"/>
      <w:r w:rsidRPr="00B2722A">
        <w:rPr>
          <w:sz w:val="24"/>
          <w:szCs w:val="24"/>
          <w:lang w:val="uk-UA"/>
        </w:rPr>
        <w:t>Ricard</w:t>
      </w:r>
      <w:proofErr w:type="spellEnd"/>
      <w:r w:rsidRPr="00B2722A">
        <w:rPr>
          <w:sz w:val="24"/>
          <w:szCs w:val="24"/>
          <w:lang w:val="uk-UA"/>
        </w:rPr>
        <w:t>» (оборот у 2005 р. склав 6,328 млрд дол., чистий прибуток – 777 млн дол., кількість працюючих – 12,3 тис. осіб) та «</w:t>
      </w:r>
      <w:proofErr w:type="spellStart"/>
      <w:r w:rsidRPr="00B2722A">
        <w:rPr>
          <w:sz w:val="24"/>
          <w:szCs w:val="24"/>
          <w:lang w:val="uk-UA"/>
        </w:rPr>
        <w:t>Rémy</w:t>
      </w:r>
      <w:proofErr w:type="spellEnd"/>
      <w:r w:rsidRPr="00B2722A">
        <w:rPr>
          <w:sz w:val="24"/>
          <w:szCs w:val="24"/>
          <w:lang w:val="uk-UA"/>
        </w:rPr>
        <w:t xml:space="preserve"> </w:t>
      </w:r>
      <w:proofErr w:type="spellStart"/>
      <w:r w:rsidRPr="00B2722A">
        <w:rPr>
          <w:sz w:val="24"/>
          <w:szCs w:val="24"/>
          <w:lang w:val="uk-UA"/>
        </w:rPr>
        <w:t>Cointreau</w:t>
      </w:r>
      <w:proofErr w:type="spellEnd"/>
      <w:r w:rsidRPr="00B2722A">
        <w:rPr>
          <w:sz w:val="24"/>
          <w:szCs w:val="24"/>
          <w:lang w:val="uk-UA"/>
        </w:rPr>
        <w:t>» (оборот у 2006 р. склав 798,3 млн євро, операційний приб</w:t>
      </w:r>
      <w:r w:rsidRPr="00B2722A">
        <w:rPr>
          <w:sz w:val="24"/>
          <w:szCs w:val="24"/>
          <w:lang w:val="uk-UA"/>
        </w:rPr>
        <w:t>у</w:t>
      </w:r>
      <w:r w:rsidRPr="00B2722A">
        <w:rPr>
          <w:sz w:val="24"/>
          <w:szCs w:val="24"/>
          <w:lang w:val="uk-UA"/>
        </w:rPr>
        <w:t>ток 77,8 млн євро, кількість працюючих – 1,4 тис. осіб).</w:t>
      </w:r>
    </w:p>
    <w:p w:rsidR="00B2722A" w:rsidRPr="00B2722A" w:rsidRDefault="00B2722A" w:rsidP="00B2722A">
      <w:pPr>
        <w:pStyle w:val="141"/>
        <w:spacing w:line="240" w:lineRule="auto"/>
        <w:rPr>
          <w:sz w:val="24"/>
          <w:szCs w:val="24"/>
          <w:lang w:val="uk-UA"/>
        </w:rPr>
      </w:pPr>
      <w:r w:rsidRPr="00B2722A">
        <w:rPr>
          <w:sz w:val="24"/>
          <w:szCs w:val="24"/>
          <w:lang w:val="uk-UA"/>
        </w:rPr>
        <w:t>Компанія «</w:t>
      </w:r>
      <w:proofErr w:type="spellStart"/>
      <w:r w:rsidRPr="00B2722A">
        <w:rPr>
          <w:sz w:val="24"/>
          <w:szCs w:val="24"/>
          <w:lang w:val="uk-UA"/>
        </w:rPr>
        <w:t>Rémy</w:t>
      </w:r>
      <w:proofErr w:type="spellEnd"/>
      <w:r w:rsidRPr="00B2722A">
        <w:rPr>
          <w:sz w:val="24"/>
          <w:szCs w:val="24"/>
          <w:lang w:val="uk-UA"/>
        </w:rPr>
        <w:t xml:space="preserve"> </w:t>
      </w:r>
      <w:proofErr w:type="spellStart"/>
      <w:r w:rsidRPr="00B2722A">
        <w:rPr>
          <w:sz w:val="24"/>
          <w:szCs w:val="24"/>
          <w:lang w:val="uk-UA"/>
        </w:rPr>
        <w:t>Cointreau</w:t>
      </w:r>
      <w:proofErr w:type="spellEnd"/>
      <w:r w:rsidRPr="00B2722A">
        <w:rPr>
          <w:sz w:val="24"/>
          <w:szCs w:val="24"/>
          <w:lang w:val="uk-UA"/>
        </w:rPr>
        <w:t>» володіє такими марками: коньяк «</w:t>
      </w:r>
      <w:proofErr w:type="spellStart"/>
      <w:r w:rsidRPr="00B2722A">
        <w:rPr>
          <w:sz w:val="24"/>
          <w:szCs w:val="24"/>
          <w:lang w:val="uk-UA"/>
        </w:rPr>
        <w:t>Rémy</w:t>
      </w:r>
      <w:proofErr w:type="spellEnd"/>
      <w:r w:rsidRPr="00B2722A">
        <w:rPr>
          <w:sz w:val="24"/>
          <w:szCs w:val="24"/>
          <w:lang w:val="uk-UA"/>
        </w:rPr>
        <w:t xml:space="preserve"> </w:t>
      </w:r>
      <w:hyperlink r:id="rId19" w:tooltip="Rémy Martin (cognac)" w:history="1">
        <w:proofErr w:type="spellStart"/>
        <w:r w:rsidRPr="00B2722A">
          <w:rPr>
            <w:rStyle w:val="a6"/>
            <w:sz w:val="24"/>
            <w:szCs w:val="24"/>
            <w:lang w:val="uk-UA"/>
          </w:rPr>
          <w:t>Martin</w:t>
        </w:r>
        <w:proofErr w:type="spellEnd"/>
      </w:hyperlink>
      <w:r w:rsidRPr="00B2722A">
        <w:rPr>
          <w:sz w:val="24"/>
          <w:szCs w:val="24"/>
          <w:lang w:val="uk-UA"/>
        </w:rPr>
        <w:t>», ром «</w:t>
      </w:r>
      <w:hyperlink r:id="rId20" w:tooltip="Mount Gay (страница отсутствует)" w:history="1">
        <w:proofErr w:type="spellStart"/>
        <w:r w:rsidRPr="00B2722A">
          <w:rPr>
            <w:rStyle w:val="a6"/>
            <w:sz w:val="24"/>
            <w:szCs w:val="24"/>
            <w:lang w:val="uk-UA"/>
          </w:rPr>
          <w:t>Mount</w:t>
        </w:r>
        <w:proofErr w:type="spellEnd"/>
        <w:r w:rsidRPr="00B2722A">
          <w:rPr>
            <w:rStyle w:val="a6"/>
            <w:sz w:val="24"/>
            <w:szCs w:val="24"/>
            <w:lang w:val="uk-UA"/>
          </w:rPr>
          <w:t xml:space="preserve"> </w:t>
        </w:r>
        <w:proofErr w:type="spellStart"/>
        <w:r w:rsidRPr="00B2722A">
          <w:rPr>
            <w:rStyle w:val="a6"/>
            <w:sz w:val="24"/>
            <w:szCs w:val="24"/>
            <w:lang w:val="uk-UA"/>
          </w:rPr>
          <w:t>Gay</w:t>
        </w:r>
        <w:proofErr w:type="spellEnd"/>
      </w:hyperlink>
      <w:r w:rsidRPr="00B2722A">
        <w:rPr>
          <w:sz w:val="24"/>
          <w:szCs w:val="24"/>
          <w:lang w:val="uk-UA"/>
        </w:rPr>
        <w:t>», бренді «</w:t>
      </w:r>
      <w:hyperlink r:id="rId21" w:tooltip="Metaxa (страница отсутствует)" w:history="1">
        <w:proofErr w:type="spellStart"/>
        <w:r w:rsidRPr="00B2722A">
          <w:rPr>
            <w:rStyle w:val="a6"/>
            <w:sz w:val="24"/>
            <w:szCs w:val="24"/>
            <w:lang w:val="uk-UA"/>
          </w:rPr>
          <w:t>Metaxa</w:t>
        </w:r>
        <w:proofErr w:type="spellEnd"/>
      </w:hyperlink>
      <w:r w:rsidRPr="00B2722A">
        <w:rPr>
          <w:sz w:val="24"/>
          <w:szCs w:val="24"/>
          <w:lang w:val="uk-UA"/>
        </w:rPr>
        <w:t>», шампанське «</w:t>
      </w:r>
      <w:hyperlink r:id="rId22" w:tooltip="Piper-Heidsiek (страница отсутствует)" w:history="1">
        <w:r w:rsidRPr="00B2722A">
          <w:rPr>
            <w:rStyle w:val="a6"/>
            <w:sz w:val="24"/>
            <w:szCs w:val="24"/>
            <w:lang w:val="uk-UA"/>
          </w:rPr>
          <w:t>Piper-Heidsiek</w:t>
        </w:r>
      </w:hyperlink>
      <w:r w:rsidRPr="00B2722A">
        <w:rPr>
          <w:sz w:val="24"/>
          <w:szCs w:val="24"/>
          <w:lang w:val="uk-UA"/>
        </w:rPr>
        <w:t>», «</w:t>
      </w:r>
      <w:hyperlink r:id="rId23" w:tooltip="Charles Heidsiek (страница отсутствует)" w:history="1">
        <w:proofErr w:type="spellStart"/>
        <w:r w:rsidRPr="00B2722A">
          <w:rPr>
            <w:rStyle w:val="a6"/>
            <w:sz w:val="24"/>
            <w:szCs w:val="24"/>
            <w:lang w:val="uk-UA"/>
          </w:rPr>
          <w:t>Charles</w:t>
        </w:r>
        <w:proofErr w:type="spellEnd"/>
        <w:r w:rsidRPr="00B2722A">
          <w:rPr>
            <w:rStyle w:val="a6"/>
            <w:sz w:val="24"/>
            <w:szCs w:val="24"/>
            <w:lang w:val="uk-UA"/>
          </w:rPr>
          <w:t xml:space="preserve"> </w:t>
        </w:r>
        <w:proofErr w:type="spellStart"/>
        <w:r w:rsidRPr="00B2722A">
          <w:rPr>
            <w:rStyle w:val="a6"/>
            <w:sz w:val="24"/>
            <w:szCs w:val="24"/>
            <w:lang w:val="uk-UA"/>
          </w:rPr>
          <w:t>Heidsiek</w:t>
        </w:r>
        <w:proofErr w:type="spellEnd"/>
      </w:hyperlink>
      <w:r w:rsidRPr="00B2722A">
        <w:rPr>
          <w:sz w:val="24"/>
          <w:szCs w:val="24"/>
          <w:lang w:val="uk-UA"/>
        </w:rPr>
        <w:t>» і «</w:t>
      </w:r>
      <w:hyperlink r:id="rId24" w:tooltip="F. Bonnet (страница отсутствует)" w:history="1">
        <w:r w:rsidRPr="00B2722A">
          <w:rPr>
            <w:rStyle w:val="a6"/>
            <w:sz w:val="24"/>
            <w:szCs w:val="24"/>
            <w:lang w:val="uk-UA"/>
          </w:rPr>
          <w:t xml:space="preserve">F. </w:t>
        </w:r>
        <w:proofErr w:type="spellStart"/>
        <w:r w:rsidRPr="00B2722A">
          <w:rPr>
            <w:rStyle w:val="a6"/>
            <w:sz w:val="24"/>
            <w:szCs w:val="24"/>
            <w:lang w:val="uk-UA"/>
          </w:rPr>
          <w:t>Bonnet</w:t>
        </w:r>
        <w:proofErr w:type="spellEnd"/>
      </w:hyperlink>
      <w:r w:rsidRPr="00B2722A">
        <w:rPr>
          <w:sz w:val="24"/>
          <w:szCs w:val="24"/>
          <w:lang w:val="uk-UA"/>
        </w:rPr>
        <w:t>», лікери «</w:t>
      </w:r>
      <w:hyperlink r:id="rId25" w:tooltip="Cointreau" w:history="1">
        <w:proofErr w:type="spellStart"/>
        <w:r w:rsidRPr="00B2722A">
          <w:rPr>
            <w:rStyle w:val="a6"/>
            <w:sz w:val="24"/>
            <w:szCs w:val="24"/>
            <w:lang w:val="uk-UA"/>
          </w:rPr>
          <w:t>Cointreau</w:t>
        </w:r>
        <w:proofErr w:type="spellEnd"/>
      </w:hyperlink>
      <w:r w:rsidRPr="00B2722A">
        <w:rPr>
          <w:sz w:val="24"/>
          <w:szCs w:val="24"/>
          <w:lang w:val="uk-UA"/>
        </w:rPr>
        <w:t>» та «</w:t>
      </w:r>
      <w:hyperlink r:id="rId26" w:tooltip="Passoa (страница отсутствует)" w:history="1">
        <w:proofErr w:type="spellStart"/>
        <w:r w:rsidRPr="00B2722A">
          <w:rPr>
            <w:rStyle w:val="a6"/>
            <w:sz w:val="24"/>
            <w:szCs w:val="24"/>
            <w:lang w:val="uk-UA"/>
          </w:rPr>
          <w:t>Passoa</w:t>
        </w:r>
        <w:proofErr w:type="spellEnd"/>
      </w:hyperlink>
      <w:r w:rsidRPr="00B2722A">
        <w:rPr>
          <w:sz w:val="24"/>
          <w:szCs w:val="24"/>
          <w:lang w:val="uk-UA"/>
        </w:rPr>
        <w:t>».</w:t>
      </w:r>
    </w:p>
    <w:p w:rsidR="00B2722A" w:rsidRPr="00B2722A" w:rsidRDefault="00B2722A" w:rsidP="00B2722A">
      <w:pPr>
        <w:spacing w:line="240" w:lineRule="auto"/>
        <w:ind w:firstLine="539"/>
        <w:rPr>
          <w:sz w:val="24"/>
          <w:szCs w:val="24"/>
        </w:rPr>
      </w:pPr>
      <w:r w:rsidRPr="00B2722A">
        <w:rPr>
          <w:spacing w:val="-2"/>
          <w:sz w:val="24"/>
          <w:szCs w:val="24"/>
        </w:rPr>
        <w:t>Незважаючи на таку широку відомість французьких виробників алкогольних напоїв, найбільшим підприємством у харчовій галузі за доходами є компанія «</w:t>
      </w:r>
      <w:proofErr w:type="spellStart"/>
      <w:r w:rsidRPr="00B2722A">
        <w:rPr>
          <w:bCs/>
          <w:sz w:val="24"/>
          <w:szCs w:val="24"/>
        </w:rPr>
        <w:t>Groupe</w:t>
      </w:r>
      <w:proofErr w:type="spellEnd"/>
      <w:r w:rsidRPr="00B2722A">
        <w:rPr>
          <w:bCs/>
          <w:sz w:val="24"/>
          <w:szCs w:val="24"/>
        </w:rPr>
        <w:t xml:space="preserve"> </w:t>
      </w:r>
      <w:proofErr w:type="spellStart"/>
      <w:r w:rsidRPr="00B2722A">
        <w:rPr>
          <w:bCs/>
          <w:sz w:val="24"/>
          <w:szCs w:val="24"/>
        </w:rPr>
        <w:t>Danone</w:t>
      </w:r>
      <w:proofErr w:type="spellEnd"/>
      <w:r w:rsidRPr="00B2722A">
        <w:rPr>
          <w:bCs/>
          <w:sz w:val="24"/>
          <w:szCs w:val="24"/>
        </w:rPr>
        <w:t>»</w:t>
      </w:r>
      <w:r w:rsidRPr="00B2722A">
        <w:rPr>
          <w:sz w:val="24"/>
          <w:szCs w:val="24"/>
        </w:rPr>
        <w:t>, що спеціалізується на виро</w:t>
      </w:r>
      <w:r w:rsidRPr="00B2722A">
        <w:rPr>
          <w:sz w:val="24"/>
          <w:szCs w:val="24"/>
        </w:rPr>
        <w:t>б</w:t>
      </w:r>
      <w:r w:rsidRPr="00B2722A">
        <w:rPr>
          <w:sz w:val="24"/>
          <w:szCs w:val="24"/>
        </w:rPr>
        <w:t>ництві молочних продуктів та інших продуктів харчування.</w:t>
      </w:r>
    </w:p>
    <w:p w:rsidR="00B2722A" w:rsidRPr="00B2722A" w:rsidRDefault="00B2722A" w:rsidP="00B2722A">
      <w:pPr>
        <w:spacing w:line="240" w:lineRule="auto"/>
        <w:ind w:firstLine="539"/>
        <w:rPr>
          <w:spacing w:val="-1"/>
          <w:sz w:val="24"/>
          <w:szCs w:val="24"/>
        </w:rPr>
      </w:pPr>
      <w:r w:rsidRPr="00B2722A">
        <w:rPr>
          <w:b/>
          <w:spacing w:val="-1"/>
          <w:sz w:val="24"/>
          <w:szCs w:val="24"/>
        </w:rPr>
        <w:t>Сільське господарство.</w:t>
      </w:r>
      <w:r w:rsidRPr="00B2722A">
        <w:rPr>
          <w:spacing w:val="-1"/>
          <w:sz w:val="24"/>
          <w:szCs w:val="24"/>
        </w:rPr>
        <w:t xml:space="preserve"> Франція є одним з найбільших у світі та найбільшим у Європі виробників сільськогосподарської продукції. Близько четвертої частини продукції галузі, виробленої у ЄС, прип</w:t>
      </w:r>
      <w:r w:rsidRPr="00B2722A">
        <w:rPr>
          <w:spacing w:val="-1"/>
          <w:sz w:val="24"/>
          <w:szCs w:val="24"/>
        </w:rPr>
        <w:t>а</w:t>
      </w:r>
      <w:r w:rsidRPr="00B2722A">
        <w:rPr>
          <w:spacing w:val="-1"/>
          <w:sz w:val="24"/>
          <w:szCs w:val="24"/>
        </w:rPr>
        <w:t>дає на Францію. Країна повністю забезпечує себе основними продуктами харчування. Франція є найбільшим виробником у Європі зерн</w:t>
      </w:r>
      <w:r w:rsidRPr="00B2722A">
        <w:rPr>
          <w:spacing w:val="-1"/>
          <w:sz w:val="24"/>
          <w:szCs w:val="24"/>
        </w:rPr>
        <w:t>о</w:t>
      </w:r>
      <w:r w:rsidRPr="00B2722A">
        <w:rPr>
          <w:spacing w:val="-1"/>
          <w:sz w:val="24"/>
          <w:szCs w:val="24"/>
        </w:rPr>
        <w:t>вих, яловичини, вершкового масла та сиру. За експортом аграрної продукції країна займає 2-ге місце у світі після США. Площа сільс</w:t>
      </w:r>
      <w:r w:rsidRPr="00B2722A">
        <w:rPr>
          <w:spacing w:val="-1"/>
          <w:sz w:val="24"/>
          <w:szCs w:val="24"/>
        </w:rPr>
        <w:t>ь</w:t>
      </w:r>
      <w:r w:rsidRPr="00B2722A">
        <w:rPr>
          <w:spacing w:val="-1"/>
          <w:sz w:val="24"/>
          <w:szCs w:val="24"/>
        </w:rPr>
        <w:t>когосподарських угідь складає 34 % території країни. На орні землі припадає понад 30 млн га. У сільському господарстві зайнято близько 4 % працездатного населення та виробляється 2,2 % ВВП кр</w:t>
      </w:r>
      <w:r w:rsidRPr="00B2722A">
        <w:rPr>
          <w:spacing w:val="-1"/>
          <w:sz w:val="24"/>
          <w:szCs w:val="24"/>
        </w:rPr>
        <w:t>а</w:t>
      </w:r>
      <w:r w:rsidRPr="00B2722A">
        <w:rPr>
          <w:spacing w:val="-1"/>
          <w:sz w:val="24"/>
          <w:szCs w:val="24"/>
        </w:rPr>
        <w:t>їни.</w:t>
      </w:r>
    </w:p>
    <w:p w:rsidR="00B2722A" w:rsidRPr="00B2722A" w:rsidRDefault="00B2722A" w:rsidP="00B2722A">
      <w:pPr>
        <w:spacing w:line="240" w:lineRule="auto"/>
        <w:ind w:firstLine="539"/>
        <w:rPr>
          <w:spacing w:val="-1"/>
          <w:sz w:val="24"/>
          <w:szCs w:val="24"/>
        </w:rPr>
      </w:pPr>
      <w:r w:rsidRPr="00B2722A">
        <w:rPr>
          <w:spacing w:val="-1"/>
          <w:sz w:val="24"/>
          <w:szCs w:val="24"/>
        </w:rPr>
        <w:t>Кількість господарств, зайнятих у виробництві аграрної проду</w:t>
      </w:r>
      <w:r w:rsidRPr="00B2722A">
        <w:rPr>
          <w:spacing w:val="-1"/>
          <w:sz w:val="24"/>
          <w:szCs w:val="24"/>
        </w:rPr>
        <w:t>к</w:t>
      </w:r>
      <w:r w:rsidRPr="00B2722A">
        <w:rPr>
          <w:spacing w:val="-1"/>
          <w:sz w:val="24"/>
          <w:szCs w:val="24"/>
        </w:rPr>
        <w:t>ції, поступово скорочується і в 2004 р. становило близько 730 тис. од. Провідне місце у виробництві посідають середні та великі господарства пл</w:t>
      </w:r>
      <w:r w:rsidRPr="00B2722A">
        <w:rPr>
          <w:spacing w:val="-1"/>
          <w:sz w:val="24"/>
          <w:szCs w:val="24"/>
        </w:rPr>
        <w:t>о</w:t>
      </w:r>
      <w:r w:rsidRPr="00B2722A">
        <w:rPr>
          <w:spacing w:val="-1"/>
          <w:sz w:val="24"/>
          <w:szCs w:val="24"/>
        </w:rPr>
        <w:t>щею 20–</w:t>
      </w:r>
      <w:smartTag w:uri="urn:schemas-microsoft-com:office:smarttags" w:element="metricconverter">
        <w:smartTagPr>
          <w:attr w:name="ProductID" w:val="100 га"/>
        </w:smartTagPr>
        <w:r w:rsidRPr="00B2722A">
          <w:rPr>
            <w:spacing w:val="-1"/>
            <w:sz w:val="24"/>
            <w:szCs w:val="24"/>
          </w:rPr>
          <w:t>100 га</w:t>
        </w:r>
      </w:smartTag>
      <w:r w:rsidRPr="00B2722A">
        <w:rPr>
          <w:spacing w:val="-1"/>
          <w:sz w:val="24"/>
          <w:szCs w:val="24"/>
        </w:rPr>
        <w:t>.</w:t>
      </w:r>
    </w:p>
    <w:p w:rsidR="00B2722A" w:rsidRPr="00B2722A" w:rsidRDefault="00B2722A" w:rsidP="00B2722A">
      <w:pPr>
        <w:spacing w:line="240" w:lineRule="auto"/>
        <w:ind w:firstLine="539"/>
        <w:rPr>
          <w:spacing w:val="-1"/>
          <w:sz w:val="24"/>
          <w:szCs w:val="24"/>
        </w:rPr>
      </w:pPr>
      <w:r w:rsidRPr="00B2722A">
        <w:rPr>
          <w:spacing w:val="-1"/>
          <w:sz w:val="24"/>
          <w:szCs w:val="24"/>
        </w:rPr>
        <w:t>У тваринництві основними напрямами є вирощування великої рогатої худоби (поголів’я на 2004 р. становило 21,6 млн голів), свинар</w:t>
      </w:r>
      <w:r w:rsidRPr="00B2722A">
        <w:rPr>
          <w:spacing w:val="-1"/>
          <w:sz w:val="24"/>
          <w:szCs w:val="24"/>
        </w:rPr>
        <w:t>с</w:t>
      </w:r>
      <w:r w:rsidRPr="00B2722A">
        <w:rPr>
          <w:spacing w:val="-1"/>
          <w:sz w:val="24"/>
          <w:szCs w:val="24"/>
        </w:rPr>
        <w:t>тво (13,5 млн голів) та у районі Піренеїв вівчарство (10,3 млн голів).</w:t>
      </w:r>
    </w:p>
    <w:p w:rsidR="00B2722A" w:rsidRPr="00B2722A" w:rsidRDefault="00B2722A" w:rsidP="00B2722A">
      <w:pPr>
        <w:spacing w:line="240" w:lineRule="auto"/>
        <w:ind w:firstLine="539"/>
        <w:rPr>
          <w:spacing w:val="-1"/>
          <w:sz w:val="24"/>
          <w:szCs w:val="24"/>
        </w:rPr>
      </w:pPr>
      <w:r w:rsidRPr="00B2722A">
        <w:rPr>
          <w:spacing w:val="-1"/>
          <w:sz w:val="24"/>
          <w:szCs w:val="24"/>
        </w:rPr>
        <w:t>У рослинництві провідне місце належить вирощуванню зернових культур (55 млн т у 2005 р.): пшениця – 30 млн т, ячмінь – 7,6 млн т, к</w:t>
      </w:r>
      <w:r w:rsidRPr="00B2722A">
        <w:rPr>
          <w:spacing w:val="-1"/>
          <w:sz w:val="24"/>
          <w:szCs w:val="24"/>
        </w:rPr>
        <w:t>у</w:t>
      </w:r>
      <w:r w:rsidRPr="00B2722A">
        <w:rPr>
          <w:spacing w:val="-1"/>
          <w:sz w:val="24"/>
          <w:szCs w:val="24"/>
        </w:rPr>
        <w:t>курудза – 13 млн т. Окрім зернових вирощують цукровий буряк (4,6 млн т), соняшник, сою, різноманітні овочі та фрукти. За вирощуванням вин</w:t>
      </w:r>
      <w:r w:rsidRPr="00B2722A">
        <w:rPr>
          <w:spacing w:val="-1"/>
          <w:sz w:val="24"/>
          <w:szCs w:val="24"/>
        </w:rPr>
        <w:t>о</w:t>
      </w:r>
      <w:r w:rsidRPr="00B2722A">
        <w:rPr>
          <w:spacing w:val="-1"/>
          <w:sz w:val="24"/>
          <w:szCs w:val="24"/>
        </w:rPr>
        <w:t>граду та виробництвом вин (</w:t>
      </w:r>
      <w:smartTag w:uri="urn:schemas-microsoft-com:office:smarttags" w:element="metricconverter">
        <w:smartTagPr>
          <w:attr w:name="ProductID" w:val="5 329 449 л"/>
        </w:smartTagPr>
        <w:r w:rsidRPr="00B2722A">
          <w:rPr>
            <w:spacing w:val="-1"/>
            <w:sz w:val="24"/>
            <w:szCs w:val="24"/>
          </w:rPr>
          <w:t>5 329 449 л</w:t>
        </w:r>
      </w:smartTag>
      <w:r w:rsidRPr="00B2722A">
        <w:rPr>
          <w:spacing w:val="-1"/>
          <w:sz w:val="24"/>
          <w:szCs w:val="24"/>
        </w:rPr>
        <w:t xml:space="preserve"> у 2005 р.) Франція посідає 1-ше місце у світі.</w:t>
      </w:r>
    </w:p>
    <w:p w:rsidR="00B2722A" w:rsidRPr="00B2722A" w:rsidRDefault="00B2722A" w:rsidP="00B2722A">
      <w:pPr>
        <w:spacing w:line="240" w:lineRule="auto"/>
        <w:ind w:firstLine="539"/>
        <w:rPr>
          <w:spacing w:val="-1"/>
          <w:sz w:val="24"/>
          <w:szCs w:val="24"/>
        </w:rPr>
      </w:pPr>
      <w:r w:rsidRPr="00B2722A">
        <w:rPr>
          <w:spacing w:val="-1"/>
          <w:sz w:val="24"/>
          <w:szCs w:val="24"/>
        </w:rPr>
        <w:t>За виловом риби країна займає 4-те місце серед країн Західної Є</w:t>
      </w:r>
      <w:r w:rsidRPr="00B2722A">
        <w:rPr>
          <w:spacing w:val="-1"/>
          <w:sz w:val="24"/>
          <w:szCs w:val="24"/>
        </w:rPr>
        <w:t>в</w:t>
      </w:r>
      <w:r w:rsidRPr="00B2722A">
        <w:rPr>
          <w:spacing w:val="-1"/>
          <w:sz w:val="24"/>
          <w:szCs w:val="24"/>
        </w:rPr>
        <w:t>ропи (860 тис. т у 2005 р.).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b/>
          <w:iCs/>
          <w:spacing w:val="2"/>
          <w:sz w:val="24"/>
          <w:szCs w:val="24"/>
        </w:rPr>
        <w:t xml:space="preserve">Сфера послуг. </w:t>
      </w:r>
      <w:r w:rsidRPr="00B2722A">
        <w:rPr>
          <w:i/>
          <w:iCs/>
          <w:spacing w:val="2"/>
          <w:sz w:val="24"/>
          <w:szCs w:val="24"/>
        </w:rPr>
        <w:t>Торгівля та фінансова система.</w:t>
      </w:r>
      <w:r w:rsidRPr="00B2722A">
        <w:rPr>
          <w:iCs/>
          <w:spacing w:val="2"/>
          <w:sz w:val="24"/>
          <w:szCs w:val="24"/>
        </w:rPr>
        <w:t xml:space="preserve"> Сфера торгівлі у Франції за останні 10–15 років зазнала певної трансформації. Голо</w:t>
      </w:r>
      <w:r w:rsidRPr="00B2722A">
        <w:rPr>
          <w:iCs/>
          <w:spacing w:val="2"/>
          <w:sz w:val="24"/>
          <w:szCs w:val="24"/>
        </w:rPr>
        <w:t>в</w:t>
      </w:r>
      <w:r w:rsidRPr="00B2722A">
        <w:rPr>
          <w:iCs/>
          <w:spacing w:val="2"/>
          <w:sz w:val="24"/>
          <w:szCs w:val="24"/>
        </w:rPr>
        <w:t>ним фактором цього стало збільшення обсягів торгівлі продовол</w:t>
      </w:r>
      <w:r w:rsidRPr="00B2722A">
        <w:rPr>
          <w:iCs/>
          <w:spacing w:val="2"/>
          <w:sz w:val="24"/>
          <w:szCs w:val="24"/>
        </w:rPr>
        <w:t>ь</w:t>
      </w:r>
      <w:r w:rsidRPr="00B2722A">
        <w:rPr>
          <w:iCs/>
          <w:spacing w:val="2"/>
          <w:sz w:val="24"/>
          <w:szCs w:val="24"/>
        </w:rPr>
        <w:t>чими та споживчими товарами через великі торговельні центри. Так, якщо у 1995 р. через них реалізовували 20</w:t>
      </w:r>
      <w:r w:rsidRPr="00B2722A">
        <w:rPr>
          <w:spacing w:val="-1"/>
          <w:sz w:val="24"/>
          <w:szCs w:val="24"/>
        </w:rPr>
        <w:t> </w:t>
      </w:r>
      <w:r w:rsidRPr="00B2722A">
        <w:rPr>
          <w:iCs/>
          <w:spacing w:val="2"/>
          <w:sz w:val="24"/>
          <w:szCs w:val="24"/>
        </w:rPr>
        <w:t>% товарів, то у 2005 р. уже 53</w:t>
      </w:r>
      <w:r w:rsidRPr="00B2722A">
        <w:rPr>
          <w:spacing w:val="-1"/>
          <w:sz w:val="24"/>
          <w:szCs w:val="24"/>
        </w:rPr>
        <w:t> </w:t>
      </w:r>
      <w:r w:rsidRPr="00B2722A">
        <w:rPr>
          <w:iCs/>
          <w:spacing w:val="2"/>
          <w:sz w:val="24"/>
          <w:szCs w:val="24"/>
        </w:rPr>
        <w:t>%. До найбільших французьких торговельних мереж нал</w:t>
      </w:r>
      <w:r w:rsidRPr="00B2722A">
        <w:rPr>
          <w:iCs/>
          <w:spacing w:val="2"/>
          <w:sz w:val="24"/>
          <w:szCs w:val="24"/>
        </w:rPr>
        <w:t>е</w:t>
      </w:r>
      <w:r w:rsidRPr="00B2722A">
        <w:rPr>
          <w:iCs/>
          <w:spacing w:val="2"/>
          <w:sz w:val="24"/>
          <w:szCs w:val="24"/>
        </w:rPr>
        <w:t>жать: «</w:t>
      </w:r>
      <w:hyperlink r:id="rId27" w:history="1">
        <w:proofErr w:type="spellStart"/>
        <w:r w:rsidRPr="00B2722A">
          <w:rPr>
            <w:rStyle w:val="a6"/>
            <w:color w:val="auto"/>
            <w:sz w:val="24"/>
            <w:szCs w:val="24"/>
          </w:rPr>
          <w:t>Carrefour</w:t>
        </w:r>
        <w:proofErr w:type="spellEnd"/>
      </w:hyperlink>
      <w:r w:rsidRPr="00B2722A">
        <w:rPr>
          <w:sz w:val="24"/>
          <w:szCs w:val="24"/>
        </w:rPr>
        <w:t>», «</w:t>
      </w:r>
      <w:hyperlink r:id="rId28" w:history="1">
        <w:proofErr w:type="spellStart"/>
        <w:r w:rsidRPr="00B2722A">
          <w:rPr>
            <w:rStyle w:val="a6"/>
            <w:color w:val="auto"/>
            <w:sz w:val="24"/>
            <w:szCs w:val="24"/>
          </w:rPr>
          <w:t>Groupe</w:t>
        </w:r>
        <w:proofErr w:type="spellEnd"/>
        <w:r w:rsidRPr="00B2722A">
          <w:rPr>
            <w:rStyle w:val="a6"/>
            <w:color w:val="auto"/>
            <w:sz w:val="24"/>
            <w:szCs w:val="24"/>
          </w:rPr>
          <w:t xml:space="preserve"> </w:t>
        </w:r>
        <w:proofErr w:type="spellStart"/>
        <w:r w:rsidRPr="00B2722A">
          <w:rPr>
            <w:rStyle w:val="a6"/>
            <w:color w:val="auto"/>
            <w:sz w:val="24"/>
            <w:szCs w:val="24"/>
          </w:rPr>
          <w:t>Auchan</w:t>
        </w:r>
        <w:proofErr w:type="spellEnd"/>
      </w:hyperlink>
      <w:r w:rsidRPr="00B2722A">
        <w:rPr>
          <w:sz w:val="24"/>
          <w:szCs w:val="24"/>
        </w:rPr>
        <w:t>», «</w:t>
      </w:r>
      <w:hyperlink r:id="rId29" w:history="1">
        <w:proofErr w:type="spellStart"/>
        <w:r w:rsidRPr="00B2722A">
          <w:rPr>
            <w:rStyle w:val="a6"/>
            <w:color w:val="auto"/>
            <w:sz w:val="24"/>
            <w:szCs w:val="24"/>
          </w:rPr>
          <w:t>Fonciere</w:t>
        </w:r>
        <w:proofErr w:type="spellEnd"/>
        <w:r w:rsidRPr="00B2722A">
          <w:rPr>
            <w:rStyle w:val="a6"/>
            <w:color w:val="auto"/>
            <w:sz w:val="24"/>
            <w:szCs w:val="24"/>
          </w:rPr>
          <w:t xml:space="preserve"> </w:t>
        </w:r>
        <w:proofErr w:type="spellStart"/>
        <w:r w:rsidRPr="00B2722A">
          <w:rPr>
            <w:rStyle w:val="a6"/>
            <w:color w:val="auto"/>
            <w:sz w:val="24"/>
            <w:szCs w:val="24"/>
          </w:rPr>
          <w:t>Euris</w:t>
        </w:r>
        <w:proofErr w:type="spellEnd"/>
      </w:hyperlink>
      <w:r w:rsidRPr="00B2722A">
        <w:rPr>
          <w:sz w:val="24"/>
          <w:szCs w:val="24"/>
        </w:rPr>
        <w:t>», «</w:t>
      </w:r>
      <w:hyperlink r:id="rId30" w:history="1">
        <w:r w:rsidRPr="00B2722A">
          <w:rPr>
            <w:rStyle w:val="a6"/>
            <w:color w:val="auto"/>
            <w:sz w:val="24"/>
            <w:szCs w:val="24"/>
          </w:rPr>
          <w:t>PPR</w:t>
        </w:r>
      </w:hyperlink>
      <w:r w:rsidRPr="00B2722A">
        <w:rPr>
          <w:sz w:val="24"/>
          <w:szCs w:val="24"/>
        </w:rPr>
        <w:t>». Пе</w:t>
      </w:r>
      <w:r w:rsidRPr="00B2722A">
        <w:rPr>
          <w:sz w:val="24"/>
          <w:szCs w:val="24"/>
        </w:rPr>
        <w:t>р</w:t>
      </w:r>
      <w:r w:rsidRPr="00B2722A">
        <w:rPr>
          <w:sz w:val="24"/>
          <w:szCs w:val="24"/>
        </w:rPr>
        <w:t>ша із зазначених торговельних мереж входить до п’ятірки найбільших торговельних мереж світу, з кількістю працюючих понад 490 тис. осіб.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iCs/>
          <w:spacing w:val="2"/>
          <w:sz w:val="24"/>
          <w:szCs w:val="24"/>
        </w:rPr>
        <w:t>Фінансово-кредитний сектор представлений асоціацією франц</w:t>
      </w:r>
      <w:r w:rsidRPr="00B2722A">
        <w:rPr>
          <w:iCs/>
          <w:spacing w:val="2"/>
          <w:sz w:val="24"/>
          <w:szCs w:val="24"/>
        </w:rPr>
        <w:t>у</w:t>
      </w:r>
      <w:r w:rsidRPr="00B2722A">
        <w:rPr>
          <w:iCs/>
          <w:spacing w:val="2"/>
          <w:sz w:val="24"/>
          <w:szCs w:val="24"/>
        </w:rPr>
        <w:t>зьких банків, ощадних та ощадно-депозитних кас, фінансових та страхових компаній, а також інших установ. До найбільших та на</w:t>
      </w:r>
      <w:r w:rsidRPr="00B2722A">
        <w:rPr>
          <w:iCs/>
          <w:spacing w:val="2"/>
          <w:sz w:val="24"/>
          <w:szCs w:val="24"/>
        </w:rPr>
        <w:t>й</w:t>
      </w:r>
      <w:r w:rsidRPr="00B2722A">
        <w:rPr>
          <w:iCs/>
          <w:spacing w:val="2"/>
          <w:sz w:val="24"/>
          <w:szCs w:val="24"/>
        </w:rPr>
        <w:t>відоміших французьких банків належать: «</w:t>
      </w:r>
      <w:hyperlink r:id="rId31" w:history="1">
        <w:r w:rsidRPr="00B2722A">
          <w:rPr>
            <w:rStyle w:val="a6"/>
            <w:color w:val="auto"/>
            <w:sz w:val="24"/>
            <w:szCs w:val="24"/>
          </w:rPr>
          <w:t xml:space="preserve">BNP </w:t>
        </w:r>
        <w:proofErr w:type="spellStart"/>
        <w:r w:rsidRPr="00B2722A">
          <w:rPr>
            <w:rStyle w:val="a6"/>
            <w:color w:val="auto"/>
            <w:sz w:val="24"/>
            <w:szCs w:val="24"/>
          </w:rPr>
          <w:t>Paribas</w:t>
        </w:r>
        <w:proofErr w:type="spellEnd"/>
      </w:hyperlink>
      <w:r w:rsidRPr="00B2722A">
        <w:rPr>
          <w:sz w:val="24"/>
          <w:szCs w:val="24"/>
        </w:rPr>
        <w:t xml:space="preserve">», </w:t>
      </w:r>
      <w:r w:rsidRPr="00B2722A">
        <w:rPr>
          <w:sz w:val="24"/>
          <w:szCs w:val="24"/>
        </w:rPr>
        <w:lastRenderedPageBreak/>
        <w:t>«</w:t>
      </w:r>
      <w:hyperlink r:id="rId32" w:history="1">
        <w:proofErr w:type="spellStart"/>
        <w:r w:rsidRPr="00B2722A">
          <w:rPr>
            <w:rStyle w:val="a6"/>
            <w:color w:val="auto"/>
            <w:sz w:val="24"/>
            <w:szCs w:val="24"/>
          </w:rPr>
          <w:t>Credit</w:t>
        </w:r>
        <w:proofErr w:type="spellEnd"/>
        <w:r w:rsidRPr="00B2722A">
          <w:rPr>
            <w:rStyle w:val="a6"/>
            <w:color w:val="auto"/>
            <w:sz w:val="24"/>
            <w:szCs w:val="24"/>
          </w:rPr>
          <w:t xml:space="preserve"> </w:t>
        </w:r>
        <w:proofErr w:type="spellStart"/>
        <w:r w:rsidRPr="00B2722A">
          <w:rPr>
            <w:rStyle w:val="a6"/>
            <w:color w:val="auto"/>
            <w:sz w:val="24"/>
            <w:szCs w:val="24"/>
          </w:rPr>
          <w:t>Agricole</w:t>
        </w:r>
        <w:proofErr w:type="spellEnd"/>
      </w:hyperlink>
      <w:r w:rsidRPr="00B2722A">
        <w:rPr>
          <w:sz w:val="24"/>
          <w:szCs w:val="24"/>
        </w:rPr>
        <w:t>», «</w:t>
      </w:r>
      <w:proofErr w:type="spellStart"/>
      <w:r w:rsidRPr="00B2722A">
        <w:rPr>
          <w:sz w:val="24"/>
          <w:szCs w:val="24"/>
        </w:rPr>
        <w:t>Societe</w:t>
      </w:r>
      <w:proofErr w:type="spellEnd"/>
      <w:r w:rsidRPr="00B2722A">
        <w:rPr>
          <w:sz w:val="24"/>
          <w:szCs w:val="24"/>
        </w:rPr>
        <w:t xml:space="preserve"> </w:t>
      </w:r>
      <w:proofErr w:type="spellStart"/>
      <w:r w:rsidRPr="00B2722A">
        <w:rPr>
          <w:sz w:val="24"/>
          <w:szCs w:val="24"/>
        </w:rPr>
        <w:t>Generale</w:t>
      </w:r>
      <w:proofErr w:type="spellEnd"/>
      <w:r w:rsidRPr="00B2722A">
        <w:rPr>
          <w:sz w:val="24"/>
          <w:szCs w:val="24"/>
        </w:rPr>
        <w:t>», «</w:t>
      </w:r>
      <w:hyperlink r:id="rId33" w:history="1">
        <w:proofErr w:type="spellStart"/>
        <w:r w:rsidRPr="00B2722A">
          <w:rPr>
            <w:rStyle w:val="a6"/>
            <w:color w:val="auto"/>
            <w:sz w:val="24"/>
            <w:szCs w:val="24"/>
          </w:rPr>
          <w:t>Groupe</w:t>
        </w:r>
        <w:proofErr w:type="spellEnd"/>
        <w:r w:rsidRPr="00B2722A">
          <w:rPr>
            <w:rStyle w:val="a6"/>
            <w:color w:val="auto"/>
            <w:sz w:val="24"/>
            <w:szCs w:val="24"/>
          </w:rPr>
          <w:t xml:space="preserve"> </w:t>
        </w:r>
        <w:proofErr w:type="spellStart"/>
        <w:r w:rsidRPr="00B2722A">
          <w:rPr>
            <w:rStyle w:val="a6"/>
            <w:color w:val="auto"/>
            <w:sz w:val="24"/>
            <w:szCs w:val="24"/>
          </w:rPr>
          <w:t>Caisse</w:t>
        </w:r>
        <w:proofErr w:type="spellEnd"/>
        <w:r w:rsidRPr="00B2722A">
          <w:rPr>
            <w:rStyle w:val="a6"/>
            <w:color w:val="auto"/>
            <w:sz w:val="24"/>
            <w:szCs w:val="24"/>
          </w:rPr>
          <w:t xml:space="preserve"> </w:t>
        </w:r>
        <w:proofErr w:type="spellStart"/>
        <w:r w:rsidRPr="00B2722A">
          <w:rPr>
            <w:rStyle w:val="a6"/>
            <w:color w:val="auto"/>
            <w:sz w:val="24"/>
            <w:szCs w:val="24"/>
          </w:rPr>
          <w:t>d’Epargne</w:t>
        </w:r>
        <w:proofErr w:type="spellEnd"/>
      </w:hyperlink>
      <w:r w:rsidRPr="00B2722A">
        <w:rPr>
          <w:sz w:val="24"/>
          <w:szCs w:val="24"/>
        </w:rPr>
        <w:t>», «</w:t>
      </w:r>
      <w:hyperlink r:id="rId34" w:history="1">
        <w:proofErr w:type="spellStart"/>
        <w:r w:rsidRPr="00B2722A">
          <w:rPr>
            <w:rStyle w:val="a6"/>
            <w:color w:val="auto"/>
            <w:sz w:val="24"/>
            <w:szCs w:val="24"/>
          </w:rPr>
          <w:t>Credit</w:t>
        </w:r>
        <w:proofErr w:type="spellEnd"/>
        <w:r w:rsidRPr="00B2722A">
          <w:rPr>
            <w:rStyle w:val="a6"/>
            <w:color w:val="auto"/>
            <w:sz w:val="24"/>
            <w:szCs w:val="24"/>
          </w:rPr>
          <w:t xml:space="preserve"> </w:t>
        </w:r>
        <w:proofErr w:type="spellStart"/>
        <w:r w:rsidRPr="00B2722A">
          <w:rPr>
            <w:rStyle w:val="a6"/>
            <w:color w:val="auto"/>
            <w:sz w:val="24"/>
            <w:szCs w:val="24"/>
          </w:rPr>
          <w:t>Industriel</w:t>
        </w:r>
        <w:proofErr w:type="spellEnd"/>
        <w:r w:rsidRPr="00B2722A">
          <w:rPr>
            <w:rStyle w:val="a6"/>
            <w:color w:val="auto"/>
            <w:sz w:val="24"/>
            <w:szCs w:val="24"/>
          </w:rPr>
          <w:t xml:space="preserve"> &amp; </w:t>
        </w:r>
        <w:proofErr w:type="spellStart"/>
        <w:r w:rsidRPr="00B2722A">
          <w:rPr>
            <w:rStyle w:val="a6"/>
            <w:color w:val="auto"/>
            <w:sz w:val="24"/>
            <w:szCs w:val="24"/>
          </w:rPr>
          <w:t>Commercial</w:t>
        </w:r>
        <w:proofErr w:type="spellEnd"/>
      </w:hyperlink>
      <w:r w:rsidRPr="00B2722A">
        <w:rPr>
          <w:sz w:val="24"/>
          <w:szCs w:val="24"/>
        </w:rPr>
        <w:t>». Перші три із зазначених вище банків з</w:t>
      </w:r>
      <w:r w:rsidRPr="00B2722A">
        <w:rPr>
          <w:iCs/>
          <w:spacing w:val="2"/>
          <w:sz w:val="24"/>
          <w:szCs w:val="24"/>
        </w:rPr>
        <w:t>а показниками активів, капіталу та капіталізації входять до 25 найбільших банківських установ світу. До найбільших страхових комп</w:t>
      </w:r>
      <w:r w:rsidRPr="00B2722A">
        <w:rPr>
          <w:iCs/>
          <w:spacing w:val="2"/>
          <w:sz w:val="24"/>
          <w:szCs w:val="24"/>
        </w:rPr>
        <w:t>а</w:t>
      </w:r>
      <w:r w:rsidRPr="00B2722A">
        <w:rPr>
          <w:iCs/>
          <w:spacing w:val="2"/>
          <w:sz w:val="24"/>
          <w:szCs w:val="24"/>
        </w:rPr>
        <w:t>ній належать: «</w:t>
      </w:r>
      <w:r w:rsidRPr="00B2722A">
        <w:rPr>
          <w:sz w:val="24"/>
          <w:szCs w:val="24"/>
        </w:rPr>
        <w:t>AXA», «</w:t>
      </w:r>
      <w:hyperlink r:id="rId35" w:history="1">
        <w:r w:rsidRPr="00B2722A">
          <w:rPr>
            <w:rStyle w:val="a6"/>
            <w:color w:val="auto"/>
            <w:sz w:val="24"/>
            <w:szCs w:val="24"/>
          </w:rPr>
          <w:t xml:space="preserve">CNP </w:t>
        </w:r>
        <w:proofErr w:type="spellStart"/>
        <w:r w:rsidRPr="00B2722A">
          <w:rPr>
            <w:rStyle w:val="a6"/>
            <w:color w:val="auto"/>
            <w:sz w:val="24"/>
            <w:szCs w:val="24"/>
          </w:rPr>
          <w:t>Assurances</w:t>
        </w:r>
        <w:proofErr w:type="spellEnd"/>
      </w:hyperlink>
      <w:r w:rsidRPr="00B2722A">
        <w:rPr>
          <w:sz w:val="24"/>
          <w:szCs w:val="24"/>
        </w:rPr>
        <w:t>», «</w:t>
      </w:r>
      <w:hyperlink r:id="rId36" w:history="1">
        <w:proofErr w:type="spellStart"/>
        <w:r w:rsidRPr="00B2722A">
          <w:rPr>
            <w:rStyle w:val="a6"/>
            <w:color w:val="auto"/>
            <w:sz w:val="24"/>
            <w:szCs w:val="24"/>
          </w:rPr>
          <w:t>Groupama</w:t>
        </w:r>
        <w:proofErr w:type="spellEnd"/>
      </w:hyperlink>
      <w:r w:rsidRPr="00B2722A">
        <w:rPr>
          <w:sz w:val="24"/>
          <w:szCs w:val="24"/>
        </w:rPr>
        <w:t>», перша з яких входить до трійки найб</w:t>
      </w:r>
      <w:r w:rsidRPr="00B2722A">
        <w:rPr>
          <w:sz w:val="24"/>
          <w:szCs w:val="24"/>
        </w:rPr>
        <w:t>і</w:t>
      </w:r>
      <w:r w:rsidRPr="00B2722A">
        <w:rPr>
          <w:sz w:val="24"/>
          <w:szCs w:val="24"/>
        </w:rPr>
        <w:t>льших страховиків світу.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iCs/>
          <w:spacing w:val="2"/>
          <w:sz w:val="24"/>
          <w:szCs w:val="24"/>
        </w:rPr>
        <w:t>Головним фінансовим центром Франції є Париж, що входить до трійки найбільших фінансових центів Європи поряд з Лондоном та Франкфуртом-на-Майні.</w:t>
      </w:r>
    </w:p>
    <w:p w:rsidR="00B2722A" w:rsidRPr="00B2722A" w:rsidRDefault="00B2722A" w:rsidP="00B2722A">
      <w:pPr>
        <w:spacing w:line="240" w:lineRule="auto"/>
        <w:ind w:firstLine="539"/>
        <w:rPr>
          <w:sz w:val="24"/>
          <w:szCs w:val="24"/>
        </w:rPr>
      </w:pPr>
      <w:r w:rsidRPr="00B2722A">
        <w:rPr>
          <w:i/>
          <w:iCs/>
          <w:spacing w:val="2"/>
          <w:sz w:val="24"/>
          <w:szCs w:val="24"/>
        </w:rPr>
        <w:t>Телекомунікації та інформаційні технології.</w:t>
      </w:r>
      <w:r w:rsidRPr="00B2722A">
        <w:rPr>
          <w:iCs/>
          <w:spacing w:val="2"/>
          <w:sz w:val="24"/>
          <w:szCs w:val="24"/>
        </w:rPr>
        <w:t xml:space="preserve"> Найбільшою тел</w:t>
      </w:r>
      <w:r w:rsidRPr="00B2722A">
        <w:rPr>
          <w:iCs/>
          <w:spacing w:val="2"/>
          <w:sz w:val="24"/>
          <w:szCs w:val="24"/>
        </w:rPr>
        <w:t>е</w:t>
      </w:r>
      <w:r w:rsidRPr="00B2722A">
        <w:rPr>
          <w:iCs/>
          <w:spacing w:val="2"/>
          <w:sz w:val="24"/>
          <w:szCs w:val="24"/>
        </w:rPr>
        <w:t>комунікаційною компанією у Франції є «</w:t>
      </w:r>
      <w:proofErr w:type="spellStart"/>
      <w:r w:rsidRPr="00B2722A">
        <w:rPr>
          <w:iCs/>
          <w:spacing w:val="2"/>
          <w:sz w:val="24"/>
          <w:szCs w:val="24"/>
        </w:rPr>
        <w:t>France</w:t>
      </w:r>
      <w:proofErr w:type="spellEnd"/>
      <w:r w:rsidRPr="00B2722A">
        <w:rPr>
          <w:sz w:val="24"/>
          <w:szCs w:val="24"/>
        </w:rPr>
        <w:fldChar w:fldCharType="begin"/>
      </w:r>
      <w:r w:rsidRPr="00B2722A">
        <w:rPr>
          <w:sz w:val="24"/>
          <w:szCs w:val="24"/>
        </w:rPr>
        <w:instrText xml:space="preserve"> HYPERLINK "http://money.cnn.com/magazines/fortune/global500/2008/snapshots/8185.html" </w:instrText>
      </w:r>
      <w:r w:rsidRPr="00B2722A">
        <w:rPr>
          <w:sz w:val="24"/>
          <w:szCs w:val="24"/>
        </w:rPr>
        <w:fldChar w:fldCharType="separate"/>
      </w:r>
      <w:r w:rsidRPr="00B2722A">
        <w:rPr>
          <w:rStyle w:val="a6"/>
          <w:color w:val="auto"/>
          <w:sz w:val="24"/>
          <w:szCs w:val="24"/>
        </w:rPr>
        <w:t xml:space="preserve"> </w:t>
      </w:r>
      <w:proofErr w:type="spellStart"/>
      <w:r w:rsidRPr="00B2722A">
        <w:rPr>
          <w:rStyle w:val="a6"/>
          <w:color w:val="auto"/>
          <w:sz w:val="24"/>
          <w:szCs w:val="24"/>
        </w:rPr>
        <w:t>Telekom</w:t>
      </w:r>
      <w:proofErr w:type="spellEnd"/>
      <w:r w:rsidRPr="00B2722A">
        <w:rPr>
          <w:sz w:val="24"/>
          <w:szCs w:val="24"/>
        </w:rPr>
        <w:fldChar w:fldCharType="end"/>
      </w:r>
      <w:r w:rsidRPr="00B2722A">
        <w:rPr>
          <w:sz w:val="24"/>
          <w:szCs w:val="24"/>
        </w:rPr>
        <w:t xml:space="preserve">», що серед </w:t>
      </w:r>
      <w:r w:rsidRPr="00B2722A">
        <w:rPr>
          <w:spacing w:val="2"/>
          <w:sz w:val="24"/>
          <w:szCs w:val="24"/>
        </w:rPr>
        <w:t>представників галузі посідає 6-те місце у світі та 3-тє у Європі. Мобільний</w:t>
      </w:r>
      <w:r w:rsidRPr="00B2722A">
        <w:rPr>
          <w:sz w:val="24"/>
          <w:szCs w:val="24"/>
        </w:rPr>
        <w:t xml:space="preserve"> оператор «</w:t>
      </w:r>
      <w:proofErr w:type="spellStart"/>
      <w:r w:rsidRPr="00B2722A">
        <w:rPr>
          <w:sz w:val="24"/>
          <w:szCs w:val="24"/>
        </w:rPr>
        <w:t>Orange</w:t>
      </w:r>
      <w:proofErr w:type="spellEnd"/>
      <w:r w:rsidRPr="00B2722A">
        <w:rPr>
          <w:sz w:val="24"/>
          <w:szCs w:val="24"/>
        </w:rPr>
        <w:t>», що є підрозділом «</w:t>
      </w:r>
      <w:proofErr w:type="spellStart"/>
      <w:r w:rsidRPr="00B2722A">
        <w:rPr>
          <w:iCs/>
          <w:spacing w:val="2"/>
          <w:sz w:val="24"/>
          <w:szCs w:val="24"/>
        </w:rPr>
        <w:t>France</w:t>
      </w:r>
      <w:proofErr w:type="spellEnd"/>
      <w:r w:rsidRPr="00B2722A">
        <w:rPr>
          <w:sz w:val="24"/>
          <w:szCs w:val="24"/>
        </w:rPr>
        <w:fldChar w:fldCharType="begin"/>
      </w:r>
      <w:r w:rsidRPr="00B2722A">
        <w:rPr>
          <w:sz w:val="24"/>
          <w:szCs w:val="24"/>
        </w:rPr>
        <w:instrText xml:space="preserve"> HYPERLINK "http://money.cnn.com/magazines/fortune/global500/2008/snapshots/8185.html" </w:instrText>
      </w:r>
      <w:r w:rsidRPr="00B2722A">
        <w:rPr>
          <w:sz w:val="24"/>
          <w:szCs w:val="24"/>
        </w:rPr>
        <w:fldChar w:fldCharType="separate"/>
      </w:r>
      <w:r w:rsidRPr="00B2722A">
        <w:rPr>
          <w:rStyle w:val="a6"/>
          <w:color w:val="auto"/>
          <w:sz w:val="24"/>
          <w:szCs w:val="24"/>
        </w:rPr>
        <w:t xml:space="preserve"> </w:t>
      </w:r>
      <w:proofErr w:type="spellStart"/>
      <w:r w:rsidRPr="00B2722A">
        <w:rPr>
          <w:rStyle w:val="a6"/>
          <w:color w:val="auto"/>
          <w:sz w:val="24"/>
          <w:szCs w:val="24"/>
        </w:rPr>
        <w:t>Telekom</w:t>
      </w:r>
      <w:proofErr w:type="spellEnd"/>
      <w:r w:rsidRPr="00B2722A">
        <w:rPr>
          <w:sz w:val="24"/>
          <w:szCs w:val="24"/>
        </w:rPr>
        <w:fldChar w:fldCharType="end"/>
      </w:r>
      <w:r w:rsidRPr="00B2722A">
        <w:rPr>
          <w:sz w:val="24"/>
          <w:szCs w:val="24"/>
        </w:rPr>
        <w:t>», відомий у багатьох країнах світу. Кількість абонентів стаціонарних т</w:t>
      </w:r>
      <w:r w:rsidRPr="00B2722A">
        <w:rPr>
          <w:sz w:val="24"/>
          <w:szCs w:val="24"/>
        </w:rPr>
        <w:t>е</w:t>
      </w:r>
      <w:r w:rsidRPr="00B2722A">
        <w:rPr>
          <w:sz w:val="24"/>
          <w:szCs w:val="24"/>
        </w:rPr>
        <w:t>лефонів 2006 р. становила 33,897 млн, а мобільних – 51,662 млн. За проникненням мобільного зв’язку країна поступається Німеччині, Велик</w:t>
      </w:r>
      <w:r w:rsidRPr="00B2722A">
        <w:rPr>
          <w:sz w:val="24"/>
          <w:szCs w:val="24"/>
        </w:rPr>
        <w:t>о</w:t>
      </w:r>
      <w:r w:rsidRPr="00B2722A">
        <w:rPr>
          <w:sz w:val="24"/>
          <w:szCs w:val="24"/>
        </w:rPr>
        <w:t>британії та Італії.</w:t>
      </w:r>
    </w:p>
    <w:p w:rsidR="00B2722A" w:rsidRPr="00B2722A" w:rsidRDefault="00B2722A" w:rsidP="00B2722A">
      <w:pPr>
        <w:spacing w:line="240" w:lineRule="auto"/>
        <w:ind w:firstLine="539"/>
        <w:rPr>
          <w:sz w:val="24"/>
          <w:szCs w:val="24"/>
        </w:rPr>
      </w:pPr>
      <w:r w:rsidRPr="00B2722A">
        <w:rPr>
          <w:iCs/>
          <w:spacing w:val="2"/>
          <w:sz w:val="24"/>
          <w:szCs w:val="24"/>
        </w:rPr>
        <w:t xml:space="preserve">За кількістю </w:t>
      </w:r>
      <w:proofErr w:type="spellStart"/>
      <w:r w:rsidRPr="00B2722A">
        <w:rPr>
          <w:iCs/>
          <w:spacing w:val="2"/>
          <w:sz w:val="24"/>
          <w:szCs w:val="24"/>
        </w:rPr>
        <w:t>Інтернет-користувачів</w:t>
      </w:r>
      <w:proofErr w:type="spellEnd"/>
      <w:r w:rsidRPr="00B2722A">
        <w:rPr>
          <w:iCs/>
          <w:spacing w:val="2"/>
          <w:sz w:val="24"/>
          <w:szCs w:val="24"/>
        </w:rPr>
        <w:t xml:space="preserve"> на середину 2007 р. Франція займала 3-є місце серед країн Європи (30 925 953 осіб, рівень проникнення 57,5</w:t>
      </w:r>
      <w:r w:rsidRPr="00B2722A">
        <w:rPr>
          <w:spacing w:val="-1"/>
          <w:sz w:val="24"/>
          <w:szCs w:val="24"/>
        </w:rPr>
        <w:t> </w:t>
      </w:r>
      <w:r w:rsidRPr="00B2722A">
        <w:rPr>
          <w:iCs/>
          <w:spacing w:val="2"/>
          <w:sz w:val="24"/>
          <w:szCs w:val="24"/>
        </w:rPr>
        <w:t>%, темпи зростання ринку до 2006 р. – 287,4</w:t>
      </w:r>
      <w:r w:rsidRPr="00B2722A">
        <w:rPr>
          <w:spacing w:val="-1"/>
          <w:sz w:val="24"/>
          <w:szCs w:val="24"/>
        </w:rPr>
        <w:t> </w:t>
      </w:r>
      <w:r w:rsidRPr="00B2722A">
        <w:rPr>
          <w:iCs/>
          <w:spacing w:val="2"/>
          <w:sz w:val="24"/>
          <w:szCs w:val="24"/>
        </w:rPr>
        <w:t xml:space="preserve">%). За рівнем розвитку </w:t>
      </w:r>
      <w:proofErr w:type="spellStart"/>
      <w:r w:rsidRPr="00B2722A">
        <w:rPr>
          <w:sz w:val="24"/>
          <w:szCs w:val="24"/>
        </w:rPr>
        <w:t>ІТ-інфраструктури</w:t>
      </w:r>
      <w:proofErr w:type="spellEnd"/>
      <w:r w:rsidRPr="00B2722A">
        <w:rPr>
          <w:sz w:val="24"/>
          <w:szCs w:val="24"/>
        </w:rPr>
        <w:t xml:space="preserve"> (122 країни, 67 параметрів) Франція займ</w:t>
      </w:r>
      <w:r w:rsidRPr="00B2722A">
        <w:rPr>
          <w:sz w:val="24"/>
          <w:szCs w:val="24"/>
        </w:rPr>
        <w:t>а</w:t>
      </w:r>
      <w:r w:rsidRPr="00B2722A">
        <w:rPr>
          <w:sz w:val="24"/>
          <w:szCs w:val="24"/>
        </w:rPr>
        <w:t>ла 23-є місце (4,99 балу).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iCs/>
          <w:spacing w:val="2"/>
          <w:sz w:val="24"/>
          <w:szCs w:val="24"/>
        </w:rPr>
        <w:t>Розвиток сучасної економіки тісно пов’язаний з упровадженням інноваційних технологій. За дослідженням, проведеним 2007 р. п</w:t>
      </w:r>
      <w:r w:rsidRPr="00B2722A">
        <w:rPr>
          <w:iCs/>
          <w:spacing w:val="2"/>
          <w:sz w:val="24"/>
          <w:szCs w:val="24"/>
        </w:rPr>
        <w:t>а</w:t>
      </w:r>
      <w:r w:rsidRPr="00B2722A">
        <w:rPr>
          <w:iCs/>
          <w:spacing w:val="2"/>
          <w:sz w:val="24"/>
          <w:szCs w:val="24"/>
        </w:rPr>
        <w:t xml:space="preserve">ризькою школою INSEAD та </w:t>
      </w:r>
      <w:proofErr w:type="spellStart"/>
      <w:r w:rsidRPr="00B2722A">
        <w:rPr>
          <w:iCs/>
          <w:spacing w:val="2"/>
          <w:sz w:val="24"/>
          <w:szCs w:val="24"/>
        </w:rPr>
        <w:t>Інтернет-порталом</w:t>
      </w:r>
      <w:proofErr w:type="spellEnd"/>
      <w:r w:rsidRPr="00B2722A">
        <w:rPr>
          <w:iCs/>
          <w:spacing w:val="2"/>
          <w:sz w:val="24"/>
          <w:szCs w:val="24"/>
        </w:rPr>
        <w:t xml:space="preserve"> </w:t>
      </w:r>
      <w:proofErr w:type="spellStart"/>
      <w:r w:rsidRPr="00B2722A">
        <w:rPr>
          <w:iCs/>
          <w:spacing w:val="2"/>
          <w:sz w:val="24"/>
          <w:szCs w:val="24"/>
        </w:rPr>
        <w:t>World</w:t>
      </w:r>
      <w:proofErr w:type="spellEnd"/>
      <w:r w:rsidRPr="00B2722A">
        <w:rPr>
          <w:iCs/>
          <w:spacing w:val="2"/>
          <w:sz w:val="24"/>
          <w:szCs w:val="24"/>
        </w:rPr>
        <w:t xml:space="preserve"> </w:t>
      </w:r>
      <w:proofErr w:type="spellStart"/>
      <w:r w:rsidRPr="00B2722A">
        <w:rPr>
          <w:iCs/>
          <w:spacing w:val="2"/>
          <w:sz w:val="24"/>
          <w:szCs w:val="24"/>
        </w:rPr>
        <w:t>Business</w:t>
      </w:r>
      <w:proofErr w:type="spellEnd"/>
      <w:r w:rsidRPr="00B2722A">
        <w:rPr>
          <w:iCs/>
          <w:spacing w:val="2"/>
          <w:sz w:val="24"/>
          <w:szCs w:val="24"/>
        </w:rPr>
        <w:t xml:space="preserve"> (107 країн), Франція з показником 4,32 балу зайняла 5-те місце у світі (л</w:t>
      </w:r>
      <w:r w:rsidRPr="00B2722A">
        <w:rPr>
          <w:iCs/>
          <w:spacing w:val="2"/>
          <w:sz w:val="24"/>
          <w:szCs w:val="24"/>
        </w:rPr>
        <w:t>і</w:t>
      </w:r>
      <w:r w:rsidRPr="00B2722A">
        <w:rPr>
          <w:iCs/>
          <w:spacing w:val="2"/>
          <w:sz w:val="24"/>
          <w:szCs w:val="24"/>
        </w:rPr>
        <w:t>дер США – 5,8 балу) за інноваційним індексом. За ним оцінювали організаційні та оперативні зміни економічних систем, здатність р</w:t>
      </w:r>
      <w:r w:rsidRPr="00B2722A">
        <w:rPr>
          <w:iCs/>
          <w:spacing w:val="2"/>
          <w:sz w:val="24"/>
          <w:szCs w:val="24"/>
        </w:rPr>
        <w:t>о</w:t>
      </w:r>
      <w:r w:rsidRPr="00B2722A">
        <w:rPr>
          <w:iCs/>
          <w:spacing w:val="2"/>
          <w:sz w:val="24"/>
          <w:szCs w:val="24"/>
        </w:rPr>
        <w:t>звивати нові технології, збільшувати кадровий потенціал [79].</w:t>
      </w:r>
    </w:p>
    <w:p w:rsidR="00B2722A" w:rsidRPr="00B2722A" w:rsidRDefault="00B2722A" w:rsidP="00B2722A">
      <w:pPr>
        <w:pStyle w:val="af4"/>
        <w:spacing w:before="0" w:beforeAutospacing="0" w:after="0" w:afterAutospacing="0"/>
        <w:ind w:firstLine="539"/>
        <w:jc w:val="both"/>
        <w:rPr>
          <w:lang w:val="uk-UA"/>
        </w:rPr>
      </w:pPr>
      <w:r w:rsidRPr="00B2722A">
        <w:rPr>
          <w:bCs/>
          <w:lang w:val="uk-UA"/>
        </w:rPr>
        <w:t>Французька компанія «Alcatel-Lucent»</w:t>
      </w:r>
      <w:r w:rsidRPr="00B2722A">
        <w:rPr>
          <w:lang w:val="uk-UA"/>
        </w:rPr>
        <w:t xml:space="preserve"> здійснює свою діяльність у галузі телекомунікаційного та </w:t>
      </w:r>
      <w:proofErr w:type="spellStart"/>
      <w:r w:rsidRPr="00B2722A">
        <w:rPr>
          <w:lang w:val="uk-UA"/>
        </w:rPr>
        <w:t>ком’ютерного</w:t>
      </w:r>
      <w:proofErr w:type="spellEnd"/>
      <w:r w:rsidRPr="00B2722A">
        <w:rPr>
          <w:lang w:val="uk-UA"/>
        </w:rPr>
        <w:t xml:space="preserve"> обладнання та програ</w:t>
      </w:r>
      <w:r w:rsidRPr="00B2722A">
        <w:rPr>
          <w:lang w:val="uk-UA"/>
        </w:rPr>
        <w:t>м</w:t>
      </w:r>
      <w:r w:rsidRPr="00B2722A">
        <w:rPr>
          <w:lang w:val="uk-UA"/>
        </w:rPr>
        <w:t>ного забезпечення. Компанія володіє юридичними правами на формат а</w:t>
      </w:r>
      <w:r w:rsidRPr="00B2722A">
        <w:rPr>
          <w:lang w:val="uk-UA"/>
        </w:rPr>
        <w:t>у</w:t>
      </w:r>
      <w:r w:rsidRPr="00B2722A">
        <w:rPr>
          <w:lang w:val="uk-UA"/>
        </w:rPr>
        <w:t xml:space="preserve">діо даних </w:t>
      </w:r>
      <w:hyperlink r:id="rId37" w:tooltip="Mp3" w:history="1">
        <w:r w:rsidRPr="00B2722A">
          <w:rPr>
            <w:rStyle w:val="a6"/>
            <w:lang w:val="uk-UA"/>
          </w:rPr>
          <w:t>mp3</w:t>
        </w:r>
      </w:hyperlink>
      <w:r w:rsidRPr="00B2722A">
        <w:rPr>
          <w:lang w:val="uk-UA"/>
        </w:rPr>
        <w:t>.</w:t>
      </w:r>
    </w:p>
    <w:p w:rsidR="00B2722A" w:rsidRPr="00B2722A" w:rsidRDefault="00B2722A" w:rsidP="00B2722A">
      <w:pPr>
        <w:pStyle w:val="af4"/>
        <w:spacing w:before="0" w:beforeAutospacing="0" w:after="0" w:afterAutospacing="0"/>
        <w:ind w:firstLine="539"/>
        <w:jc w:val="both"/>
        <w:rPr>
          <w:lang w:val="uk-UA"/>
        </w:rPr>
      </w:pPr>
      <w:r w:rsidRPr="00B2722A">
        <w:rPr>
          <w:bCs/>
          <w:lang w:val="uk-UA"/>
        </w:rPr>
        <w:t>«</w:t>
      </w:r>
      <w:proofErr w:type="spellStart"/>
      <w:r w:rsidRPr="00B2722A">
        <w:rPr>
          <w:bCs/>
          <w:lang w:val="uk-UA"/>
        </w:rPr>
        <w:t>Thales</w:t>
      </w:r>
      <w:proofErr w:type="spellEnd"/>
      <w:r w:rsidRPr="00B2722A">
        <w:rPr>
          <w:bCs/>
          <w:lang w:val="uk-UA"/>
        </w:rPr>
        <w:t xml:space="preserve"> </w:t>
      </w:r>
      <w:proofErr w:type="spellStart"/>
      <w:r w:rsidRPr="00B2722A">
        <w:rPr>
          <w:bCs/>
          <w:lang w:val="uk-UA"/>
        </w:rPr>
        <w:t>Group</w:t>
      </w:r>
      <w:proofErr w:type="spellEnd"/>
      <w:r w:rsidRPr="00B2722A">
        <w:rPr>
          <w:bCs/>
          <w:lang w:val="uk-UA"/>
        </w:rPr>
        <w:t>», що є дочірньою «</w:t>
      </w:r>
      <w:hyperlink r:id="rId38" w:tooltip="Thomson-CSF" w:history="1">
        <w:r w:rsidRPr="00B2722A">
          <w:rPr>
            <w:rStyle w:val="a6"/>
            <w:lang w:val="uk-UA"/>
          </w:rPr>
          <w:t>Thomson-CSF</w:t>
        </w:r>
      </w:hyperlink>
      <w:r w:rsidRPr="00B2722A">
        <w:rPr>
          <w:lang w:val="uk-UA"/>
        </w:rPr>
        <w:t>», виготовляє інформаційні системи для авіакосмічного, військового та морського викори</w:t>
      </w:r>
      <w:r w:rsidRPr="00B2722A">
        <w:rPr>
          <w:lang w:val="uk-UA"/>
        </w:rPr>
        <w:t>с</w:t>
      </w:r>
      <w:r w:rsidRPr="00B2722A">
        <w:rPr>
          <w:lang w:val="uk-UA"/>
        </w:rPr>
        <w:t>тання.</w:t>
      </w:r>
    </w:p>
    <w:p w:rsidR="00B2722A" w:rsidRPr="00B2722A" w:rsidRDefault="00B2722A" w:rsidP="00B2722A">
      <w:pPr>
        <w:pStyle w:val="af4"/>
        <w:spacing w:before="0" w:beforeAutospacing="0" w:after="0" w:afterAutospacing="0"/>
        <w:ind w:firstLine="539"/>
        <w:jc w:val="both"/>
        <w:rPr>
          <w:lang w:val="uk-UA"/>
        </w:rPr>
      </w:pPr>
      <w:r w:rsidRPr="00B2722A">
        <w:rPr>
          <w:bCs/>
          <w:lang w:val="uk-UA"/>
        </w:rPr>
        <w:t>Компанія «</w:t>
      </w:r>
      <w:proofErr w:type="spellStart"/>
      <w:r w:rsidRPr="00B2722A">
        <w:rPr>
          <w:bCs/>
          <w:lang w:val="uk-UA"/>
        </w:rPr>
        <w:t>Dassault</w:t>
      </w:r>
      <w:proofErr w:type="spellEnd"/>
      <w:r w:rsidRPr="00B2722A">
        <w:rPr>
          <w:bCs/>
          <w:lang w:val="uk-UA"/>
        </w:rPr>
        <w:t xml:space="preserve"> </w:t>
      </w:r>
      <w:proofErr w:type="spellStart"/>
      <w:r w:rsidRPr="00B2722A">
        <w:rPr>
          <w:bCs/>
          <w:lang w:val="uk-UA"/>
        </w:rPr>
        <w:t>Systèmes</w:t>
      </w:r>
      <w:proofErr w:type="spellEnd"/>
      <w:r w:rsidRPr="00B2722A">
        <w:rPr>
          <w:bCs/>
          <w:lang w:val="uk-UA"/>
        </w:rPr>
        <w:t xml:space="preserve">» відома, як </w:t>
      </w:r>
      <w:r w:rsidRPr="00B2722A">
        <w:rPr>
          <w:lang w:val="uk-UA"/>
        </w:rPr>
        <w:t>одна з провідних у галузі програмного забезпечення.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i/>
          <w:iCs/>
          <w:spacing w:val="2"/>
          <w:sz w:val="24"/>
          <w:szCs w:val="24"/>
        </w:rPr>
        <w:t xml:space="preserve">Транспорт. </w:t>
      </w:r>
      <w:r w:rsidRPr="00B2722A">
        <w:rPr>
          <w:iCs/>
          <w:spacing w:val="2"/>
          <w:sz w:val="24"/>
          <w:szCs w:val="24"/>
        </w:rPr>
        <w:t xml:space="preserve">Франція має одну з найкращих у світі транспортних мереж. Протяжність залізничних колій становить </w:t>
      </w:r>
      <w:smartTag w:uri="urn:schemas-microsoft-com:office:smarttags" w:element="metricconverter">
        <w:smartTagPr>
          <w:attr w:name="ProductID" w:val="29 370 км"/>
        </w:smartTagPr>
        <w:r w:rsidRPr="00B2722A">
          <w:rPr>
            <w:iCs/>
            <w:spacing w:val="2"/>
            <w:sz w:val="24"/>
            <w:szCs w:val="24"/>
          </w:rPr>
          <w:t>29 370 км</w:t>
        </w:r>
      </w:smartTag>
      <w:r w:rsidRPr="00B2722A">
        <w:rPr>
          <w:iCs/>
          <w:spacing w:val="2"/>
          <w:sz w:val="24"/>
          <w:szCs w:val="24"/>
        </w:rPr>
        <w:t xml:space="preserve">, з яких </w:t>
      </w:r>
      <w:smartTag w:uri="urn:schemas-microsoft-com:office:smarttags" w:element="metricconverter">
        <w:smartTagPr>
          <w:attr w:name="ProductID" w:val="29 203 км"/>
        </w:smartTagPr>
        <w:r w:rsidRPr="00B2722A">
          <w:rPr>
            <w:iCs/>
            <w:spacing w:val="2"/>
            <w:sz w:val="24"/>
            <w:szCs w:val="24"/>
          </w:rPr>
          <w:t>29 203 км</w:t>
        </w:r>
      </w:smartTag>
      <w:r w:rsidRPr="00B2722A">
        <w:rPr>
          <w:iCs/>
          <w:spacing w:val="2"/>
          <w:sz w:val="24"/>
          <w:szCs w:val="24"/>
        </w:rPr>
        <w:t xml:space="preserve"> мають стандартну для Західної Європи ширину колії (</w:t>
      </w:r>
      <w:smartTag w:uri="urn:schemas-microsoft-com:office:smarttags" w:element="metricconverter">
        <w:smartTagPr>
          <w:attr w:name="ProductID" w:val="1,435 м"/>
        </w:smartTagPr>
        <w:r w:rsidRPr="00B2722A">
          <w:rPr>
            <w:iCs/>
            <w:spacing w:val="2"/>
            <w:sz w:val="24"/>
            <w:szCs w:val="24"/>
          </w:rPr>
          <w:t>1,435 м</w:t>
        </w:r>
      </w:smartTag>
      <w:r w:rsidRPr="00B2722A">
        <w:rPr>
          <w:iCs/>
          <w:spacing w:val="2"/>
          <w:sz w:val="24"/>
          <w:szCs w:val="24"/>
        </w:rPr>
        <w:t xml:space="preserve">). Електрифіковано </w:t>
      </w:r>
      <w:smartTag w:uri="urn:schemas-microsoft-com:office:smarttags" w:element="metricconverter">
        <w:smartTagPr>
          <w:attr w:name="ProductID" w:val="14 778 км"/>
        </w:smartTagPr>
        <w:r w:rsidRPr="00B2722A">
          <w:rPr>
            <w:iCs/>
            <w:spacing w:val="2"/>
            <w:sz w:val="24"/>
            <w:szCs w:val="24"/>
          </w:rPr>
          <w:t>14 778 км</w:t>
        </w:r>
      </w:smartTag>
      <w:r w:rsidRPr="00B2722A">
        <w:rPr>
          <w:iCs/>
          <w:spacing w:val="2"/>
          <w:sz w:val="24"/>
          <w:szCs w:val="24"/>
        </w:rPr>
        <w:t xml:space="preserve"> (половина) залізничних колій. Експлуатацією залізниць займається Національна компанія французьких залізних доріг «SNCF». Окрім використання звичайних залі</w:t>
      </w:r>
      <w:r w:rsidRPr="00B2722A">
        <w:rPr>
          <w:iCs/>
          <w:spacing w:val="2"/>
          <w:sz w:val="24"/>
          <w:szCs w:val="24"/>
        </w:rPr>
        <w:t>з</w:t>
      </w:r>
      <w:r w:rsidRPr="00B2722A">
        <w:rPr>
          <w:iCs/>
          <w:spacing w:val="2"/>
          <w:sz w:val="24"/>
          <w:szCs w:val="24"/>
        </w:rPr>
        <w:t xml:space="preserve">ничних потягів, компанія </w:t>
      </w:r>
      <w:proofErr w:type="spellStart"/>
      <w:r w:rsidRPr="00B2722A">
        <w:rPr>
          <w:iCs/>
          <w:spacing w:val="2"/>
          <w:sz w:val="24"/>
          <w:szCs w:val="24"/>
        </w:rPr>
        <w:t>екстлуатує</w:t>
      </w:r>
      <w:proofErr w:type="spellEnd"/>
      <w:r w:rsidRPr="00B2722A">
        <w:rPr>
          <w:iCs/>
          <w:spacing w:val="2"/>
          <w:sz w:val="24"/>
          <w:szCs w:val="24"/>
        </w:rPr>
        <w:t xml:space="preserve"> швидкісний потяг «TGV» та обслуговує залізн</w:t>
      </w:r>
      <w:r w:rsidRPr="00B2722A">
        <w:rPr>
          <w:iCs/>
          <w:spacing w:val="2"/>
          <w:sz w:val="24"/>
          <w:szCs w:val="24"/>
        </w:rPr>
        <w:t>и</w:t>
      </w:r>
      <w:r w:rsidRPr="00B2722A">
        <w:rPr>
          <w:iCs/>
          <w:spacing w:val="2"/>
          <w:sz w:val="24"/>
          <w:szCs w:val="24"/>
        </w:rPr>
        <w:t>цю «E</w:t>
      </w:r>
      <w:r w:rsidRPr="00B2722A">
        <w:rPr>
          <w:iCs/>
          <w:spacing w:val="2"/>
          <w:sz w:val="24"/>
          <w:szCs w:val="24"/>
          <w:lang w:val="en-US"/>
        </w:rPr>
        <w:t>u</w:t>
      </w:r>
      <w:proofErr w:type="spellStart"/>
      <w:r w:rsidRPr="00B2722A">
        <w:rPr>
          <w:iCs/>
          <w:spacing w:val="2"/>
          <w:sz w:val="24"/>
          <w:szCs w:val="24"/>
        </w:rPr>
        <w:t>rostar</w:t>
      </w:r>
      <w:proofErr w:type="spellEnd"/>
      <w:r w:rsidRPr="00B2722A">
        <w:rPr>
          <w:iCs/>
          <w:spacing w:val="2"/>
          <w:sz w:val="24"/>
          <w:szCs w:val="24"/>
        </w:rPr>
        <w:t>», що поєднує Париж та Брюссель з Лондоном завдяки Є</w:t>
      </w:r>
      <w:r w:rsidRPr="00B2722A">
        <w:rPr>
          <w:iCs/>
          <w:spacing w:val="2"/>
          <w:sz w:val="24"/>
          <w:szCs w:val="24"/>
        </w:rPr>
        <w:t>в</w:t>
      </w:r>
      <w:r w:rsidRPr="00B2722A">
        <w:rPr>
          <w:iCs/>
          <w:spacing w:val="2"/>
          <w:sz w:val="24"/>
          <w:szCs w:val="24"/>
        </w:rPr>
        <w:t>ротунелю під Ла-Маншем. Наявна залізнична мережа дає змогу пот</w:t>
      </w:r>
      <w:r w:rsidRPr="00B2722A">
        <w:rPr>
          <w:iCs/>
          <w:spacing w:val="2"/>
          <w:sz w:val="24"/>
          <w:szCs w:val="24"/>
        </w:rPr>
        <w:t>я</w:t>
      </w:r>
      <w:r w:rsidRPr="00B2722A">
        <w:rPr>
          <w:iCs/>
          <w:spacing w:val="2"/>
          <w:sz w:val="24"/>
          <w:szCs w:val="24"/>
        </w:rPr>
        <w:t xml:space="preserve">гам розвивати швидкість понад </w:t>
      </w:r>
      <w:smartTag w:uri="urn:schemas-microsoft-com:office:smarttags" w:element="metricconverter">
        <w:smartTagPr>
          <w:attr w:name="ProductID" w:val="320 км/год"/>
        </w:smartTagPr>
        <w:r w:rsidRPr="00B2722A">
          <w:rPr>
            <w:iCs/>
            <w:spacing w:val="2"/>
            <w:sz w:val="24"/>
            <w:szCs w:val="24"/>
          </w:rPr>
          <w:t>320 км/год</w:t>
        </w:r>
      </w:smartTag>
      <w:r w:rsidRPr="00B2722A">
        <w:rPr>
          <w:iCs/>
          <w:spacing w:val="2"/>
          <w:sz w:val="24"/>
          <w:szCs w:val="24"/>
        </w:rPr>
        <w:t>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iCs/>
          <w:spacing w:val="2"/>
          <w:sz w:val="24"/>
          <w:szCs w:val="24"/>
        </w:rPr>
        <w:t>Загальна довжина автомобільних шляхів міжрегіонального сполучення 950,985 тис. км (включаючи 10,49 тис. км високошвидкісних а</w:t>
      </w:r>
      <w:r w:rsidRPr="00B2722A">
        <w:rPr>
          <w:iCs/>
          <w:spacing w:val="2"/>
          <w:sz w:val="24"/>
          <w:szCs w:val="24"/>
        </w:rPr>
        <w:t>в</w:t>
      </w:r>
      <w:r w:rsidRPr="00B2722A">
        <w:rPr>
          <w:iCs/>
          <w:spacing w:val="2"/>
          <w:sz w:val="24"/>
          <w:szCs w:val="24"/>
        </w:rPr>
        <w:t>тобанів).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iCs/>
          <w:spacing w:val="2"/>
          <w:sz w:val="24"/>
          <w:szCs w:val="24"/>
        </w:rPr>
        <w:t>Протяжність внутрішніх водних шляхів складає 8,5 тис. км, але складністю їх експлуатації є роз’єднаність судноплавних річок.</w:t>
      </w:r>
    </w:p>
    <w:p w:rsidR="00B2722A" w:rsidRPr="00B2722A" w:rsidRDefault="00B2722A" w:rsidP="00B2722A">
      <w:pPr>
        <w:spacing w:line="240" w:lineRule="auto"/>
        <w:ind w:firstLine="539"/>
        <w:rPr>
          <w:spacing w:val="1"/>
          <w:sz w:val="24"/>
          <w:szCs w:val="24"/>
        </w:rPr>
      </w:pPr>
      <w:r w:rsidRPr="00B2722A">
        <w:rPr>
          <w:spacing w:val="4"/>
          <w:sz w:val="24"/>
          <w:szCs w:val="24"/>
        </w:rPr>
        <w:t>Морський торговельний флот Франції нараховує 141 судно з</w:t>
      </w:r>
      <w:r w:rsidRPr="00B2722A">
        <w:rPr>
          <w:spacing w:val="4"/>
          <w:sz w:val="24"/>
          <w:szCs w:val="24"/>
        </w:rPr>
        <w:t>а</w:t>
      </w:r>
      <w:r w:rsidRPr="00B2722A">
        <w:rPr>
          <w:spacing w:val="4"/>
          <w:sz w:val="24"/>
          <w:szCs w:val="24"/>
        </w:rPr>
        <w:t xml:space="preserve">гальним тоннажем 7,534 </w:t>
      </w:r>
      <w:r w:rsidRPr="00B2722A">
        <w:rPr>
          <w:sz w:val="24"/>
          <w:szCs w:val="24"/>
        </w:rPr>
        <w:t xml:space="preserve">млн </w:t>
      </w:r>
      <w:proofErr w:type="spellStart"/>
      <w:r w:rsidRPr="00B2722A">
        <w:rPr>
          <w:sz w:val="24"/>
          <w:szCs w:val="24"/>
        </w:rPr>
        <w:t>бр.-реєстр</w:t>
      </w:r>
      <w:proofErr w:type="spellEnd"/>
      <w:r w:rsidRPr="00B2722A">
        <w:rPr>
          <w:sz w:val="24"/>
          <w:szCs w:val="24"/>
        </w:rPr>
        <w:t>. т. Значна кількість кораблів ходять під прапором інших держав, що характерно для багатьох розвинутих країн світу. Н</w:t>
      </w:r>
      <w:r w:rsidRPr="00B2722A">
        <w:rPr>
          <w:spacing w:val="1"/>
          <w:sz w:val="24"/>
          <w:szCs w:val="24"/>
        </w:rPr>
        <w:t>айбільші морські порти у містах Марсель (ва</w:t>
      </w:r>
      <w:r w:rsidRPr="00B2722A">
        <w:rPr>
          <w:spacing w:val="1"/>
          <w:sz w:val="24"/>
          <w:szCs w:val="24"/>
        </w:rPr>
        <w:t>н</w:t>
      </w:r>
      <w:r w:rsidRPr="00B2722A">
        <w:rPr>
          <w:spacing w:val="1"/>
          <w:sz w:val="24"/>
          <w:szCs w:val="24"/>
        </w:rPr>
        <w:t>тажообіг 100,1 млн т) та Гавр (73,9) [28].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iCs/>
          <w:spacing w:val="2"/>
          <w:sz w:val="24"/>
          <w:szCs w:val="24"/>
        </w:rPr>
        <w:t>Найбільший аеропорт Франції у Парижі «</w:t>
      </w:r>
      <w:proofErr w:type="spellStart"/>
      <w:r w:rsidRPr="00B2722A">
        <w:rPr>
          <w:sz w:val="24"/>
          <w:szCs w:val="24"/>
        </w:rPr>
        <w:t>Charles</w:t>
      </w:r>
      <w:proofErr w:type="spellEnd"/>
      <w:r w:rsidRPr="00B2722A">
        <w:rPr>
          <w:sz w:val="24"/>
          <w:szCs w:val="24"/>
        </w:rPr>
        <w:t xml:space="preserve"> </w:t>
      </w:r>
      <w:proofErr w:type="spellStart"/>
      <w:r w:rsidRPr="00B2722A">
        <w:rPr>
          <w:sz w:val="24"/>
          <w:szCs w:val="24"/>
        </w:rPr>
        <w:t>de</w:t>
      </w:r>
      <w:proofErr w:type="spellEnd"/>
      <w:r w:rsidRPr="00B2722A">
        <w:rPr>
          <w:sz w:val="24"/>
          <w:szCs w:val="24"/>
        </w:rPr>
        <w:t xml:space="preserve"> </w:t>
      </w:r>
      <w:proofErr w:type="spellStart"/>
      <w:r w:rsidRPr="00B2722A">
        <w:rPr>
          <w:sz w:val="24"/>
          <w:szCs w:val="24"/>
        </w:rPr>
        <w:t>Gaulle</w:t>
      </w:r>
      <w:proofErr w:type="spellEnd"/>
      <w:r w:rsidRPr="00B2722A">
        <w:rPr>
          <w:sz w:val="24"/>
          <w:szCs w:val="24"/>
        </w:rPr>
        <w:t>»</w:t>
      </w:r>
      <w:r w:rsidRPr="00B2722A">
        <w:rPr>
          <w:iCs/>
          <w:spacing w:val="2"/>
          <w:sz w:val="24"/>
          <w:szCs w:val="24"/>
        </w:rPr>
        <w:t>. За кількістю пасажирів, що скористались його послугами 2006 р. (56 849 567 особи), займав 2-ге місце у Європі та 7-ме у світі. Найб</w:t>
      </w:r>
      <w:r w:rsidRPr="00B2722A">
        <w:rPr>
          <w:iCs/>
          <w:spacing w:val="2"/>
          <w:sz w:val="24"/>
          <w:szCs w:val="24"/>
        </w:rPr>
        <w:t>і</w:t>
      </w:r>
      <w:r w:rsidRPr="00B2722A">
        <w:rPr>
          <w:iCs/>
          <w:spacing w:val="2"/>
          <w:sz w:val="24"/>
          <w:szCs w:val="24"/>
        </w:rPr>
        <w:t>льшим національним перевізником у Франції є компанія «</w:t>
      </w:r>
      <w:proofErr w:type="spellStart"/>
      <w:r w:rsidRPr="00B2722A">
        <w:rPr>
          <w:bCs/>
          <w:sz w:val="24"/>
          <w:szCs w:val="24"/>
        </w:rPr>
        <w:t>Air</w:t>
      </w:r>
      <w:proofErr w:type="spellEnd"/>
      <w:r w:rsidRPr="00B2722A">
        <w:rPr>
          <w:bCs/>
          <w:sz w:val="24"/>
          <w:szCs w:val="24"/>
        </w:rPr>
        <w:t xml:space="preserve"> </w:t>
      </w:r>
      <w:proofErr w:type="spellStart"/>
      <w:r w:rsidRPr="00B2722A">
        <w:rPr>
          <w:bCs/>
          <w:sz w:val="24"/>
          <w:szCs w:val="24"/>
        </w:rPr>
        <w:t>France</w:t>
      </w:r>
      <w:proofErr w:type="spellEnd"/>
      <w:r w:rsidRPr="00B2722A">
        <w:rPr>
          <w:bCs/>
          <w:sz w:val="24"/>
          <w:szCs w:val="24"/>
        </w:rPr>
        <w:t>»</w:t>
      </w:r>
      <w:r w:rsidRPr="00B2722A">
        <w:rPr>
          <w:iCs/>
          <w:spacing w:val="2"/>
          <w:sz w:val="24"/>
          <w:szCs w:val="24"/>
        </w:rPr>
        <w:t xml:space="preserve"> (володіє 373 літаками). У 2004 році після об’єднання з н</w:t>
      </w:r>
      <w:r w:rsidRPr="00B2722A">
        <w:rPr>
          <w:iCs/>
          <w:spacing w:val="2"/>
          <w:sz w:val="24"/>
          <w:szCs w:val="24"/>
        </w:rPr>
        <w:t>і</w:t>
      </w:r>
      <w:r w:rsidRPr="00B2722A">
        <w:rPr>
          <w:iCs/>
          <w:spacing w:val="2"/>
          <w:sz w:val="24"/>
          <w:szCs w:val="24"/>
        </w:rPr>
        <w:t>дерландською «KLM» має назву «</w:t>
      </w:r>
      <w:proofErr w:type="spellStart"/>
      <w:r w:rsidRPr="00B2722A">
        <w:rPr>
          <w:iCs/>
          <w:spacing w:val="2"/>
          <w:sz w:val="24"/>
          <w:szCs w:val="24"/>
        </w:rPr>
        <w:t>Air</w:t>
      </w:r>
      <w:proofErr w:type="spellEnd"/>
      <w:r w:rsidRPr="00B2722A">
        <w:rPr>
          <w:iCs/>
          <w:spacing w:val="2"/>
          <w:sz w:val="24"/>
          <w:szCs w:val="24"/>
        </w:rPr>
        <w:t xml:space="preserve"> France-KLM». Французькій стороні належить </w:t>
      </w:r>
      <w:r w:rsidRPr="00B2722A">
        <w:rPr>
          <w:iCs/>
          <w:spacing w:val="2"/>
          <w:sz w:val="24"/>
          <w:szCs w:val="24"/>
        </w:rPr>
        <w:lastRenderedPageBreak/>
        <w:t>54,4</w:t>
      </w:r>
      <w:r w:rsidRPr="00B2722A">
        <w:rPr>
          <w:spacing w:val="-1"/>
          <w:sz w:val="24"/>
          <w:szCs w:val="24"/>
        </w:rPr>
        <w:t> </w:t>
      </w:r>
      <w:r w:rsidRPr="00B2722A">
        <w:rPr>
          <w:iCs/>
          <w:spacing w:val="2"/>
          <w:sz w:val="24"/>
          <w:szCs w:val="24"/>
        </w:rPr>
        <w:t>% акцій об’єднаної компанії.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iCs/>
          <w:spacing w:val="2"/>
          <w:sz w:val="24"/>
          <w:szCs w:val="24"/>
        </w:rPr>
        <w:t xml:space="preserve">Протяжність газопроводів становить </w:t>
      </w:r>
      <w:smartTag w:uri="urn:schemas-microsoft-com:office:smarttags" w:element="metricconverter">
        <w:smartTagPr>
          <w:attr w:name="ProductID" w:val="14 665 км"/>
        </w:smartTagPr>
        <w:r w:rsidRPr="00B2722A">
          <w:rPr>
            <w:iCs/>
            <w:spacing w:val="2"/>
            <w:sz w:val="24"/>
            <w:szCs w:val="24"/>
          </w:rPr>
          <w:t>14 665 км</w:t>
        </w:r>
      </w:smartTag>
      <w:r w:rsidRPr="00B2722A">
        <w:rPr>
          <w:iCs/>
          <w:spacing w:val="2"/>
          <w:sz w:val="24"/>
          <w:szCs w:val="24"/>
        </w:rPr>
        <w:t xml:space="preserve">, нафтопроводів – </w:t>
      </w:r>
      <w:smartTag w:uri="urn:schemas-microsoft-com:office:smarttags" w:element="metricconverter">
        <w:smartTagPr>
          <w:attr w:name="ProductID" w:val="3 032 км"/>
        </w:smartTagPr>
        <w:r w:rsidRPr="00B2722A">
          <w:rPr>
            <w:iCs/>
            <w:spacing w:val="2"/>
            <w:sz w:val="24"/>
            <w:szCs w:val="24"/>
          </w:rPr>
          <w:t>3 032 км</w:t>
        </w:r>
      </w:smartTag>
      <w:r w:rsidRPr="00B2722A">
        <w:rPr>
          <w:iCs/>
          <w:spacing w:val="2"/>
          <w:sz w:val="24"/>
          <w:szCs w:val="24"/>
        </w:rPr>
        <w:t xml:space="preserve">, інших продуктопроводів – </w:t>
      </w:r>
      <w:smartTag w:uri="urn:schemas-microsoft-com:office:smarttags" w:element="metricconverter">
        <w:smartTagPr>
          <w:attr w:name="ProductID" w:val="4 947 км"/>
        </w:smartTagPr>
        <w:r w:rsidRPr="00B2722A">
          <w:rPr>
            <w:iCs/>
            <w:spacing w:val="2"/>
            <w:sz w:val="24"/>
            <w:szCs w:val="24"/>
          </w:rPr>
          <w:t xml:space="preserve">4 </w:t>
        </w:r>
        <w:smartTag w:uri="urn:schemas-microsoft-com:office:smarttags" w:element="metricconverter">
          <w:smartTagPr>
            <w:attr w:name="ProductID" w:val="947 км"/>
          </w:smartTagPr>
          <w:r w:rsidRPr="00B2722A">
            <w:rPr>
              <w:iCs/>
              <w:spacing w:val="2"/>
              <w:sz w:val="24"/>
              <w:szCs w:val="24"/>
            </w:rPr>
            <w:t>947 км</w:t>
          </w:r>
        </w:smartTag>
      </w:smartTag>
      <w:r w:rsidRPr="00B2722A">
        <w:rPr>
          <w:iCs/>
          <w:spacing w:val="2"/>
          <w:sz w:val="24"/>
          <w:szCs w:val="24"/>
        </w:rPr>
        <w:t>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i/>
          <w:iCs/>
          <w:spacing w:val="2"/>
          <w:sz w:val="24"/>
          <w:szCs w:val="24"/>
        </w:rPr>
        <w:t>Туризм.</w:t>
      </w:r>
      <w:r w:rsidRPr="00B2722A">
        <w:rPr>
          <w:iCs/>
          <w:spacing w:val="2"/>
          <w:sz w:val="24"/>
          <w:szCs w:val="24"/>
        </w:rPr>
        <w:t xml:space="preserve"> Франція за кількістю іноземних туристів, що відвідують </w:t>
      </w:r>
      <w:r w:rsidRPr="00B2722A">
        <w:rPr>
          <w:iCs/>
          <w:spacing w:val="4"/>
          <w:sz w:val="24"/>
          <w:szCs w:val="24"/>
        </w:rPr>
        <w:t>країну протягом року, займає 1-ше місце у світі (79,1 млн осіб у 2006 р.).</w:t>
      </w:r>
      <w:r w:rsidRPr="00B2722A">
        <w:rPr>
          <w:iCs/>
          <w:spacing w:val="2"/>
          <w:sz w:val="24"/>
          <w:szCs w:val="24"/>
        </w:rPr>
        <w:t xml:space="preserve"> У туристичній галузі зайнято 1,323 млн осіб, або 5</w:t>
      </w:r>
      <w:r w:rsidRPr="00B2722A">
        <w:rPr>
          <w:spacing w:val="-1"/>
          <w:sz w:val="24"/>
          <w:szCs w:val="24"/>
        </w:rPr>
        <w:t> </w:t>
      </w:r>
      <w:r w:rsidRPr="00B2722A">
        <w:rPr>
          <w:iCs/>
          <w:spacing w:val="2"/>
          <w:sz w:val="24"/>
          <w:szCs w:val="24"/>
        </w:rPr>
        <w:t>% працездатного населення. За кількістю коштів, отриманих від іноземн</w:t>
      </w:r>
      <w:r w:rsidRPr="00B2722A">
        <w:rPr>
          <w:iCs/>
          <w:spacing w:val="2"/>
          <w:sz w:val="24"/>
          <w:szCs w:val="24"/>
        </w:rPr>
        <w:t>о</w:t>
      </w:r>
      <w:r w:rsidRPr="00B2722A">
        <w:rPr>
          <w:iCs/>
          <w:spacing w:val="2"/>
          <w:sz w:val="24"/>
          <w:szCs w:val="24"/>
        </w:rPr>
        <w:t xml:space="preserve">го туризму (42,9 млрд дол.), країна посідає третє місце у світі після США та Іспанії. Серед десяти </w:t>
      </w:r>
      <w:proofErr w:type="spellStart"/>
      <w:r w:rsidRPr="00B2722A">
        <w:rPr>
          <w:iCs/>
          <w:spacing w:val="2"/>
          <w:sz w:val="24"/>
          <w:szCs w:val="24"/>
        </w:rPr>
        <w:t>найвідвідуваніших</w:t>
      </w:r>
      <w:proofErr w:type="spellEnd"/>
      <w:r w:rsidRPr="00B2722A">
        <w:rPr>
          <w:iCs/>
          <w:spacing w:val="2"/>
          <w:sz w:val="24"/>
          <w:szCs w:val="24"/>
        </w:rPr>
        <w:t xml:space="preserve"> місць світу два р</w:t>
      </w:r>
      <w:r w:rsidRPr="00B2722A">
        <w:rPr>
          <w:iCs/>
          <w:spacing w:val="2"/>
          <w:sz w:val="24"/>
          <w:szCs w:val="24"/>
        </w:rPr>
        <w:t>о</w:t>
      </w:r>
      <w:r w:rsidRPr="00B2722A">
        <w:rPr>
          <w:iCs/>
          <w:spacing w:val="2"/>
          <w:sz w:val="24"/>
          <w:szCs w:val="24"/>
        </w:rPr>
        <w:t xml:space="preserve">зташовані у Франції. Це </w:t>
      </w:r>
      <w:hyperlink r:id="rId39" w:tooltip="Notre-Dame de Paris" w:history="1">
        <w:r w:rsidRPr="00B2722A">
          <w:rPr>
            <w:rStyle w:val="a6"/>
            <w:color w:val="auto"/>
            <w:sz w:val="24"/>
            <w:szCs w:val="24"/>
          </w:rPr>
          <w:t xml:space="preserve">Notre-Dame </w:t>
        </w:r>
        <w:proofErr w:type="spellStart"/>
        <w:r w:rsidRPr="00B2722A">
          <w:rPr>
            <w:rStyle w:val="a6"/>
            <w:color w:val="auto"/>
            <w:sz w:val="24"/>
            <w:szCs w:val="24"/>
          </w:rPr>
          <w:t>de</w:t>
        </w:r>
        <w:proofErr w:type="spellEnd"/>
        <w:r w:rsidRPr="00B2722A">
          <w:rPr>
            <w:rStyle w:val="a6"/>
            <w:color w:val="auto"/>
            <w:sz w:val="24"/>
            <w:szCs w:val="24"/>
          </w:rPr>
          <w:t xml:space="preserve"> </w:t>
        </w:r>
        <w:proofErr w:type="spellStart"/>
        <w:r w:rsidRPr="00B2722A">
          <w:rPr>
            <w:rStyle w:val="a6"/>
            <w:color w:val="auto"/>
            <w:sz w:val="24"/>
            <w:szCs w:val="24"/>
          </w:rPr>
          <w:t>Paris</w:t>
        </w:r>
        <w:proofErr w:type="spellEnd"/>
      </w:hyperlink>
      <w:r w:rsidRPr="00B2722A">
        <w:rPr>
          <w:sz w:val="24"/>
          <w:szCs w:val="24"/>
        </w:rPr>
        <w:t xml:space="preserve"> (12 млн відвідувачів протягом року) та </w:t>
      </w:r>
      <w:hyperlink r:id="rId40" w:tooltip="Disneyland Resort Paris" w:history="1">
        <w:proofErr w:type="spellStart"/>
        <w:r w:rsidRPr="00B2722A">
          <w:rPr>
            <w:rStyle w:val="a6"/>
            <w:color w:val="auto"/>
            <w:sz w:val="24"/>
            <w:szCs w:val="24"/>
          </w:rPr>
          <w:t>Disneyland</w:t>
        </w:r>
        <w:proofErr w:type="spellEnd"/>
        <w:r w:rsidRPr="00B2722A">
          <w:rPr>
            <w:rStyle w:val="a6"/>
            <w:color w:val="auto"/>
            <w:sz w:val="24"/>
            <w:szCs w:val="24"/>
          </w:rPr>
          <w:t xml:space="preserve"> </w:t>
        </w:r>
        <w:proofErr w:type="spellStart"/>
        <w:r w:rsidRPr="00B2722A">
          <w:rPr>
            <w:rStyle w:val="a6"/>
            <w:color w:val="auto"/>
            <w:sz w:val="24"/>
            <w:szCs w:val="24"/>
          </w:rPr>
          <w:t>Paris</w:t>
        </w:r>
        <w:proofErr w:type="spellEnd"/>
      </w:hyperlink>
      <w:r w:rsidRPr="00B2722A">
        <w:rPr>
          <w:sz w:val="24"/>
          <w:szCs w:val="24"/>
        </w:rPr>
        <w:t xml:space="preserve"> (10,6 млн) [62].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</w:p>
    <w:p w:rsidR="00B2722A" w:rsidRPr="00B2722A" w:rsidRDefault="00B2722A" w:rsidP="00B2722A">
      <w:pPr>
        <w:spacing w:line="240" w:lineRule="auto"/>
        <w:ind w:firstLine="539"/>
        <w:rPr>
          <w:b/>
          <w:iCs/>
          <w:spacing w:val="2"/>
          <w:sz w:val="24"/>
          <w:szCs w:val="24"/>
        </w:rPr>
      </w:pPr>
      <w:r w:rsidRPr="00B2722A">
        <w:rPr>
          <w:b/>
          <w:iCs/>
          <w:spacing w:val="2"/>
          <w:sz w:val="24"/>
          <w:szCs w:val="24"/>
        </w:rPr>
        <w:t>Зовнішньоекономічна діяльність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iCs/>
          <w:spacing w:val="2"/>
          <w:sz w:val="24"/>
          <w:szCs w:val="24"/>
        </w:rPr>
        <w:t xml:space="preserve">Вартість експорту Франції 2007 р. становила 548 млрд дол., </w:t>
      </w:r>
      <w:r w:rsidRPr="00B2722A">
        <w:rPr>
          <w:iCs/>
          <w:sz w:val="24"/>
          <w:szCs w:val="24"/>
        </w:rPr>
        <w:t>і</w:t>
      </w:r>
      <w:r w:rsidRPr="00B2722A">
        <w:rPr>
          <w:iCs/>
          <w:sz w:val="24"/>
          <w:szCs w:val="24"/>
        </w:rPr>
        <w:t>м</w:t>
      </w:r>
      <w:r w:rsidRPr="00B2722A">
        <w:rPr>
          <w:iCs/>
          <w:sz w:val="24"/>
          <w:szCs w:val="24"/>
        </w:rPr>
        <w:t xml:space="preserve">порту – 600,1 млрд дол. та товарообігу зовнішньої торгівлі </w:t>
      </w:r>
      <w:r w:rsidRPr="00B2722A">
        <w:rPr>
          <w:iCs/>
          <w:sz w:val="24"/>
          <w:szCs w:val="24"/>
        </w:rPr>
        <w:br/>
        <w:t>(табл. 2.33)</w:t>
      </w:r>
      <w:r w:rsidRPr="00B2722A">
        <w:rPr>
          <w:iCs/>
          <w:spacing w:val="2"/>
          <w:sz w:val="24"/>
          <w:szCs w:val="24"/>
        </w:rPr>
        <w:t xml:space="preserve"> – 1 148,1 млрд дол. (за кожним з показників 5-те місце у світі). Негативне сальдо зовнішньої торгівлі від початку ХХІ ст. вп</w:t>
      </w:r>
      <w:r w:rsidRPr="00B2722A">
        <w:rPr>
          <w:iCs/>
          <w:spacing w:val="2"/>
          <w:sz w:val="24"/>
          <w:szCs w:val="24"/>
        </w:rPr>
        <w:t>е</w:t>
      </w:r>
      <w:r w:rsidRPr="00B2722A">
        <w:rPr>
          <w:iCs/>
          <w:spacing w:val="2"/>
          <w:sz w:val="24"/>
          <w:szCs w:val="24"/>
        </w:rPr>
        <w:t>рше з’явилося 2004 р. і наразі має тенденцію до зростання (у 2007 р. ст</w:t>
      </w:r>
      <w:r w:rsidRPr="00B2722A">
        <w:rPr>
          <w:iCs/>
          <w:spacing w:val="2"/>
          <w:sz w:val="24"/>
          <w:szCs w:val="24"/>
        </w:rPr>
        <w:t>а</w:t>
      </w:r>
      <w:r w:rsidRPr="00B2722A">
        <w:rPr>
          <w:iCs/>
          <w:spacing w:val="2"/>
          <w:sz w:val="24"/>
          <w:szCs w:val="24"/>
        </w:rPr>
        <w:t>новило 52,1 млрд дол.).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iCs/>
          <w:spacing w:val="2"/>
          <w:sz w:val="24"/>
          <w:szCs w:val="24"/>
        </w:rPr>
        <w:t>Головними торговельними партнерами Франції як у експорті, так і в імпорті є країни ЄС. Частка окремих країн у експорті стан</w:t>
      </w:r>
      <w:r w:rsidRPr="00B2722A">
        <w:rPr>
          <w:iCs/>
          <w:spacing w:val="2"/>
          <w:sz w:val="24"/>
          <w:szCs w:val="24"/>
        </w:rPr>
        <w:t>о</w:t>
      </w:r>
      <w:r w:rsidRPr="00B2722A">
        <w:rPr>
          <w:iCs/>
          <w:spacing w:val="2"/>
          <w:sz w:val="24"/>
          <w:szCs w:val="24"/>
        </w:rPr>
        <w:t>вить: Німеччини – 15,6 %, Іспанії – 9,6 %, Італії – 8,9 %, Великобр</w:t>
      </w:r>
      <w:r w:rsidRPr="00B2722A">
        <w:rPr>
          <w:iCs/>
          <w:spacing w:val="2"/>
          <w:sz w:val="24"/>
          <w:szCs w:val="24"/>
        </w:rPr>
        <w:t>и</w:t>
      </w:r>
      <w:r w:rsidRPr="00B2722A">
        <w:rPr>
          <w:iCs/>
          <w:spacing w:val="2"/>
          <w:sz w:val="24"/>
          <w:szCs w:val="24"/>
        </w:rPr>
        <w:t>танії – 8,3 %, Бельгії – 7,3 %, США – 6,6 %, Нідерландів – 4 %; у імпорті: Н</w:t>
      </w:r>
      <w:r w:rsidRPr="00B2722A">
        <w:rPr>
          <w:iCs/>
          <w:spacing w:val="2"/>
          <w:sz w:val="24"/>
          <w:szCs w:val="24"/>
        </w:rPr>
        <w:t>і</w:t>
      </w:r>
      <w:r w:rsidRPr="00B2722A">
        <w:rPr>
          <w:iCs/>
          <w:spacing w:val="2"/>
          <w:sz w:val="24"/>
          <w:szCs w:val="24"/>
        </w:rPr>
        <w:t xml:space="preserve">меччини – 18,9 %, Бельгії – 11,1 %, Італії – 8,4 %, </w:t>
      </w:r>
      <w:r w:rsidRPr="00B2722A">
        <w:rPr>
          <w:iCs/>
          <w:spacing w:val="2"/>
          <w:sz w:val="24"/>
          <w:szCs w:val="24"/>
        </w:rPr>
        <w:br/>
        <w:t>Іспанії – 7 %, Нідерландів – 6,8 %, В</w:t>
      </w:r>
      <w:r w:rsidRPr="00B2722A">
        <w:rPr>
          <w:iCs/>
          <w:spacing w:val="2"/>
          <w:sz w:val="24"/>
          <w:szCs w:val="24"/>
        </w:rPr>
        <w:t>е</w:t>
      </w:r>
      <w:r w:rsidRPr="00B2722A">
        <w:rPr>
          <w:iCs/>
          <w:spacing w:val="2"/>
          <w:sz w:val="24"/>
          <w:szCs w:val="24"/>
        </w:rPr>
        <w:t>ликобританії – 6,6 %, США – 4,6 % [37].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</w:p>
    <w:p w:rsidR="00B2722A" w:rsidRPr="00B2722A" w:rsidRDefault="00B2722A" w:rsidP="00B2722A">
      <w:pPr>
        <w:spacing w:before="120" w:after="80" w:line="240" w:lineRule="auto"/>
        <w:ind w:firstLine="0"/>
        <w:jc w:val="center"/>
        <w:rPr>
          <w:iCs/>
          <w:spacing w:val="2"/>
          <w:sz w:val="24"/>
          <w:szCs w:val="24"/>
        </w:rPr>
      </w:pPr>
      <w:r w:rsidRPr="00B2722A">
        <w:rPr>
          <w:i/>
          <w:iCs/>
          <w:spacing w:val="2"/>
          <w:sz w:val="24"/>
          <w:szCs w:val="24"/>
        </w:rPr>
        <w:t>Таблиця 2.33.</w:t>
      </w:r>
      <w:r w:rsidRPr="00B2722A">
        <w:rPr>
          <w:iCs/>
          <w:spacing w:val="2"/>
          <w:sz w:val="24"/>
          <w:szCs w:val="24"/>
        </w:rPr>
        <w:t xml:space="preserve"> </w:t>
      </w:r>
      <w:r w:rsidRPr="00B2722A">
        <w:rPr>
          <w:b/>
          <w:iCs/>
          <w:spacing w:val="2"/>
          <w:sz w:val="24"/>
          <w:szCs w:val="24"/>
        </w:rPr>
        <w:t xml:space="preserve">Показники зовнішньоекономічної діяльності Франції </w:t>
      </w:r>
      <w:r w:rsidRPr="00B2722A">
        <w:rPr>
          <w:b/>
          <w:iCs/>
          <w:spacing w:val="2"/>
          <w:sz w:val="24"/>
          <w:szCs w:val="24"/>
        </w:rPr>
        <w:br/>
        <w:t>у 2003–2007 рр., млрд дол.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490"/>
        <w:gridCol w:w="1490"/>
        <w:gridCol w:w="1490"/>
        <w:gridCol w:w="1513"/>
        <w:gridCol w:w="1514"/>
      </w:tblGrid>
      <w:tr w:rsidR="00B2722A" w:rsidRPr="00B2722A" w:rsidTr="002D0F61">
        <w:trPr>
          <w:jc w:val="center"/>
        </w:trPr>
        <w:tc>
          <w:tcPr>
            <w:tcW w:w="1594" w:type="dxa"/>
            <w:vMerge w:val="restart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Показники</w:t>
            </w:r>
          </w:p>
        </w:tc>
        <w:tc>
          <w:tcPr>
            <w:tcW w:w="7976" w:type="dxa"/>
            <w:gridSpan w:val="5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Роки</w:t>
            </w:r>
          </w:p>
        </w:tc>
      </w:tr>
      <w:tr w:rsidR="00B2722A" w:rsidRPr="00B2722A" w:rsidTr="002D0F61">
        <w:trPr>
          <w:jc w:val="center"/>
        </w:trPr>
        <w:tc>
          <w:tcPr>
            <w:tcW w:w="1594" w:type="dxa"/>
            <w:vMerge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2003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2004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2005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2006</w:t>
            </w:r>
          </w:p>
        </w:tc>
        <w:tc>
          <w:tcPr>
            <w:tcW w:w="159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2007</w:t>
            </w:r>
          </w:p>
        </w:tc>
      </w:tr>
      <w:tr w:rsidR="00B2722A" w:rsidRPr="00B2722A" w:rsidTr="002D0F61">
        <w:trPr>
          <w:jc w:val="center"/>
        </w:trPr>
        <w:tc>
          <w:tcPr>
            <w:tcW w:w="159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Оборот зо</w:t>
            </w:r>
            <w:r w:rsidRPr="00B2722A">
              <w:rPr>
                <w:iCs/>
                <w:spacing w:val="2"/>
                <w:sz w:val="24"/>
                <w:szCs w:val="24"/>
              </w:rPr>
              <w:t>в</w:t>
            </w:r>
            <w:r w:rsidRPr="00B2722A">
              <w:rPr>
                <w:iCs/>
                <w:spacing w:val="2"/>
                <w:sz w:val="24"/>
                <w:szCs w:val="24"/>
              </w:rPr>
              <w:t>нішньої то</w:t>
            </w:r>
            <w:r w:rsidRPr="00B2722A">
              <w:rPr>
                <w:iCs/>
                <w:spacing w:val="2"/>
                <w:sz w:val="24"/>
                <w:szCs w:val="24"/>
              </w:rPr>
              <w:t>р</w:t>
            </w:r>
            <w:r w:rsidRPr="00B2722A">
              <w:rPr>
                <w:iCs/>
                <w:spacing w:val="2"/>
                <w:sz w:val="24"/>
                <w:szCs w:val="24"/>
              </w:rPr>
              <w:t>гівлі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686,4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838,7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916,7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1 019,1</w:t>
            </w:r>
          </w:p>
        </w:tc>
        <w:tc>
          <w:tcPr>
            <w:tcW w:w="159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1 148,1</w:t>
            </w:r>
          </w:p>
        </w:tc>
      </w:tr>
      <w:tr w:rsidR="00B2722A" w:rsidRPr="00B2722A" w:rsidTr="002D0F61">
        <w:trPr>
          <w:jc w:val="center"/>
        </w:trPr>
        <w:tc>
          <w:tcPr>
            <w:tcW w:w="159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Експорт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346,5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419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443,4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490</w:t>
            </w:r>
          </w:p>
        </w:tc>
        <w:tc>
          <w:tcPr>
            <w:tcW w:w="159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548</w:t>
            </w:r>
          </w:p>
        </w:tc>
      </w:tr>
      <w:tr w:rsidR="00B2722A" w:rsidRPr="00B2722A" w:rsidTr="002D0F61">
        <w:trPr>
          <w:jc w:val="center"/>
        </w:trPr>
        <w:tc>
          <w:tcPr>
            <w:tcW w:w="159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Імпорт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339,9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419,7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473,3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529,1</w:t>
            </w:r>
          </w:p>
        </w:tc>
        <w:tc>
          <w:tcPr>
            <w:tcW w:w="159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600,1</w:t>
            </w:r>
          </w:p>
        </w:tc>
      </w:tr>
      <w:tr w:rsidR="00B2722A" w:rsidRPr="00B2722A" w:rsidTr="002D0F61">
        <w:trPr>
          <w:jc w:val="center"/>
        </w:trPr>
        <w:tc>
          <w:tcPr>
            <w:tcW w:w="1594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Сальдо зо</w:t>
            </w:r>
            <w:r w:rsidRPr="00B2722A">
              <w:rPr>
                <w:iCs/>
                <w:spacing w:val="2"/>
                <w:sz w:val="24"/>
                <w:szCs w:val="24"/>
              </w:rPr>
              <w:t>в</w:t>
            </w:r>
            <w:r w:rsidRPr="00B2722A">
              <w:rPr>
                <w:iCs/>
                <w:spacing w:val="2"/>
                <w:sz w:val="24"/>
                <w:szCs w:val="24"/>
              </w:rPr>
              <w:t>нішньої то</w:t>
            </w:r>
            <w:r w:rsidRPr="00B2722A">
              <w:rPr>
                <w:iCs/>
                <w:spacing w:val="2"/>
                <w:sz w:val="24"/>
                <w:szCs w:val="24"/>
              </w:rPr>
              <w:t>р</w:t>
            </w:r>
            <w:r w:rsidRPr="00B2722A">
              <w:rPr>
                <w:iCs/>
                <w:spacing w:val="2"/>
                <w:sz w:val="24"/>
                <w:szCs w:val="24"/>
              </w:rPr>
              <w:t>гівлі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6,6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–0,7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–29,9</w:t>
            </w:r>
          </w:p>
        </w:tc>
        <w:tc>
          <w:tcPr>
            <w:tcW w:w="159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–39,1</w:t>
            </w:r>
          </w:p>
        </w:tc>
        <w:tc>
          <w:tcPr>
            <w:tcW w:w="1596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–52,1</w:t>
            </w:r>
          </w:p>
        </w:tc>
      </w:tr>
    </w:tbl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iCs/>
          <w:spacing w:val="2"/>
          <w:sz w:val="24"/>
          <w:szCs w:val="24"/>
        </w:rPr>
        <w:t>Головними статтями експорту є комплектуючі товари (31,8 %), інвестиційні товари (23,6 %), товари широкого вжитку (15,2 %), автом</w:t>
      </w:r>
      <w:r w:rsidRPr="00B2722A">
        <w:rPr>
          <w:iCs/>
          <w:spacing w:val="2"/>
          <w:sz w:val="24"/>
          <w:szCs w:val="24"/>
        </w:rPr>
        <w:t>о</w:t>
      </w:r>
      <w:r w:rsidRPr="00B2722A">
        <w:rPr>
          <w:iCs/>
          <w:spacing w:val="2"/>
          <w:sz w:val="24"/>
          <w:szCs w:val="24"/>
        </w:rPr>
        <w:t xml:space="preserve">білі та транспортне обладнання (12,9 %), продукти харчування (11,8 %). У імпорті переважають комплектуючі товари (30,7 %), інвестиційні товари (20,0 %), товари широкого вжитку (15,6 %), </w:t>
      </w:r>
      <w:r w:rsidRPr="00B2722A">
        <w:rPr>
          <w:iCs/>
          <w:spacing w:val="8"/>
          <w:sz w:val="24"/>
          <w:szCs w:val="24"/>
        </w:rPr>
        <w:t>ене</w:t>
      </w:r>
      <w:r w:rsidRPr="00B2722A">
        <w:rPr>
          <w:iCs/>
          <w:spacing w:val="8"/>
          <w:sz w:val="24"/>
          <w:szCs w:val="24"/>
        </w:rPr>
        <w:t>р</w:t>
      </w:r>
      <w:r w:rsidRPr="00B2722A">
        <w:rPr>
          <w:iCs/>
          <w:spacing w:val="8"/>
          <w:sz w:val="24"/>
          <w:szCs w:val="24"/>
        </w:rPr>
        <w:t>горесурси (13,7 %), автомобілі та транспортне обладнання (11,2 %) [35].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iCs/>
          <w:spacing w:val="2"/>
          <w:sz w:val="24"/>
          <w:szCs w:val="24"/>
        </w:rPr>
        <w:t>Обсяг прямих іноземних інвестицій на 2007 р. в економіку Франції становив 1,211 трлн дол., а французьких інвестицій за ко</w:t>
      </w:r>
      <w:r w:rsidRPr="00B2722A">
        <w:rPr>
          <w:iCs/>
          <w:spacing w:val="2"/>
          <w:sz w:val="24"/>
          <w:szCs w:val="24"/>
        </w:rPr>
        <w:t>р</w:t>
      </w:r>
      <w:r w:rsidRPr="00B2722A">
        <w:rPr>
          <w:iCs/>
          <w:spacing w:val="2"/>
          <w:sz w:val="24"/>
          <w:szCs w:val="24"/>
        </w:rPr>
        <w:t>дон – 1,71 трлн дол.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</w:p>
    <w:p w:rsidR="00B2722A" w:rsidRPr="00B2722A" w:rsidRDefault="00B2722A" w:rsidP="00B2722A">
      <w:pPr>
        <w:spacing w:line="240" w:lineRule="auto"/>
        <w:ind w:firstLine="539"/>
        <w:rPr>
          <w:b/>
          <w:iCs/>
          <w:spacing w:val="2"/>
          <w:sz w:val="24"/>
          <w:szCs w:val="24"/>
        </w:rPr>
      </w:pPr>
      <w:r w:rsidRPr="00B2722A">
        <w:rPr>
          <w:b/>
          <w:iCs/>
          <w:spacing w:val="2"/>
          <w:sz w:val="24"/>
          <w:szCs w:val="24"/>
        </w:rPr>
        <w:t>Економічні взаємовідносини з Україною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iCs/>
          <w:spacing w:val="2"/>
          <w:sz w:val="24"/>
          <w:szCs w:val="24"/>
        </w:rPr>
        <w:t>Франція не є найбільшим торговельним партнером України. Обсяги торгівлі між Україною та Францією менші, ніж аналогічні показн</w:t>
      </w:r>
      <w:r w:rsidRPr="00B2722A">
        <w:rPr>
          <w:iCs/>
          <w:spacing w:val="2"/>
          <w:sz w:val="24"/>
          <w:szCs w:val="24"/>
        </w:rPr>
        <w:t>и</w:t>
      </w:r>
      <w:r w:rsidRPr="00B2722A">
        <w:rPr>
          <w:iCs/>
          <w:spacing w:val="2"/>
          <w:sz w:val="24"/>
          <w:szCs w:val="24"/>
        </w:rPr>
        <w:t>ки у відносинах з Німеччиною чи Великобританією. Товарообіг між державами 2007 р. склав 2 290,4 млн дол. У тому числі експорт України становив 568,6 млн дол., а імпорт 1 484,4 млн дол. Сальдо зовні</w:t>
      </w:r>
      <w:r w:rsidRPr="00B2722A">
        <w:rPr>
          <w:iCs/>
          <w:spacing w:val="2"/>
          <w:sz w:val="24"/>
          <w:szCs w:val="24"/>
        </w:rPr>
        <w:t>ш</w:t>
      </w:r>
      <w:r w:rsidRPr="00B2722A">
        <w:rPr>
          <w:iCs/>
          <w:spacing w:val="2"/>
          <w:sz w:val="24"/>
          <w:szCs w:val="24"/>
        </w:rPr>
        <w:t>ньої торгівлі протягом усього ХХІ ст. було негативним з боку України й 2007 р. становило –</w:t>
      </w:r>
      <w:r w:rsidRPr="00B2722A">
        <w:rPr>
          <w:sz w:val="24"/>
          <w:szCs w:val="24"/>
        </w:rPr>
        <w:t>915,8</w:t>
      </w:r>
      <w:r w:rsidRPr="00B2722A">
        <w:rPr>
          <w:iCs/>
          <w:spacing w:val="2"/>
          <w:sz w:val="24"/>
          <w:szCs w:val="24"/>
        </w:rPr>
        <w:t xml:space="preserve"> млн дол. (табл. 2.34) [42].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</w:p>
    <w:p w:rsidR="00B2722A" w:rsidRPr="00B2722A" w:rsidRDefault="00B2722A" w:rsidP="00B2722A">
      <w:pPr>
        <w:spacing w:before="120" w:after="80" w:line="240" w:lineRule="auto"/>
        <w:ind w:firstLine="0"/>
        <w:jc w:val="center"/>
        <w:rPr>
          <w:iCs/>
          <w:spacing w:val="2"/>
          <w:sz w:val="24"/>
          <w:szCs w:val="24"/>
        </w:rPr>
      </w:pPr>
      <w:r w:rsidRPr="00B2722A">
        <w:rPr>
          <w:i/>
          <w:iCs/>
          <w:spacing w:val="2"/>
          <w:sz w:val="24"/>
          <w:szCs w:val="24"/>
        </w:rPr>
        <w:t>Таблиця 2.34.</w:t>
      </w:r>
      <w:r w:rsidRPr="00B2722A">
        <w:rPr>
          <w:iCs/>
          <w:spacing w:val="2"/>
          <w:sz w:val="24"/>
          <w:szCs w:val="24"/>
        </w:rPr>
        <w:t xml:space="preserve"> </w:t>
      </w:r>
      <w:r w:rsidRPr="00B2722A">
        <w:rPr>
          <w:b/>
          <w:iCs/>
          <w:spacing w:val="2"/>
          <w:sz w:val="24"/>
          <w:szCs w:val="24"/>
        </w:rPr>
        <w:t xml:space="preserve">Двостороння торгівля між Україною та Францією, </w:t>
      </w:r>
      <w:r w:rsidRPr="00B2722A">
        <w:rPr>
          <w:b/>
          <w:iCs/>
          <w:spacing w:val="2"/>
          <w:sz w:val="24"/>
          <w:szCs w:val="24"/>
        </w:rPr>
        <w:br/>
        <w:t>2001–2007 рр., млн дол.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5"/>
        <w:gridCol w:w="917"/>
        <w:gridCol w:w="998"/>
        <w:gridCol w:w="998"/>
        <w:gridCol w:w="998"/>
        <w:gridCol w:w="1039"/>
        <w:gridCol w:w="1038"/>
        <w:gridCol w:w="1039"/>
      </w:tblGrid>
      <w:tr w:rsidR="00B2722A" w:rsidRPr="00B2722A" w:rsidTr="002D0F61">
        <w:trPr>
          <w:trHeight w:val="230"/>
        </w:trPr>
        <w:tc>
          <w:tcPr>
            <w:tcW w:w="2155" w:type="dxa"/>
            <w:vMerge w:val="restart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Показники</w:t>
            </w:r>
          </w:p>
        </w:tc>
        <w:tc>
          <w:tcPr>
            <w:tcW w:w="7282" w:type="dxa"/>
            <w:gridSpan w:val="7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Роки</w:t>
            </w:r>
          </w:p>
        </w:tc>
      </w:tr>
      <w:tr w:rsidR="00B2722A" w:rsidRPr="00B2722A" w:rsidTr="002D0F61">
        <w:trPr>
          <w:trHeight w:val="230"/>
        </w:trPr>
        <w:tc>
          <w:tcPr>
            <w:tcW w:w="2155" w:type="dxa"/>
            <w:vMerge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2001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2002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2003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2004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2005</w:t>
            </w:r>
          </w:p>
        </w:tc>
        <w:tc>
          <w:tcPr>
            <w:tcW w:w="106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2006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2007</w:t>
            </w:r>
          </w:p>
        </w:tc>
      </w:tr>
      <w:tr w:rsidR="00B2722A" w:rsidRPr="00B2722A" w:rsidTr="002D0F61">
        <w:tc>
          <w:tcPr>
            <w:tcW w:w="215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Оборот зовнішньої то</w:t>
            </w:r>
            <w:r w:rsidRPr="00B2722A">
              <w:rPr>
                <w:b/>
                <w:iCs/>
                <w:spacing w:val="2"/>
                <w:sz w:val="24"/>
                <w:szCs w:val="24"/>
              </w:rPr>
              <w:t>р</w:t>
            </w:r>
            <w:r w:rsidRPr="00B2722A">
              <w:rPr>
                <w:b/>
                <w:iCs/>
                <w:spacing w:val="2"/>
                <w:sz w:val="24"/>
                <w:szCs w:val="24"/>
              </w:rPr>
              <w:t>гівлі</w:t>
            </w:r>
          </w:p>
        </w:tc>
        <w:tc>
          <w:tcPr>
            <w:tcW w:w="947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492,7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553,8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783,8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986,1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1220,1</w:t>
            </w:r>
          </w:p>
        </w:tc>
        <w:tc>
          <w:tcPr>
            <w:tcW w:w="106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1601,9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2290,4</w:t>
            </w:r>
          </w:p>
        </w:tc>
      </w:tr>
      <w:tr w:rsidR="00B2722A" w:rsidRPr="00B2722A" w:rsidTr="002D0F61">
        <w:tc>
          <w:tcPr>
            <w:tcW w:w="215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У т. ч. – тов</w:t>
            </w:r>
            <w:r w:rsidRPr="00B2722A">
              <w:rPr>
                <w:iCs/>
                <w:spacing w:val="2"/>
                <w:sz w:val="24"/>
                <w:szCs w:val="24"/>
              </w:rPr>
              <w:t>а</w:t>
            </w:r>
            <w:r w:rsidRPr="00B2722A">
              <w:rPr>
                <w:iCs/>
                <w:spacing w:val="2"/>
                <w:sz w:val="24"/>
                <w:szCs w:val="24"/>
              </w:rPr>
              <w:t>рами</w:t>
            </w:r>
          </w:p>
        </w:tc>
        <w:tc>
          <w:tcPr>
            <w:tcW w:w="947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445,6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507,7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735,7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921,3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1109,5</w:t>
            </w:r>
          </w:p>
        </w:tc>
        <w:tc>
          <w:tcPr>
            <w:tcW w:w="106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1471,5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2053</w:t>
            </w:r>
          </w:p>
        </w:tc>
      </w:tr>
      <w:tr w:rsidR="00B2722A" w:rsidRPr="00B2722A" w:rsidTr="002D0F61">
        <w:tc>
          <w:tcPr>
            <w:tcW w:w="215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 xml:space="preserve">           – послугами</w:t>
            </w:r>
          </w:p>
        </w:tc>
        <w:tc>
          <w:tcPr>
            <w:tcW w:w="947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47,1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46,1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48,1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64,8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110,6</w:t>
            </w:r>
          </w:p>
        </w:tc>
        <w:tc>
          <w:tcPr>
            <w:tcW w:w="106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130,4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237,4</w:t>
            </w:r>
          </w:p>
        </w:tc>
      </w:tr>
      <w:tr w:rsidR="00B2722A" w:rsidRPr="00B2722A" w:rsidTr="002D0F61">
        <w:tc>
          <w:tcPr>
            <w:tcW w:w="215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Експорт</w:t>
            </w:r>
          </w:p>
        </w:tc>
        <w:tc>
          <w:tcPr>
            <w:tcW w:w="947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128,5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148,2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190,7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248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257,3</w:t>
            </w:r>
          </w:p>
        </w:tc>
        <w:tc>
          <w:tcPr>
            <w:tcW w:w="106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420,5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568,6</w:t>
            </w:r>
          </w:p>
        </w:tc>
      </w:tr>
      <w:tr w:rsidR="00B2722A" w:rsidRPr="00B2722A" w:rsidTr="002D0F61">
        <w:tc>
          <w:tcPr>
            <w:tcW w:w="215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У т. ч. – тов</w:t>
            </w:r>
            <w:r w:rsidRPr="00B2722A">
              <w:rPr>
                <w:iCs/>
                <w:spacing w:val="2"/>
                <w:sz w:val="24"/>
                <w:szCs w:val="24"/>
              </w:rPr>
              <w:t>а</w:t>
            </w:r>
            <w:r w:rsidRPr="00B2722A">
              <w:rPr>
                <w:iCs/>
                <w:spacing w:val="2"/>
                <w:sz w:val="24"/>
                <w:szCs w:val="24"/>
              </w:rPr>
              <w:t>рами</w:t>
            </w:r>
          </w:p>
        </w:tc>
        <w:tc>
          <w:tcPr>
            <w:tcW w:w="947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napToGrid w:val="0"/>
                <w:sz w:val="24"/>
                <w:szCs w:val="24"/>
              </w:rPr>
              <w:t>102,6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113,1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napToGrid w:val="0"/>
                <w:sz w:val="24"/>
                <w:szCs w:val="24"/>
              </w:rPr>
              <w:t>157,4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napToGrid w:val="0"/>
                <w:sz w:val="24"/>
                <w:szCs w:val="24"/>
              </w:rPr>
              <w:t>203,5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199,9</w:t>
            </w:r>
          </w:p>
        </w:tc>
        <w:tc>
          <w:tcPr>
            <w:tcW w:w="106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351,4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485,6</w:t>
            </w:r>
          </w:p>
        </w:tc>
      </w:tr>
      <w:tr w:rsidR="00B2722A" w:rsidRPr="00B2722A" w:rsidTr="002D0F61">
        <w:tc>
          <w:tcPr>
            <w:tcW w:w="215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 xml:space="preserve">           – послугами</w:t>
            </w:r>
          </w:p>
        </w:tc>
        <w:tc>
          <w:tcPr>
            <w:tcW w:w="947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napToGrid w:val="0"/>
                <w:sz w:val="24"/>
                <w:szCs w:val="24"/>
              </w:rPr>
              <w:t>25,9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35,1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napToGrid w:val="0"/>
                <w:sz w:val="24"/>
                <w:szCs w:val="24"/>
              </w:rPr>
              <w:t>33,3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napToGrid w:val="0"/>
                <w:sz w:val="24"/>
                <w:szCs w:val="24"/>
              </w:rPr>
              <w:t>44,5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57,4</w:t>
            </w:r>
          </w:p>
        </w:tc>
        <w:tc>
          <w:tcPr>
            <w:tcW w:w="106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69,1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83,0</w:t>
            </w:r>
          </w:p>
        </w:tc>
      </w:tr>
      <w:tr w:rsidR="00B2722A" w:rsidRPr="00B2722A" w:rsidTr="002D0F61">
        <w:tc>
          <w:tcPr>
            <w:tcW w:w="215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Імпорт</w:t>
            </w:r>
          </w:p>
        </w:tc>
        <w:tc>
          <w:tcPr>
            <w:tcW w:w="947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317,1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359,5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545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673,3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852,2</w:t>
            </w:r>
          </w:p>
        </w:tc>
        <w:tc>
          <w:tcPr>
            <w:tcW w:w="106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1051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1484,4</w:t>
            </w:r>
          </w:p>
        </w:tc>
      </w:tr>
      <w:tr w:rsidR="00B2722A" w:rsidRPr="00B2722A" w:rsidTr="002D0F61">
        <w:tc>
          <w:tcPr>
            <w:tcW w:w="215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У т. ч. – тов</w:t>
            </w:r>
            <w:r w:rsidRPr="00B2722A">
              <w:rPr>
                <w:iCs/>
                <w:spacing w:val="2"/>
                <w:sz w:val="24"/>
                <w:szCs w:val="24"/>
              </w:rPr>
              <w:t>а</w:t>
            </w:r>
            <w:r w:rsidRPr="00B2722A">
              <w:rPr>
                <w:iCs/>
                <w:spacing w:val="2"/>
                <w:sz w:val="24"/>
                <w:szCs w:val="24"/>
              </w:rPr>
              <w:t>рами</w:t>
            </w:r>
          </w:p>
        </w:tc>
        <w:tc>
          <w:tcPr>
            <w:tcW w:w="947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napToGrid w:val="0"/>
                <w:sz w:val="24"/>
                <w:szCs w:val="24"/>
              </w:rPr>
              <w:t>295,9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348,5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napToGrid w:val="0"/>
                <w:sz w:val="24"/>
                <w:szCs w:val="24"/>
              </w:rPr>
              <w:t>530,2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napToGrid w:val="0"/>
                <w:sz w:val="24"/>
                <w:szCs w:val="24"/>
              </w:rPr>
              <w:t>653,0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799,0</w:t>
            </w:r>
          </w:p>
        </w:tc>
        <w:tc>
          <w:tcPr>
            <w:tcW w:w="106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989,7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1330,0</w:t>
            </w:r>
          </w:p>
        </w:tc>
      </w:tr>
      <w:tr w:rsidR="00B2722A" w:rsidRPr="00B2722A" w:rsidTr="002D0F61">
        <w:tc>
          <w:tcPr>
            <w:tcW w:w="215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 xml:space="preserve">           – послугами</w:t>
            </w:r>
          </w:p>
        </w:tc>
        <w:tc>
          <w:tcPr>
            <w:tcW w:w="947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napToGrid w:val="0"/>
                <w:sz w:val="24"/>
                <w:szCs w:val="24"/>
              </w:rPr>
              <w:t>21,2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11,0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napToGrid w:val="0"/>
                <w:sz w:val="24"/>
                <w:szCs w:val="24"/>
              </w:rPr>
              <w:t>14,8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napToGrid w:val="0"/>
                <w:sz w:val="24"/>
                <w:szCs w:val="24"/>
              </w:rPr>
              <w:t>20,3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53,2</w:t>
            </w:r>
          </w:p>
        </w:tc>
        <w:tc>
          <w:tcPr>
            <w:tcW w:w="106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61,3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154,4</w:t>
            </w:r>
          </w:p>
        </w:tc>
      </w:tr>
      <w:tr w:rsidR="00B2722A" w:rsidRPr="00B2722A" w:rsidTr="002D0F61">
        <w:tc>
          <w:tcPr>
            <w:tcW w:w="215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b/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Сальдо зовнішньої то</w:t>
            </w:r>
            <w:r w:rsidRPr="00B2722A">
              <w:rPr>
                <w:b/>
                <w:iCs/>
                <w:spacing w:val="2"/>
                <w:sz w:val="24"/>
                <w:szCs w:val="24"/>
              </w:rPr>
              <w:t>р</w:t>
            </w:r>
            <w:r w:rsidRPr="00B2722A">
              <w:rPr>
                <w:b/>
                <w:iCs/>
                <w:spacing w:val="2"/>
                <w:sz w:val="24"/>
                <w:szCs w:val="24"/>
              </w:rPr>
              <w:t>гівлі</w:t>
            </w:r>
          </w:p>
        </w:tc>
        <w:tc>
          <w:tcPr>
            <w:tcW w:w="947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–</w:t>
            </w:r>
            <w:r w:rsidRPr="00B2722A">
              <w:rPr>
                <w:sz w:val="24"/>
                <w:szCs w:val="24"/>
              </w:rPr>
              <w:t>188,6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–</w:t>
            </w:r>
            <w:r w:rsidRPr="00B2722A">
              <w:rPr>
                <w:sz w:val="24"/>
                <w:szCs w:val="24"/>
              </w:rPr>
              <w:t>211,3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–</w:t>
            </w:r>
            <w:r w:rsidRPr="00B2722A">
              <w:rPr>
                <w:sz w:val="24"/>
                <w:szCs w:val="24"/>
              </w:rPr>
              <w:t>354,3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–</w:t>
            </w:r>
            <w:r w:rsidRPr="00B2722A">
              <w:rPr>
                <w:sz w:val="24"/>
                <w:szCs w:val="24"/>
              </w:rPr>
              <w:t>425,3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–</w:t>
            </w:r>
            <w:r w:rsidRPr="00B2722A">
              <w:rPr>
                <w:sz w:val="24"/>
                <w:szCs w:val="24"/>
              </w:rPr>
              <w:t>594,9</w:t>
            </w:r>
          </w:p>
        </w:tc>
        <w:tc>
          <w:tcPr>
            <w:tcW w:w="106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–</w:t>
            </w:r>
            <w:r w:rsidRPr="00B2722A">
              <w:rPr>
                <w:sz w:val="24"/>
                <w:szCs w:val="24"/>
              </w:rPr>
              <w:t>630,5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–</w:t>
            </w:r>
            <w:r w:rsidRPr="00B2722A">
              <w:rPr>
                <w:sz w:val="24"/>
                <w:szCs w:val="24"/>
              </w:rPr>
              <w:t>915,8</w:t>
            </w:r>
          </w:p>
        </w:tc>
      </w:tr>
      <w:tr w:rsidR="00B2722A" w:rsidRPr="00B2722A" w:rsidTr="002D0F61">
        <w:tc>
          <w:tcPr>
            <w:tcW w:w="215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>У т. ч. – тов</w:t>
            </w:r>
            <w:r w:rsidRPr="00B2722A">
              <w:rPr>
                <w:iCs/>
                <w:spacing w:val="2"/>
                <w:sz w:val="24"/>
                <w:szCs w:val="24"/>
              </w:rPr>
              <w:t>а</w:t>
            </w:r>
            <w:r w:rsidRPr="00B2722A">
              <w:rPr>
                <w:iCs/>
                <w:spacing w:val="2"/>
                <w:sz w:val="24"/>
                <w:szCs w:val="24"/>
              </w:rPr>
              <w:t>рами</w:t>
            </w:r>
          </w:p>
        </w:tc>
        <w:tc>
          <w:tcPr>
            <w:tcW w:w="947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–</w:t>
            </w:r>
            <w:r w:rsidRPr="00B2722A">
              <w:rPr>
                <w:snapToGrid w:val="0"/>
                <w:sz w:val="24"/>
                <w:szCs w:val="24"/>
              </w:rPr>
              <w:t>193,3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–</w:t>
            </w:r>
            <w:r w:rsidRPr="00B2722A">
              <w:rPr>
                <w:sz w:val="24"/>
                <w:szCs w:val="24"/>
              </w:rPr>
              <w:t>235,4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–</w:t>
            </w:r>
            <w:r w:rsidRPr="00B2722A">
              <w:rPr>
                <w:snapToGrid w:val="0"/>
                <w:sz w:val="24"/>
                <w:szCs w:val="24"/>
              </w:rPr>
              <w:t>372,8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–</w:t>
            </w:r>
            <w:r w:rsidRPr="00B2722A">
              <w:rPr>
                <w:snapToGrid w:val="0"/>
                <w:sz w:val="24"/>
                <w:szCs w:val="24"/>
              </w:rPr>
              <w:t>449,5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–</w:t>
            </w:r>
            <w:r w:rsidRPr="00B2722A">
              <w:rPr>
                <w:sz w:val="24"/>
                <w:szCs w:val="24"/>
              </w:rPr>
              <w:t>599,1</w:t>
            </w:r>
          </w:p>
        </w:tc>
        <w:tc>
          <w:tcPr>
            <w:tcW w:w="106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–</w:t>
            </w:r>
            <w:r w:rsidRPr="00B2722A">
              <w:rPr>
                <w:sz w:val="24"/>
                <w:szCs w:val="24"/>
              </w:rPr>
              <w:t>638,3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–</w:t>
            </w:r>
            <w:r w:rsidRPr="00B2722A">
              <w:rPr>
                <w:sz w:val="24"/>
                <w:szCs w:val="24"/>
              </w:rPr>
              <w:t>844,4</w:t>
            </w:r>
          </w:p>
        </w:tc>
      </w:tr>
      <w:tr w:rsidR="00B2722A" w:rsidRPr="00B2722A" w:rsidTr="002D0F61">
        <w:tc>
          <w:tcPr>
            <w:tcW w:w="2155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left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iCs/>
                <w:spacing w:val="2"/>
                <w:sz w:val="24"/>
                <w:szCs w:val="24"/>
              </w:rPr>
              <w:t xml:space="preserve">           – послугами</w:t>
            </w:r>
          </w:p>
        </w:tc>
        <w:tc>
          <w:tcPr>
            <w:tcW w:w="947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napToGrid w:val="0"/>
                <w:sz w:val="24"/>
                <w:szCs w:val="24"/>
              </w:rPr>
              <w:t>4,7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24,1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napToGrid w:val="0"/>
                <w:sz w:val="24"/>
                <w:szCs w:val="24"/>
              </w:rPr>
              <w:t>18,5</w:t>
            </w:r>
          </w:p>
        </w:tc>
        <w:tc>
          <w:tcPr>
            <w:tcW w:w="1043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napToGrid w:val="0"/>
                <w:sz w:val="24"/>
                <w:szCs w:val="24"/>
              </w:rPr>
              <w:t>24,2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4,2</w:t>
            </w:r>
          </w:p>
        </w:tc>
        <w:tc>
          <w:tcPr>
            <w:tcW w:w="1068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7,8</w:t>
            </w:r>
          </w:p>
        </w:tc>
        <w:tc>
          <w:tcPr>
            <w:tcW w:w="1069" w:type="dxa"/>
            <w:vAlign w:val="center"/>
          </w:tcPr>
          <w:p w:rsidR="00B2722A" w:rsidRPr="00B2722A" w:rsidRDefault="00B2722A" w:rsidP="00B2722A">
            <w:pPr>
              <w:spacing w:line="240" w:lineRule="auto"/>
              <w:ind w:firstLine="0"/>
              <w:jc w:val="center"/>
              <w:rPr>
                <w:iCs/>
                <w:spacing w:val="2"/>
                <w:sz w:val="24"/>
                <w:szCs w:val="24"/>
              </w:rPr>
            </w:pPr>
            <w:r w:rsidRPr="00B2722A">
              <w:rPr>
                <w:b/>
                <w:iCs/>
                <w:spacing w:val="2"/>
                <w:sz w:val="24"/>
                <w:szCs w:val="24"/>
              </w:rPr>
              <w:t>–</w:t>
            </w:r>
            <w:r w:rsidRPr="00B2722A">
              <w:rPr>
                <w:sz w:val="24"/>
                <w:szCs w:val="24"/>
              </w:rPr>
              <w:t>71,4</w:t>
            </w:r>
          </w:p>
        </w:tc>
      </w:tr>
    </w:tbl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iCs/>
          <w:spacing w:val="2"/>
          <w:sz w:val="24"/>
          <w:szCs w:val="24"/>
        </w:rPr>
        <w:t>Від початку ХХІ ст. обсяги торгівлі між Україною та Францією зросли у 4,65 разу, а негативне сальдо з боку України зросло у 4,85 разу, тобто фактично пропорційно обсягам зовнішньоторговельних операцій між країнами. Але в абсолютних показниках негативне с</w:t>
      </w:r>
      <w:r w:rsidRPr="00B2722A">
        <w:rPr>
          <w:iCs/>
          <w:spacing w:val="2"/>
          <w:sz w:val="24"/>
          <w:szCs w:val="24"/>
        </w:rPr>
        <w:t>а</w:t>
      </w:r>
      <w:r w:rsidRPr="00B2722A">
        <w:rPr>
          <w:iCs/>
          <w:spacing w:val="2"/>
          <w:sz w:val="24"/>
          <w:szCs w:val="24"/>
        </w:rPr>
        <w:t>льдо з боку України наближається до 1 млрд дол.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iCs/>
          <w:spacing w:val="2"/>
          <w:sz w:val="24"/>
          <w:szCs w:val="24"/>
        </w:rPr>
        <w:t>У 2007 р. український експорт до Франції зріс на 35,22 % порі</w:t>
      </w:r>
      <w:r w:rsidRPr="00B2722A">
        <w:rPr>
          <w:iCs/>
          <w:spacing w:val="2"/>
          <w:sz w:val="24"/>
          <w:szCs w:val="24"/>
        </w:rPr>
        <w:t>в</w:t>
      </w:r>
      <w:r w:rsidRPr="00B2722A">
        <w:rPr>
          <w:iCs/>
          <w:spacing w:val="2"/>
          <w:sz w:val="24"/>
          <w:szCs w:val="24"/>
        </w:rPr>
        <w:t>няно з 2006 р. У свою чергу, показники імпорту зросли на 41,24 %. Отже, зростання імпорту перевищує зростання експорту як у абсолютних, так і у відносних показниках. В українському експорті переважає металургійна та хімічна продукція, а в країнах ЄС є визн</w:t>
      </w:r>
      <w:r w:rsidRPr="00B2722A">
        <w:rPr>
          <w:iCs/>
          <w:spacing w:val="2"/>
          <w:sz w:val="24"/>
          <w:szCs w:val="24"/>
        </w:rPr>
        <w:t>а</w:t>
      </w:r>
      <w:r w:rsidRPr="00B2722A">
        <w:rPr>
          <w:iCs/>
          <w:spacing w:val="2"/>
          <w:sz w:val="24"/>
          <w:szCs w:val="24"/>
        </w:rPr>
        <w:t xml:space="preserve">чені квоти на імпорт металургійної продукції. Ринок сільськогосподарської продукції в ЄС також сильно </w:t>
      </w:r>
      <w:proofErr w:type="spellStart"/>
      <w:r w:rsidRPr="00B2722A">
        <w:rPr>
          <w:iCs/>
          <w:spacing w:val="2"/>
          <w:sz w:val="24"/>
          <w:szCs w:val="24"/>
        </w:rPr>
        <w:t>зарегульований</w:t>
      </w:r>
      <w:proofErr w:type="spellEnd"/>
      <w:r w:rsidRPr="00B2722A">
        <w:rPr>
          <w:iCs/>
          <w:spacing w:val="2"/>
          <w:sz w:val="24"/>
          <w:szCs w:val="24"/>
        </w:rPr>
        <w:t>, тож пробитись з відповідною продукцією на французький ринок надзвичайно тяжко, враховуючи, що Франція і сама є одним з найбільших у світі та найбільшим у Європі виробником сільськогосподарської проду</w:t>
      </w:r>
      <w:r w:rsidRPr="00B2722A">
        <w:rPr>
          <w:iCs/>
          <w:spacing w:val="2"/>
          <w:sz w:val="24"/>
          <w:szCs w:val="24"/>
        </w:rPr>
        <w:t>к</w:t>
      </w:r>
      <w:r w:rsidRPr="00B2722A">
        <w:rPr>
          <w:iCs/>
          <w:spacing w:val="2"/>
          <w:sz w:val="24"/>
          <w:szCs w:val="24"/>
        </w:rPr>
        <w:t>ції.</w:t>
      </w:r>
    </w:p>
    <w:p w:rsidR="00B2722A" w:rsidRPr="00B2722A" w:rsidRDefault="00B2722A" w:rsidP="00B2722A">
      <w:pPr>
        <w:spacing w:line="240" w:lineRule="auto"/>
        <w:ind w:firstLine="539"/>
        <w:rPr>
          <w:iCs/>
          <w:spacing w:val="2"/>
          <w:sz w:val="24"/>
          <w:szCs w:val="24"/>
        </w:rPr>
      </w:pPr>
      <w:r w:rsidRPr="00B2722A">
        <w:rPr>
          <w:iCs/>
          <w:spacing w:val="2"/>
          <w:sz w:val="24"/>
          <w:szCs w:val="24"/>
        </w:rPr>
        <w:t>Розглядаючи окремо торгівлю товарами й торгівлю послугами, можна зазначити, що Україна має негативне сальдо у торгівлі товарами, а у торгівлі послугами мала позитивне сальдо, окрім показн</w:t>
      </w:r>
      <w:r w:rsidRPr="00B2722A">
        <w:rPr>
          <w:iCs/>
          <w:spacing w:val="2"/>
          <w:sz w:val="24"/>
          <w:szCs w:val="24"/>
        </w:rPr>
        <w:t>и</w:t>
      </w:r>
      <w:r w:rsidRPr="00B2722A">
        <w:rPr>
          <w:iCs/>
          <w:spacing w:val="2"/>
          <w:sz w:val="24"/>
          <w:szCs w:val="24"/>
        </w:rPr>
        <w:t>ка 2007 р.</w:t>
      </w:r>
    </w:p>
    <w:p w:rsidR="00B2722A" w:rsidRPr="00B2722A" w:rsidRDefault="00B2722A" w:rsidP="00B2722A">
      <w:pPr>
        <w:spacing w:line="240" w:lineRule="auto"/>
        <w:ind w:firstLine="539"/>
        <w:rPr>
          <w:spacing w:val="-2"/>
          <w:sz w:val="24"/>
          <w:szCs w:val="24"/>
        </w:rPr>
      </w:pPr>
      <w:r w:rsidRPr="00B2722A">
        <w:rPr>
          <w:spacing w:val="-2"/>
          <w:sz w:val="24"/>
          <w:szCs w:val="24"/>
        </w:rPr>
        <w:t>Станом на 1 січня 2008 р. обсяг прямих інвестицій з Франції до України становив 1 046,2 млн дол. (5-те місце після Кіпру, Німечч</w:t>
      </w:r>
      <w:r w:rsidRPr="00B2722A">
        <w:rPr>
          <w:spacing w:val="-2"/>
          <w:sz w:val="24"/>
          <w:szCs w:val="24"/>
        </w:rPr>
        <w:t>и</w:t>
      </w:r>
      <w:r w:rsidRPr="00B2722A">
        <w:rPr>
          <w:spacing w:val="-2"/>
          <w:sz w:val="24"/>
          <w:szCs w:val="24"/>
        </w:rPr>
        <w:t>ни, Австрії та Великобританії), що складало 4,6</w:t>
      </w:r>
      <w:r w:rsidRPr="00B2722A">
        <w:rPr>
          <w:iCs/>
          <w:spacing w:val="2"/>
          <w:sz w:val="24"/>
          <w:szCs w:val="24"/>
        </w:rPr>
        <w:t> </w:t>
      </w:r>
      <w:r w:rsidRPr="00B2722A">
        <w:rPr>
          <w:spacing w:val="-2"/>
          <w:sz w:val="24"/>
          <w:szCs w:val="24"/>
        </w:rPr>
        <w:t>% суми прямих інве</w:t>
      </w:r>
      <w:r w:rsidRPr="00B2722A">
        <w:rPr>
          <w:spacing w:val="-2"/>
          <w:sz w:val="24"/>
          <w:szCs w:val="24"/>
        </w:rPr>
        <w:t>с</w:t>
      </w:r>
      <w:r w:rsidRPr="00B2722A">
        <w:rPr>
          <w:spacing w:val="-2"/>
          <w:sz w:val="24"/>
          <w:szCs w:val="24"/>
        </w:rPr>
        <w:t>тицій з країн ЄС (22 944,5 млн дол.) та 3,55</w:t>
      </w:r>
      <w:r w:rsidRPr="00B2722A">
        <w:rPr>
          <w:iCs/>
          <w:spacing w:val="2"/>
          <w:sz w:val="24"/>
          <w:szCs w:val="24"/>
        </w:rPr>
        <w:t> </w:t>
      </w:r>
      <w:r w:rsidRPr="00B2722A">
        <w:rPr>
          <w:spacing w:val="-2"/>
          <w:sz w:val="24"/>
          <w:szCs w:val="24"/>
        </w:rPr>
        <w:t>% загальної суми прямих закордонних і</w:t>
      </w:r>
      <w:r w:rsidRPr="00B2722A">
        <w:rPr>
          <w:spacing w:val="-2"/>
          <w:sz w:val="24"/>
          <w:szCs w:val="24"/>
        </w:rPr>
        <w:t>н</w:t>
      </w:r>
      <w:r w:rsidRPr="00B2722A">
        <w:rPr>
          <w:spacing w:val="-2"/>
          <w:sz w:val="24"/>
          <w:szCs w:val="24"/>
        </w:rPr>
        <w:t>вестицій (29 489,4 млн дол.) в українську економіку.</w:t>
      </w:r>
    </w:p>
    <w:p w:rsidR="00B2722A" w:rsidRPr="00B2722A" w:rsidRDefault="00B2722A" w:rsidP="00B2722A">
      <w:pPr>
        <w:spacing w:line="240" w:lineRule="auto"/>
        <w:ind w:firstLine="539"/>
        <w:rPr>
          <w:spacing w:val="-2"/>
          <w:sz w:val="24"/>
          <w:szCs w:val="24"/>
        </w:rPr>
      </w:pPr>
      <w:r w:rsidRPr="00B2722A">
        <w:rPr>
          <w:spacing w:val="-2"/>
          <w:sz w:val="24"/>
          <w:szCs w:val="24"/>
        </w:rPr>
        <w:t>Сума українських прямих інвестицій в економіку Франції стан</w:t>
      </w:r>
      <w:r w:rsidRPr="00B2722A">
        <w:rPr>
          <w:spacing w:val="-2"/>
          <w:sz w:val="24"/>
          <w:szCs w:val="24"/>
        </w:rPr>
        <w:t>о</w:t>
      </w:r>
      <w:r w:rsidRPr="00B2722A">
        <w:rPr>
          <w:spacing w:val="-2"/>
          <w:sz w:val="24"/>
          <w:szCs w:val="24"/>
        </w:rPr>
        <w:t>вила 200 тис. дол., що менше 1</w:t>
      </w:r>
      <w:r w:rsidRPr="00B2722A">
        <w:rPr>
          <w:iCs/>
          <w:spacing w:val="2"/>
          <w:sz w:val="24"/>
          <w:szCs w:val="24"/>
        </w:rPr>
        <w:t> </w:t>
      </w:r>
      <w:r w:rsidRPr="00B2722A">
        <w:rPr>
          <w:spacing w:val="-2"/>
          <w:sz w:val="24"/>
          <w:szCs w:val="24"/>
        </w:rPr>
        <w:t>% загальної суми коштів інвестованих Укра</w:t>
      </w:r>
      <w:r w:rsidRPr="00B2722A">
        <w:rPr>
          <w:spacing w:val="-2"/>
          <w:sz w:val="24"/>
          <w:szCs w:val="24"/>
        </w:rPr>
        <w:t>ї</w:t>
      </w:r>
      <w:r w:rsidRPr="00B2722A">
        <w:rPr>
          <w:spacing w:val="-2"/>
          <w:sz w:val="24"/>
          <w:szCs w:val="24"/>
        </w:rPr>
        <w:t>ною за кордон.</w:t>
      </w:r>
    </w:p>
    <w:p w:rsidR="00B2722A" w:rsidRPr="00B2722A" w:rsidRDefault="00B2722A" w:rsidP="00B2722A">
      <w:pPr>
        <w:spacing w:line="240" w:lineRule="auto"/>
        <w:ind w:firstLine="539"/>
        <w:rPr>
          <w:spacing w:val="-2"/>
          <w:sz w:val="24"/>
          <w:szCs w:val="24"/>
        </w:rPr>
      </w:pPr>
    </w:p>
    <w:tbl>
      <w:tblPr>
        <w:tblW w:w="8692" w:type="dxa"/>
        <w:tblCellSpacing w:w="52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588"/>
        <w:gridCol w:w="7104"/>
      </w:tblGrid>
      <w:tr w:rsidR="00B2722A" w:rsidRPr="00B2722A" w:rsidTr="002D0F61">
        <w:trPr>
          <w:trHeight w:val="675"/>
          <w:tblCellSpacing w:w="52" w:type="dxa"/>
        </w:trPr>
        <w:tc>
          <w:tcPr>
            <w:tcW w:w="8484" w:type="dxa"/>
            <w:gridSpan w:val="2"/>
            <w:shd w:val="clear" w:color="auto" w:fill="ADD8E6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lang w:val="ru-RU"/>
              </w:rPr>
            </w:pP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lang w:val="ru-RU"/>
              </w:rPr>
              <w:t>France</w:t>
            </w:r>
            <w:proofErr w:type="spellEnd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lang w:val="ru-RU"/>
              </w:rPr>
              <w:br/>
            </w: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lang w:val="ru-RU"/>
              </w:rPr>
              <w:t>Indicateurs</w:t>
            </w:r>
            <w:proofErr w:type="spellEnd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lang w:val="ru-RU"/>
              </w:rPr>
              <w:t>économiques</w:t>
            </w:r>
            <w:proofErr w:type="spellEnd"/>
          </w:p>
        </w:tc>
      </w:tr>
      <w:tr w:rsidR="00B2722A" w:rsidRPr="00B2722A" w:rsidTr="002D0F61">
        <w:trPr>
          <w:tblCellSpacing w:w="52" w:type="dxa"/>
        </w:trPr>
        <w:tc>
          <w:tcPr>
            <w:tcW w:w="8484" w:type="dxa"/>
            <w:gridSpan w:val="2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br/>
            </w:r>
            <w:hyperlink r:id="rId41" w:tooltip="La Défense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fr-FR"/>
                </w:rPr>
                <w:t>La Défense</w:t>
              </w:r>
            </w:hyperlink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t>, cœur économique et financier.</w:t>
            </w:r>
          </w:p>
        </w:tc>
      </w:tr>
      <w:tr w:rsidR="00B2722A" w:rsidRPr="00B2722A" w:rsidTr="002D0F61">
        <w:trPr>
          <w:tblCellSpacing w:w="52" w:type="dxa"/>
        </w:trPr>
        <w:tc>
          <w:tcPr>
            <w:tcW w:w="8484" w:type="dxa"/>
            <w:gridSpan w:val="2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pict>
                <v:rect id="_x0000_i1025" style="width:0;height:1.5pt" o:hralign="center" o:hrstd="t" o:hrnoshade="t" o:hr="t" fillcolor="#add8e6" stroked="f"/>
              </w:pict>
            </w:r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Monnaie</w:t>
            </w:r>
            <w:proofErr w:type="spellEnd"/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hyperlink r:id="rId42" w:tooltip="Euro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Euro</w:t>
              </w:r>
              <w:proofErr w:type="spellEnd"/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Année</w:t>
            </w:r>
            <w:proofErr w:type="spellEnd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 xml:space="preserve"> </w:t>
            </w: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fiscale</w:t>
            </w:r>
            <w:proofErr w:type="spellEnd"/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calendaire</w:t>
            </w:r>
            <w:proofErr w:type="spellEnd"/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Organisations</w:t>
            </w:r>
            <w:proofErr w:type="spellEnd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 xml:space="preserve"> </w:t>
            </w: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internationales</w:t>
            </w:r>
            <w:proofErr w:type="spellEnd"/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</w:pPr>
            <w:hyperlink r:id="rId43" w:tooltip="Union européenne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fr-FR"/>
                </w:rPr>
                <w:t>Union européenne</w:t>
              </w:r>
            </w:hyperlink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t>, </w:t>
            </w:r>
            <w:hyperlink r:id="rId44" w:tooltip="Zone euro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fr-FR"/>
                </w:rPr>
                <w:t>zone euro</w:t>
              </w:r>
            </w:hyperlink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t>,</w:t>
            </w:r>
            <w:hyperlink r:id="rId45" w:tooltip="Organisation de coopération et de développement économiques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fr-FR"/>
                </w:rPr>
                <w:t>OCDE</w:t>
              </w:r>
            </w:hyperlink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t>, </w:t>
            </w:r>
            <w:hyperlink r:id="rId46" w:tooltip="Organisation mondiale du commerce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fr-FR"/>
                </w:rPr>
                <w:t>OMC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8484" w:type="dxa"/>
            <w:gridSpan w:val="2"/>
            <w:shd w:val="clear" w:color="auto" w:fill="ADD8E6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Statistiques</w:t>
            </w:r>
            <w:proofErr w:type="spellEnd"/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fr-FR"/>
              </w:rPr>
            </w:pPr>
            <w:hyperlink r:id="rId47" w:tooltip="Produit intérieur brut" w:history="1"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fr-FR"/>
                </w:rPr>
                <w:t>Produit intérieur brut</w:t>
              </w:r>
            </w:hyperlink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fr-FR"/>
              </w:rPr>
              <w:t>(parité nominale)</w:t>
            </w:r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2 805 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milliards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USD (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est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. 2012)</w:t>
            </w:r>
            <w:hyperlink r:id="rId48" w:anchor="cite_note-FranceCIAfactbook-1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1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hyperlink r:id="rId49" w:tooltip="Produit intérieur brut" w:history="1"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Produit</w:t>
              </w:r>
              <w:proofErr w:type="spellEnd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 xml:space="preserve"> </w:t>
              </w:r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intérieur</w:t>
              </w:r>
              <w:proofErr w:type="spellEnd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 xml:space="preserve"> </w:t>
              </w:r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brut</w:t>
              </w:r>
            </w:hyperlink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en</w:t>
            </w:r>
            <w:proofErr w:type="spellEnd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 </w:t>
            </w:r>
            <w:hyperlink r:id="rId50" w:tooltip="Parité de pouvoir d'achat" w:history="1"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PPA</w:t>
              </w:r>
            </w:hyperlink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2 253 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milliards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$ (est.2012)</w:t>
            </w:r>
            <w:hyperlink r:id="rId51" w:anchor="cite_note-FranceCIAfactbook-1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1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fr-FR"/>
              </w:rPr>
            </w:pPr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fr-FR"/>
              </w:rPr>
              <w:t>Rang pour le PIB en PPA</w:t>
            </w:r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t>total : 10</w:t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vertAlign w:val="superscript"/>
                <w:lang w:val="fr-FR"/>
              </w:rPr>
              <w:t>e</w:t>
            </w:r>
            <w:hyperlink r:id="rId52" w:anchor="cite_note-FranceCIAfactbook-1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fr-FR"/>
                </w:rPr>
                <w:t>1</w:t>
              </w:r>
            </w:hyperlink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br/>
              <w:t>par tête : 37</w:t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vertAlign w:val="superscript"/>
                <w:lang w:val="fr-FR"/>
              </w:rPr>
              <w:t>e</w:t>
            </w:r>
            <w:hyperlink r:id="rId53" w:anchor="cite_note-FranceCIAfactbook-1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fr-FR"/>
                </w:rPr>
                <w:t>1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hyperlink r:id="rId54" w:tooltip="Croissance économique" w:history="1"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Croissance</w:t>
              </w:r>
              <w:proofErr w:type="spellEnd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 xml:space="preserve"> </w:t>
              </w:r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du</w:t>
              </w:r>
              <w:proofErr w:type="spellEnd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 xml:space="preserve"> PIB</w:t>
              </w:r>
            </w:hyperlink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+0,5 % (2ème 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trim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2013)</w:t>
            </w:r>
            <w:hyperlink r:id="rId55" w:anchor="cite_note-2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2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fr-FR"/>
              </w:rPr>
            </w:pPr>
            <w:hyperlink r:id="rId56" w:tooltip="PIB par habitant" w:history="1"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fr-FR"/>
                </w:rPr>
                <w:t>PIB par habitant</w:t>
              </w:r>
            </w:hyperlink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fr-FR"/>
              </w:rPr>
              <w:t> en PPA</w:t>
            </w:r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35 500 $ (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est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. 2012)</w:t>
            </w:r>
            <w:hyperlink r:id="rId57" w:anchor="cite_note-FranceCIAfactbook-1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1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 xml:space="preserve">PIB </w:t>
            </w: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par</w:t>
            </w:r>
            <w:hyperlink r:id="rId58" w:tooltip="Secteur économique" w:history="1"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secteur</w:t>
              </w:r>
              <w:proofErr w:type="spellEnd"/>
            </w:hyperlink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agriculture</w:t>
            </w:r>
            <w:proofErr w:type="spellEnd"/>
            <w:proofErr w:type="gram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:</w:t>
            </w:r>
            <w:proofErr w:type="gram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1,9 %</w:t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br/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industrie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: 18,3 %</w:t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br/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services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: 79,8 % (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est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. 2012)</w:t>
            </w:r>
            <w:hyperlink r:id="rId59" w:anchor="cite_note-FranceCIAfactbook-1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1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hyperlink r:id="rId60" w:tooltip="Inflation" w:history="1"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Inflation</w:t>
              </w:r>
              <w:proofErr w:type="spellEnd"/>
            </w:hyperlink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 (</w:t>
            </w:r>
            <w:hyperlink r:id="rId61" w:tooltip="Indice des prix à la consommation" w:history="1"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IPC</w:t>
              </w:r>
            </w:hyperlink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)</w:t>
            </w:r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2,3 % (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est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. 2012)</w:t>
            </w:r>
            <w:hyperlink r:id="rId62" w:anchor="cite_note-FranceCIAfactbook-1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1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fr-FR"/>
              </w:rPr>
            </w:pPr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fr-FR"/>
              </w:rPr>
              <w:t>Pop. sous le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>HYPERLINK "http://fr.wikipedia.org/wiki/Seuil_de_pauvret%C3%A9" \o "Seuil de pauvreté"</w:instrText>
            </w:r>
            <w:r w:rsidRPr="00B2722A">
              <w:rPr>
                <w:sz w:val="24"/>
                <w:szCs w:val="24"/>
              </w:rPr>
              <w:fldChar w:fldCharType="separate"/>
            </w:r>
            <w:r w:rsidRPr="00B2722A">
              <w:rPr>
                <w:rFonts w:ascii="Arial" w:eastAsia="Times New Roman" w:hAnsi="Arial" w:cs="Arial"/>
                <w:b/>
                <w:bCs/>
                <w:color w:val="0B0080"/>
                <w:sz w:val="24"/>
                <w:szCs w:val="24"/>
                <w:shd w:val="clear" w:color="auto" w:fill="auto"/>
                <w:vertAlign w:val="superscript"/>
                <w:lang w:val="fr-FR"/>
              </w:rPr>
              <w:t>seuil de pauvreté</w:t>
            </w:r>
            <w:r w:rsidRPr="00B2722A">
              <w:rPr>
                <w:sz w:val="24"/>
                <w:szCs w:val="24"/>
              </w:rPr>
              <w:fldChar w:fldCharType="end"/>
            </w:r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14,1 % (2010)</w:t>
            </w:r>
            <w:hyperlink r:id="rId63" w:anchor="cite_note-3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3</w:t>
              </w:r>
            </w:hyperlink>
            <w:hyperlink r:id="rId64" w:anchor="cite_note-4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4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fr-FR"/>
              </w:rPr>
            </w:pPr>
            <w:hyperlink r:id="rId65" w:tooltip="Indice de développement humain" w:history="1"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fr-FR"/>
                </w:rPr>
                <w:t>Indice de développement humain</w:t>
              </w:r>
            </w:hyperlink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fr-FR"/>
              </w:rPr>
              <w:t> (IDH)</w:t>
            </w:r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0.952</w:t>
            </w:r>
            <w:proofErr w:type="gram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;</w:t>
            </w:r>
            <w:proofErr w:type="gram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10</w:t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vertAlign w:val="superscript"/>
                <w:lang w:val="ru-RU"/>
              </w:rPr>
              <w:t>e</w:t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en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2005</w:t>
            </w:r>
            <w:hyperlink r:id="rId66" w:anchor="cite_note-5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5</w:t>
              </w:r>
            </w:hyperlink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br/>
            </w:r>
            <w:r w:rsidRPr="00B2722A">
              <w:rPr>
                <w:rFonts w:ascii="Arial" w:eastAsia="Times New Roman" w:hAnsi="Arial" w:cs="Arial"/>
                <w:noProof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4" name="Рисунок 3" descr="en augmen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augmen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0.893 ; 20</w:t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vertAlign w:val="superscript"/>
                <w:lang w:val="ru-RU"/>
              </w:rPr>
              <w:t>e</w:t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en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2013</w:t>
            </w:r>
            <w:hyperlink r:id="rId68" w:anchor="cite_note-6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6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hyperlink r:id="rId69" w:tooltip="Population active" w:history="1"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Population</w:t>
              </w:r>
              <w:proofErr w:type="spellEnd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 xml:space="preserve"> </w:t>
              </w:r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active</w:t>
              </w:r>
              <w:proofErr w:type="spellEnd"/>
            </w:hyperlink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29,62 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millions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(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est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. 2012)</w:t>
            </w:r>
            <w:hyperlink r:id="rId70" w:anchor="cite_note-FranceCIAfactbook-1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1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Population</w:t>
            </w:r>
            <w:proofErr w:type="spellEnd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 xml:space="preserve"> </w:t>
            </w: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active</w:t>
            </w:r>
            <w:proofErr w:type="spellEnd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 xml:space="preserve"> </w:t>
            </w: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par</w:t>
            </w:r>
            <w:proofErr w:type="spellEnd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 xml:space="preserve"> </w:t>
            </w: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secteur</w:t>
            </w:r>
            <w:proofErr w:type="spellEnd"/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agriculture</w:t>
            </w:r>
            <w:proofErr w:type="spellEnd"/>
            <w:proofErr w:type="gram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:</w:t>
            </w:r>
            <w:proofErr w:type="gram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3,8 %</w:t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br/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industrie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: 24,3 %</w:t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br/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services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: 71,8 % (2005)</w:t>
            </w:r>
            <w:hyperlink r:id="rId71" w:anchor="cite_note-FranceCIAfactbook-1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1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hyperlink r:id="rId72" w:tooltip="Taux de chômage" w:history="1"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Taux</w:t>
              </w:r>
              <w:proofErr w:type="spellEnd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 xml:space="preserve"> </w:t>
              </w:r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de</w:t>
              </w:r>
              <w:proofErr w:type="spellEnd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 xml:space="preserve"> </w:t>
              </w:r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chômage</w:t>
              </w:r>
              <w:proofErr w:type="spellEnd"/>
            </w:hyperlink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t>10,9 % (France métropolitaine / France métropolitaine + DOM, Septembre 2013)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>HYPERLINK "http://fr.wikipedia.org/wiki/%C3%89conomie_de_la_France" \l "cite_note-7"</w:instrText>
            </w:r>
            <w:r w:rsidRPr="00B2722A">
              <w:rPr>
                <w:sz w:val="24"/>
                <w:szCs w:val="24"/>
              </w:rPr>
              <w:fldChar w:fldCharType="separate"/>
            </w:r>
            <w:r w:rsidRPr="00B2722A">
              <w:rPr>
                <w:rFonts w:ascii="Arial" w:eastAsia="Times New Roman" w:hAnsi="Arial" w:cs="Arial"/>
                <w:color w:val="0B0080"/>
                <w:sz w:val="24"/>
                <w:szCs w:val="24"/>
                <w:shd w:val="clear" w:color="auto" w:fill="auto"/>
                <w:vertAlign w:val="superscript"/>
                <w:lang w:val="fr-FR"/>
              </w:rPr>
              <w:t>7</w:t>
            </w:r>
            <w:r w:rsidRPr="00B2722A">
              <w:rPr>
                <w:sz w:val="24"/>
                <w:szCs w:val="24"/>
              </w:rPr>
              <w:fldChar w:fldCharType="end"/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br/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br/>
              <w:t>10,5 % (2</w:t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vertAlign w:val="superscript"/>
                <w:lang w:val="fr-FR"/>
              </w:rPr>
              <w:t>e</w:t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t> trimestre 2013 - France métropolitaine)</w:t>
            </w:r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lastRenderedPageBreak/>
              <w:t>Principales</w:t>
            </w:r>
            <w:proofErr w:type="spellEnd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 xml:space="preserve"> </w:t>
            </w: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industries</w:t>
            </w:r>
            <w:proofErr w:type="spellEnd"/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t>machines, produits chimiques, automobile, aéronautique, construction navale, électronique, vêtements, produits alimentaires</w:t>
            </w:r>
            <w:r w:rsidRPr="00B2722A">
              <w:rPr>
                <w:sz w:val="24"/>
                <w:szCs w:val="24"/>
              </w:rPr>
              <w:fldChar w:fldCharType="begin"/>
            </w:r>
            <w:r w:rsidRPr="00B2722A">
              <w:rPr>
                <w:sz w:val="24"/>
                <w:szCs w:val="24"/>
              </w:rPr>
              <w:instrText>HYPERLINK "http://fr.wikipedia.org/wiki/%C3%89conomie_de_la_France" \l "cite_note-FranceCIAfactbook-1"</w:instrText>
            </w:r>
            <w:r w:rsidRPr="00B2722A">
              <w:rPr>
                <w:sz w:val="24"/>
                <w:szCs w:val="24"/>
              </w:rPr>
              <w:fldChar w:fldCharType="separate"/>
            </w:r>
            <w:r w:rsidRPr="00B2722A">
              <w:rPr>
                <w:rFonts w:ascii="Arial" w:eastAsia="Times New Roman" w:hAnsi="Arial" w:cs="Arial"/>
                <w:color w:val="0B0080"/>
                <w:sz w:val="24"/>
                <w:szCs w:val="24"/>
                <w:shd w:val="clear" w:color="auto" w:fill="auto"/>
                <w:vertAlign w:val="superscript"/>
                <w:lang w:val="fr-FR"/>
              </w:rPr>
              <w:t>1</w:t>
            </w:r>
            <w:r w:rsidRPr="00B2722A">
              <w:rPr>
                <w:sz w:val="24"/>
                <w:szCs w:val="24"/>
              </w:rPr>
              <w:fldChar w:fldCharType="end"/>
            </w:r>
          </w:p>
        </w:tc>
      </w:tr>
      <w:tr w:rsidR="00B2722A" w:rsidRPr="00B2722A" w:rsidTr="002D0F61">
        <w:trPr>
          <w:tblCellSpacing w:w="52" w:type="dxa"/>
        </w:trPr>
        <w:tc>
          <w:tcPr>
            <w:tcW w:w="8484" w:type="dxa"/>
            <w:gridSpan w:val="2"/>
            <w:shd w:val="clear" w:color="auto" w:fill="ADD8E6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Commerce</w:t>
            </w:r>
            <w:proofErr w:type="spellEnd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 xml:space="preserve"> </w:t>
            </w: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extérieur</w:t>
            </w:r>
            <w:proofErr w:type="spellEnd"/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hyperlink r:id="rId73" w:tooltip="Exportation" w:history="1"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Exportations</w:t>
              </w:r>
              <w:proofErr w:type="spellEnd"/>
            </w:hyperlink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567,5 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milliards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$ (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est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. 2012)</w:t>
            </w:r>
            <w:hyperlink r:id="rId74" w:anchor="cite_note-FranceCIAfactbook-1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1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Biens</w:t>
            </w:r>
            <w:proofErr w:type="spellEnd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 xml:space="preserve"> </w:t>
            </w: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exportés</w:t>
            </w:r>
            <w:proofErr w:type="spellEnd"/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t>machines et équipements de transport, aéronautique, produits plastiques, produits chimiques, produits pharmaceutiques, fer et acier, boissons</w:t>
            </w:r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Principaux</w:t>
            </w:r>
            <w:proofErr w:type="spellEnd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 xml:space="preserve"> </w:t>
            </w: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clients</w:t>
            </w:r>
            <w:proofErr w:type="spellEnd"/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t>Allemagne (16,4 %), Italie (8,2 %), Belgique (7,7 %), Espagne (7,6 %), Royaume-Uni (6,8 %), États-Unis (5,1 %), Pays-Bas (4,2 %) (2009)</w:t>
            </w:r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hyperlink r:id="rId75" w:tooltip="Importation" w:history="1"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Importations</w:t>
              </w:r>
              <w:proofErr w:type="spellEnd"/>
            </w:hyperlink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658,9 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milliards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$ (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est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. 2012)</w:t>
            </w:r>
            <w:hyperlink r:id="rId76" w:anchor="cite_note-FranceCIAfactbook-1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1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Biens</w:t>
            </w:r>
            <w:proofErr w:type="spellEnd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 xml:space="preserve"> </w:t>
            </w: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importés</w:t>
            </w:r>
            <w:proofErr w:type="spellEnd"/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t>machines, biens d'équipements, automobiles, pétrole, biens aéronautiques, produits plastiques et chimiques</w:t>
            </w:r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Principaux</w:t>
            </w:r>
            <w:proofErr w:type="spellEnd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 xml:space="preserve"> </w:t>
            </w: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fournisseurs</w:t>
            </w:r>
            <w:proofErr w:type="spellEnd"/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t>Allemagne (19,3 %), Belgique (11,4 %), Italie (8 %), Pays-Bas (7,5 %), Espagne (6,8 %), Chine (5,1 %), Royaume-Uni (5 %) (est. 2009)</w:t>
            </w:r>
          </w:p>
        </w:tc>
      </w:tr>
      <w:tr w:rsidR="00B2722A" w:rsidRPr="00B2722A" w:rsidTr="002D0F61">
        <w:trPr>
          <w:tblCellSpacing w:w="52" w:type="dxa"/>
        </w:trPr>
        <w:tc>
          <w:tcPr>
            <w:tcW w:w="8484" w:type="dxa"/>
            <w:gridSpan w:val="2"/>
            <w:shd w:val="clear" w:color="auto" w:fill="ADD8E6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Finances</w:t>
            </w:r>
            <w:proofErr w:type="spellEnd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 xml:space="preserve"> </w:t>
            </w:r>
            <w:proofErr w:type="spellStart"/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  <w:t>publiques</w:t>
            </w:r>
            <w:proofErr w:type="spellEnd"/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hyperlink r:id="rId77" w:tooltip="Dette publique" w:history="1"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Dette</w:t>
              </w:r>
              <w:proofErr w:type="spellEnd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 xml:space="preserve"> </w:t>
              </w:r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publique</w:t>
              </w:r>
              <w:proofErr w:type="spellEnd"/>
            </w:hyperlink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91,7 % 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du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PIB (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est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. 2013)</w:t>
            </w:r>
            <w:hyperlink r:id="rId78" w:anchor="cite_note-FranceCIAfactbook-1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1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hyperlink r:id="rId79" w:tooltip="Dette extérieure" w:history="1"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Dette</w:t>
              </w:r>
              <w:proofErr w:type="spellEnd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 xml:space="preserve"> </w:t>
              </w:r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extérieure</w:t>
              </w:r>
              <w:proofErr w:type="spellEnd"/>
            </w:hyperlink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5 633 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milliards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$ (30 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juin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2011)</w:t>
            </w:r>
            <w:hyperlink r:id="rId80" w:anchor="cite_note-FranceCIAfactbook-1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1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hyperlink r:id="rId81" w:tooltip="Recettes publiques" w:history="1"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Recettes</w:t>
              </w:r>
              <w:proofErr w:type="spellEnd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 xml:space="preserve"> </w:t>
              </w:r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publiques</w:t>
              </w:r>
              <w:proofErr w:type="spellEnd"/>
            </w:hyperlink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1 341 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milliards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$ (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est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. 2012)</w:t>
            </w:r>
            <w:hyperlink r:id="rId82" w:anchor="cite_note-FranceCIAfactbook-1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1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hyperlink r:id="rId83" w:tooltip="Dépenses publiques" w:history="1"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Dépenses</w:t>
              </w:r>
              <w:proofErr w:type="spellEnd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 xml:space="preserve"> </w:t>
              </w:r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publiques</w:t>
              </w:r>
              <w:proofErr w:type="spellEnd"/>
            </w:hyperlink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1 458 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milliards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$ (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est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. 2012)</w:t>
            </w:r>
            <w:hyperlink r:id="rId84" w:anchor="cite_note-FranceCIAfactbook-1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1</w:t>
              </w:r>
            </w:hyperlink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hyperlink r:id="rId85" w:tooltip="Déficit budgétaire et déficit public" w:history="1"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Déficit</w:t>
              </w:r>
              <w:proofErr w:type="spellEnd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 xml:space="preserve"> </w:t>
              </w:r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public</w:t>
              </w:r>
              <w:proofErr w:type="spellEnd"/>
            </w:hyperlink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3,7 % 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du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PIB (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est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. 2013)</w:t>
            </w:r>
          </w:p>
        </w:tc>
      </w:tr>
      <w:tr w:rsidR="00B2722A" w:rsidRPr="00B2722A" w:rsidTr="002D0F61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vertAlign w:val="superscript"/>
                <w:lang w:val="ru-RU"/>
              </w:rPr>
            </w:pPr>
            <w:hyperlink r:id="rId86" w:tooltip="Aide au développement" w:history="1"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Aide</w:t>
              </w:r>
              <w:proofErr w:type="spellEnd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 xml:space="preserve"> </w:t>
              </w:r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au</w:t>
              </w:r>
              <w:proofErr w:type="spellEnd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 xml:space="preserve"> </w:t>
              </w:r>
              <w:proofErr w:type="spellStart"/>
              <w:r w:rsidRPr="00B2722A">
                <w:rPr>
                  <w:rFonts w:ascii="Arial" w:eastAsia="Times New Roman" w:hAnsi="Arial" w:cs="Arial"/>
                  <w:b/>
                  <w:bCs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développement</w:t>
              </w:r>
              <w:proofErr w:type="spellEnd"/>
            </w:hyperlink>
          </w:p>
        </w:tc>
        <w:tc>
          <w:tcPr>
            <w:tcW w:w="6948" w:type="dxa"/>
            <w:shd w:val="clear" w:color="auto" w:fill="F9F9F9"/>
            <w:vAlign w:val="center"/>
            <w:hideMark/>
          </w:tcPr>
          <w:p w:rsidR="00B2722A" w:rsidRPr="00B2722A" w:rsidRDefault="00B2722A" w:rsidP="00B2722A">
            <w:pPr>
              <w:widowControl/>
              <w:tabs>
                <w:tab w:val="clear" w:pos="6740"/>
              </w:tabs>
              <w:spacing w:before="48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9 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milliards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 xml:space="preserve"> $ (</w:t>
            </w:r>
            <w:proofErr w:type="spellStart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est</w:t>
            </w:r>
            <w:proofErr w:type="spellEnd"/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. 2012)</w:t>
            </w:r>
            <w:hyperlink r:id="rId87" w:anchor="cite_note-FranceCIAfactbook-1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vertAlign w:val="superscript"/>
                  <w:lang w:val="ru-RU"/>
                </w:rPr>
                <w:t>1</w:t>
              </w:r>
            </w:hyperlink>
          </w:p>
        </w:tc>
      </w:tr>
    </w:tbl>
    <w:p w:rsidR="00BD1135" w:rsidRPr="00B2722A" w:rsidRDefault="00BD1135" w:rsidP="00B2722A">
      <w:pPr>
        <w:spacing w:line="240" w:lineRule="auto"/>
        <w:rPr>
          <w:sz w:val="24"/>
          <w:szCs w:val="24"/>
        </w:rPr>
      </w:pPr>
    </w:p>
    <w:p w:rsidR="00B2722A" w:rsidRPr="00B2722A" w:rsidRDefault="00B2722A" w:rsidP="00B2722A">
      <w:pPr>
        <w:spacing w:line="240" w:lineRule="auto"/>
        <w:rPr>
          <w:sz w:val="24"/>
          <w:szCs w:val="24"/>
        </w:rPr>
      </w:pPr>
    </w:p>
    <w:p w:rsidR="00BD1135" w:rsidRPr="00B2722A" w:rsidRDefault="00BD1135" w:rsidP="00B2722A">
      <w:pPr>
        <w:widowControl/>
        <w:numPr>
          <w:ilvl w:val="0"/>
          <w:numId w:val="1"/>
        </w:numPr>
        <w:shd w:val="clear" w:color="auto" w:fill="FFFFFF"/>
        <w:tabs>
          <w:tab w:val="clear" w:pos="6740"/>
        </w:tabs>
        <w:spacing w:before="100" w:beforeAutospacing="1" w:line="240" w:lineRule="auto"/>
        <w:ind w:left="384"/>
        <w:jc w:val="left"/>
        <w:rPr>
          <w:rFonts w:ascii="Arial" w:eastAsia="Times New Roman" w:hAnsi="Arial" w:cs="Arial"/>
          <w:sz w:val="24"/>
          <w:szCs w:val="24"/>
          <w:shd w:val="clear" w:color="auto" w:fill="auto"/>
          <w:lang w:val="fr-FR"/>
        </w:rPr>
      </w:pPr>
      <w:r w:rsidRPr="00B2722A">
        <w:rPr>
          <w:rFonts w:ascii="Arial" w:eastAsia="Times New Roman" w:hAnsi="Arial" w:cs="Arial"/>
          <w:sz w:val="24"/>
          <w:szCs w:val="24"/>
          <w:shd w:val="clear" w:color="auto" w:fill="auto"/>
          <w:lang w:val="fr-FR"/>
        </w:rPr>
        <w:t>Principaux partenaires de la France à l'exportation en 2010 (en milliards d'euros) </w:t>
      </w:r>
      <w:hyperlink r:id="rId88" w:anchor="cite_note-61" w:history="1">
        <w:r w:rsidRPr="00B2722A">
          <w:rPr>
            <w:rFonts w:ascii="Arial" w:eastAsia="Times New Roman" w:hAnsi="Arial" w:cs="Arial"/>
            <w:color w:val="0B0080"/>
            <w:sz w:val="24"/>
            <w:szCs w:val="24"/>
            <w:shd w:val="clear" w:color="auto" w:fill="auto"/>
            <w:vertAlign w:val="superscript"/>
            <w:lang w:val="fr-FR"/>
          </w:rPr>
          <w:t>61</w:t>
        </w:r>
      </w:hyperlink>
      <w:r w:rsidRPr="00B2722A">
        <w:rPr>
          <w:rFonts w:ascii="Arial" w:eastAsia="Times New Roman" w:hAnsi="Arial" w:cs="Arial"/>
          <w:sz w:val="24"/>
          <w:szCs w:val="24"/>
          <w:shd w:val="clear" w:color="auto" w:fill="auto"/>
          <w:lang w:val="fr-FR"/>
        </w:rPr>
        <w:t> :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5"/>
        <w:gridCol w:w="630"/>
      </w:tblGrid>
      <w:tr w:rsidR="00BD1135" w:rsidRPr="00B2722A" w:rsidTr="00BD1135">
        <w:trPr>
          <w:trHeight w:val="195"/>
        </w:trPr>
        <w:tc>
          <w:tcPr>
            <w:tcW w:w="27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lang w:val="ru-RU"/>
              </w:rPr>
              <w:t>PAYS</w:t>
            </w:r>
          </w:p>
        </w:tc>
        <w:tc>
          <w:tcPr>
            <w:tcW w:w="3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auto"/>
                <w:lang w:val="ru-RU"/>
              </w:rPr>
              <w:t>2010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114300"/>
                  <wp:effectExtent l="19050" t="0" r="0" b="0"/>
                  <wp:docPr id="7" name="Рисунок 7" descr="Drapeau de l'Allemagne">
                    <a:hlinkClick xmlns:a="http://schemas.openxmlformats.org/drawingml/2006/main" r:id="rId89" tooltip="&quot;Drapeau de l'Allemag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rapeau de l'Allemagne">
                            <a:hlinkClick r:id="rId89" tooltip="&quot;Drapeau de l'Allemag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91" w:tooltip="Allemagne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Allemagne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62,9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123825"/>
                  <wp:effectExtent l="19050" t="0" r="0" b="0"/>
                  <wp:docPr id="8" name="Рисунок 8" descr="Drapeau de l'Italie">
                    <a:hlinkClick xmlns:a="http://schemas.openxmlformats.org/drawingml/2006/main" r:id="rId92" tooltip="&quot;Drapeau de l'Itali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rapeau de l'Italie">
                            <a:hlinkClick r:id="rId92" tooltip="&quot;Drapeau de l'Itali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94" w:tooltip="Italie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Italie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31,5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123825"/>
                  <wp:effectExtent l="19050" t="0" r="0" b="0"/>
                  <wp:docPr id="9" name="Рисунок 9" descr="Drapeau de la Belgique">
                    <a:hlinkClick xmlns:a="http://schemas.openxmlformats.org/drawingml/2006/main" r:id="rId95" tooltip="&quot;Drapeau de la Belgiqu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rapeau de la Belgique">
                            <a:hlinkClick r:id="rId95" tooltip="&quot;Drapeau de la Belgiqu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97" w:tooltip="Belgique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Belgique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29,2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123825"/>
                  <wp:effectExtent l="19050" t="0" r="0" b="0"/>
                  <wp:docPr id="10" name="Рисунок 10" descr="Drapeau de l'Espagne">
                    <a:hlinkClick xmlns:a="http://schemas.openxmlformats.org/drawingml/2006/main" r:id="rId98" tooltip="&quot;Drapeau de l'Espag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rapeau de l'Espagne">
                            <a:hlinkClick r:id="rId98" tooltip="&quot;Drapeau de l'Espag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100" w:tooltip="Espagne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Espagne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29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95250"/>
                  <wp:effectExtent l="19050" t="0" r="0" b="0"/>
                  <wp:docPr id="11" name="Рисунок 11" descr="Drapeau : Royaume-Uni">
                    <a:hlinkClick xmlns:a="http://schemas.openxmlformats.org/drawingml/2006/main" r:id="rId101" tooltip="&quot;Drapeau : Royaume-Un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rapeau : Royaume-Uni">
                            <a:hlinkClick r:id="rId101" tooltip="&quot;Drapeau : Royaume-Un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103" w:tooltip="Royaume-Uni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Royaume-Uni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26,2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104775"/>
                  <wp:effectExtent l="19050" t="0" r="0" b="0"/>
                  <wp:docPr id="12" name="Рисунок 12" descr="Drapeau des États-Unis">
                    <a:hlinkClick xmlns:a="http://schemas.openxmlformats.org/drawingml/2006/main" r:id="rId104" tooltip="&quot;Drapeau des États-Un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rapeau des États-Unis">
                            <a:hlinkClick r:id="rId104" tooltip="&quot;Drapeau des États-Un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106" w:tooltip="États-Unis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États-Unis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22,1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lastRenderedPageBreak/>
              <w:drawing>
                <wp:inline distT="0" distB="0" distL="0" distR="0">
                  <wp:extent cx="190500" cy="123825"/>
                  <wp:effectExtent l="19050" t="0" r="0" b="0"/>
                  <wp:docPr id="13" name="Рисунок 13" descr="Drapeau des Pays-Bas">
                    <a:hlinkClick xmlns:a="http://schemas.openxmlformats.org/drawingml/2006/main" r:id="rId107" tooltip="&quot;Drapeau des Pays-Ba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rapeau des Pays-Bas">
                            <a:hlinkClick r:id="rId107" tooltip="&quot;Drapeau des Pays-Ba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109" w:tooltip="Pays-Bas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Pays-Bas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16,2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42875" cy="142875"/>
                  <wp:effectExtent l="19050" t="0" r="9525" b="0"/>
                  <wp:docPr id="14" name="Рисунок 14" descr="Drapeau de la Suisse">
                    <a:hlinkClick xmlns:a="http://schemas.openxmlformats.org/drawingml/2006/main" r:id="rId110" tooltip="&quot;Drapeau de la Suiss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rapeau de la Suisse">
                            <a:hlinkClick r:id="rId110" tooltip="&quot;Drapeau de la Suiss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112" w:tooltip="Suisse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Suisse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11,3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123825"/>
                  <wp:effectExtent l="19050" t="0" r="0" b="0"/>
                  <wp:docPr id="15" name="Рисунок 15" descr="Drapeau de la République populaire de Chine">
                    <a:hlinkClick xmlns:a="http://schemas.openxmlformats.org/drawingml/2006/main" r:id="rId113" tooltip="&quot;Drapeau de la République populaire de Chi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rapeau de la République populaire de Chine">
                            <a:hlinkClick r:id="rId113" tooltip="&quot;Drapeau de la République populaire de Chi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t> </w:t>
            </w:r>
            <w:hyperlink r:id="rId115" w:tooltip="République populaire de Chine" w:history="1"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fr-FR"/>
                </w:rPr>
                <w:t>Chine</w:t>
              </w:r>
            </w:hyperlink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fr-FR"/>
              </w:rPr>
              <w:t> (non compris Hong-Kong)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11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123825"/>
                  <wp:effectExtent l="19050" t="0" r="0" b="0"/>
                  <wp:docPr id="16" name="Рисунок 16" descr="Drapeau de la Russie">
                    <a:hlinkClick xmlns:a="http://schemas.openxmlformats.org/drawingml/2006/main" r:id="rId116" tooltip="&quot;Drapeau de la Russi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rapeau de la Russie">
                            <a:hlinkClick r:id="rId116" tooltip="&quot;Drapeau de la Russi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118" w:tooltip="Russie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Russie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6,3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123825"/>
                  <wp:effectExtent l="19050" t="0" r="0" b="0"/>
                  <wp:docPr id="17" name="Рисунок 17" descr="Drapeau de la Turquie">
                    <a:hlinkClick xmlns:a="http://schemas.openxmlformats.org/drawingml/2006/main" r:id="rId119" tooltip="&quot;Drapeau de la Turqui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rapeau de la Turquie">
                            <a:hlinkClick r:id="rId119" tooltip="&quot;Drapeau de la Turqui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121" w:tooltip="Turquie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Turquie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6,3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123825"/>
                  <wp:effectExtent l="19050" t="0" r="0" b="0"/>
                  <wp:docPr id="18" name="Рисунок 18" descr="Drapeau de la Pologne">
                    <a:hlinkClick xmlns:a="http://schemas.openxmlformats.org/drawingml/2006/main" r:id="rId122" tooltip="&quot;Drapeau de la Polog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rapeau de la Pologne">
                            <a:hlinkClick r:id="rId122" tooltip="&quot;Drapeau de la Polog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124" w:tooltip="Pologne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Pologne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6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123825"/>
                  <wp:effectExtent l="19050" t="0" r="0" b="0"/>
                  <wp:docPr id="19" name="Рисунок 19" descr="Drapeau du Japon">
                    <a:hlinkClick xmlns:a="http://schemas.openxmlformats.org/drawingml/2006/main" r:id="rId125" tooltip="&quot;Drapeau du Jap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rapeau du Japon">
                            <a:hlinkClick r:id="rId125" tooltip="&quot;Drapeau du Jap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127" w:tooltip="Japon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Japon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5,9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123825"/>
                  <wp:effectExtent l="19050" t="0" r="0" b="0"/>
                  <wp:docPr id="20" name="Рисунок 20" descr="Drapeau de l'Algérie">
                    <a:hlinkClick xmlns:a="http://schemas.openxmlformats.org/drawingml/2006/main" r:id="rId128" tooltip="&quot;Drapeau de l'Algéri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rapeau de l'Algérie">
                            <a:hlinkClick r:id="rId128" tooltip="&quot;Drapeau de l'Algéri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130" w:tooltip="Algérie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Algérie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5,2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123825"/>
                  <wp:effectExtent l="19050" t="0" r="0" b="0"/>
                  <wp:docPr id="21" name="Рисунок 21" descr="Drapeau de la Suède">
                    <a:hlinkClick xmlns:a="http://schemas.openxmlformats.org/drawingml/2006/main" r:id="rId131" tooltip="&quot;Drapeau de la Suèd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rapeau de la Suède">
                            <a:hlinkClick r:id="rId131" tooltip="&quot;Drapeau de la Suèd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133" w:tooltip="Suède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Suède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5,1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123825"/>
                  <wp:effectExtent l="19050" t="0" r="0" b="0"/>
                  <wp:docPr id="22" name="Рисунок 22" descr="Drapeau de Singapour">
                    <a:hlinkClick xmlns:a="http://schemas.openxmlformats.org/drawingml/2006/main" r:id="rId134" tooltip="&quot;Drapeau de Singapou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rapeau de Singapour">
                            <a:hlinkClick r:id="rId134" tooltip="&quot;Drapeau de Singapou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136" w:tooltip="Singapour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Singapour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5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123825"/>
                  <wp:effectExtent l="19050" t="0" r="0" b="0"/>
                  <wp:docPr id="23" name="Рисунок 23" descr="Hong Kong">
                    <a:hlinkClick xmlns:a="http://schemas.openxmlformats.org/drawingml/2006/main" r:id="rId137" tooltip="&quot;Hong Ko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ng Kong">
                            <a:hlinkClick r:id="rId137" tooltip="&quot;Hong Ko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139" w:tooltip="Hong Kong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Hong</w:t>
              </w:r>
              <w:proofErr w:type="spellEnd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 xml:space="preserve"> </w:t>
              </w:r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Kong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4,2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123825"/>
                  <wp:effectExtent l="19050" t="0" r="0" b="0"/>
                  <wp:docPr id="24" name="Рисунок 24" descr="Drapeau du Portugal">
                    <a:hlinkClick xmlns:a="http://schemas.openxmlformats.org/drawingml/2006/main" r:id="rId140" tooltip="&quot;Drapeau du Portuga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rapeau du Portugal">
                            <a:hlinkClick r:id="rId140" tooltip="&quot;Drapeau du Portuga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142" w:tooltip="Portugal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Portugal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4,2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123825"/>
                  <wp:effectExtent l="19050" t="0" r="0" b="0"/>
                  <wp:docPr id="25" name="Рисунок 25" descr="Maroc">
                    <a:hlinkClick xmlns:a="http://schemas.openxmlformats.org/drawingml/2006/main" r:id="rId143" tooltip="&quot;Maro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aroc">
                            <a:hlinkClick r:id="rId143" tooltip="&quot;Maro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145" w:tooltip="Maroc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Maroc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4</w:t>
            </w:r>
          </w:p>
        </w:tc>
      </w:tr>
      <w:tr w:rsidR="00BD1135" w:rsidRPr="00B2722A" w:rsidTr="00BD1135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noProof/>
                <w:color w:val="0B0080"/>
                <w:sz w:val="24"/>
                <w:szCs w:val="24"/>
                <w:shd w:val="clear" w:color="auto" w:fill="auto"/>
                <w:lang w:val="ru-RU"/>
              </w:rPr>
              <w:drawing>
                <wp:inline distT="0" distB="0" distL="0" distR="0">
                  <wp:extent cx="190500" cy="123825"/>
                  <wp:effectExtent l="19050" t="0" r="0" b="0"/>
                  <wp:docPr id="26" name="Рисунок 26" descr="Drapeau de l'Arabie saoudite">
                    <a:hlinkClick xmlns:a="http://schemas.openxmlformats.org/drawingml/2006/main" r:id="rId146" tooltip="&quot;Drapeau de l'Arabie saoudi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rapeau de l'Arabie saoudite">
                            <a:hlinkClick r:id="rId146" tooltip="&quot;Drapeau de l'Arabie saoudi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 </w:t>
            </w:r>
            <w:hyperlink r:id="rId148" w:tooltip="Arabie saoudite" w:history="1"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Arabie</w:t>
              </w:r>
              <w:proofErr w:type="spellEnd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 xml:space="preserve"> </w:t>
              </w:r>
              <w:proofErr w:type="spellStart"/>
              <w:r w:rsidRPr="00B2722A">
                <w:rPr>
                  <w:rFonts w:ascii="Arial" w:eastAsia="Times New Roman" w:hAnsi="Arial" w:cs="Arial"/>
                  <w:color w:val="0B0080"/>
                  <w:sz w:val="24"/>
                  <w:szCs w:val="24"/>
                  <w:shd w:val="clear" w:color="auto" w:fill="auto"/>
                  <w:lang w:val="ru-RU"/>
                </w:rPr>
                <w:t>saoudite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BD1135" w:rsidRPr="00B2722A" w:rsidRDefault="00BD1135" w:rsidP="00B2722A">
            <w:pPr>
              <w:widowControl/>
              <w:tabs>
                <w:tab w:val="clear" w:pos="6740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</w:pPr>
            <w:r w:rsidRPr="00B2722A">
              <w:rPr>
                <w:rFonts w:ascii="Arial" w:eastAsia="Times New Roman" w:hAnsi="Arial" w:cs="Arial"/>
                <w:sz w:val="24"/>
                <w:szCs w:val="24"/>
                <w:shd w:val="clear" w:color="auto" w:fill="auto"/>
                <w:lang w:val="ru-RU"/>
              </w:rPr>
              <w:t>3,9</w:t>
            </w:r>
          </w:p>
        </w:tc>
      </w:tr>
    </w:tbl>
    <w:p w:rsidR="00BD1135" w:rsidRPr="00B2722A" w:rsidRDefault="00BD1135" w:rsidP="00B2722A">
      <w:pPr>
        <w:spacing w:line="240" w:lineRule="auto"/>
        <w:rPr>
          <w:sz w:val="24"/>
          <w:szCs w:val="24"/>
        </w:rPr>
      </w:pPr>
    </w:p>
    <w:sectPr w:rsidR="00BD1135" w:rsidRPr="00B2722A" w:rsidSect="0080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030"/>
    <w:multiLevelType w:val="multilevel"/>
    <w:tmpl w:val="77AEDE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4EE54E9"/>
    <w:multiLevelType w:val="hybridMultilevel"/>
    <w:tmpl w:val="D6285214"/>
    <w:lvl w:ilvl="0" w:tplc="27F8C2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B42D5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A1811B4">
      <w:numFmt w:val="none"/>
      <w:lvlText w:val=""/>
      <w:lvlJc w:val="left"/>
      <w:pPr>
        <w:tabs>
          <w:tab w:val="num" w:pos="360"/>
        </w:tabs>
      </w:pPr>
    </w:lvl>
    <w:lvl w:ilvl="3" w:tplc="972CEB72">
      <w:numFmt w:val="none"/>
      <w:lvlText w:val=""/>
      <w:lvlJc w:val="left"/>
      <w:pPr>
        <w:tabs>
          <w:tab w:val="num" w:pos="360"/>
        </w:tabs>
      </w:pPr>
    </w:lvl>
    <w:lvl w:ilvl="4" w:tplc="1764AEC0">
      <w:numFmt w:val="none"/>
      <w:lvlText w:val=""/>
      <w:lvlJc w:val="left"/>
      <w:pPr>
        <w:tabs>
          <w:tab w:val="num" w:pos="360"/>
        </w:tabs>
      </w:pPr>
    </w:lvl>
    <w:lvl w:ilvl="5" w:tplc="9CB2F580">
      <w:numFmt w:val="none"/>
      <w:lvlText w:val=""/>
      <w:lvlJc w:val="left"/>
      <w:pPr>
        <w:tabs>
          <w:tab w:val="num" w:pos="360"/>
        </w:tabs>
      </w:pPr>
    </w:lvl>
    <w:lvl w:ilvl="6" w:tplc="E926DE9E">
      <w:numFmt w:val="none"/>
      <w:lvlText w:val=""/>
      <w:lvlJc w:val="left"/>
      <w:pPr>
        <w:tabs>
          <w:tab w:val="num" w:pos="360"/>
        </w:tabs>
      </w:pPr>
    </w:lvl>
    <w:lvl w:ilvl="7" w:tplc="F0569EDC">
      <w:numFmt w:val="none"/>
      <w:lvlText w:val=""/>
      <w:lvlJc w:val="left"/>
      <w:pPr>
        <w:tabs>
          <w:tab w:val="num" w:pos="360"/>
        </w:tabs>
      </w:pPr>
    </w:lvl>
    <w:lvl w:ilvl="8" w:tplc="DA10311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FD553A"/>
    <w:multiLevelType w:val="multilevel"/>
    <w:tmpl w:val="9D0E95D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3">
    <w:nsid w:val="09BE6C61"/>
    <w:multiLevelType w:val="multilevel"/>
    <w:tmpl w:val="3266FA5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0D85498"/>
    <w:multiLevelType w:val="multilevel"/>
    <w:tmpl w:val="46EA04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11EA6B91"/>
    <w:multiLevelType w:val="hybridMultilevel"/>
    <w:tmpl w:val="EFC4B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EF5B14"/>
    <w:multiLevelType w:val="hybridMultilevel"/>
    <w:tmpl w:val="C8D62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20E9F"/>
    <w:multiLevelType w:val="hybridMultilevel"/>
    <w:tmpl w:val="43C43D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EF26FFD"/>
    <w:multiLevelType w:val="hybridMultilevel"/>
    <w:tmpl w:val="30DA8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549CE"/>
    <w:multiLevelType w:val="hybridMultilevel"/>
    <w:tmpl w:val="6046B4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6AC5699"/>
    <w:multiLevelType w:val="multilevel"/>
    <w:tmpl w:val="FD124FC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29611DD0"/>
    <w:multiLevelType w:val="multilevel"/>
    <w:tmpl w:val="FC260C0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42673C5F"/>
    <w:multiLevelType w:val="hybridMultilevel"/>
    <w:tmpl w:val="DCE01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4A679E"/>
    <w:multiLevelType w:val="multilevel"/>
    <w:tmpl w:val="EA5C69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4C8D7999"/>
    <w:multiLevelType w:val="multilevel"/>
    <w:tmpl w:val="4B5EB8E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4CF4610B"/>
    <w:multiLevelType w:val="multilevel"/>
    <w:tmpl w:val="5390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E744A1"/>
    <w:multiLevelType w:val="hybridMultilevel"/>
    <w:tmpl w:val="3974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050869"/>
    <w:multiLevelType w:val="hybridMultilevel"/>
    <w:tmpl w:val="B5287758"/>
    <w:lvl w:ilvl="0" w:tplc="B9DCA1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351768"/>
    <w:multiLevelType w:val="hybridMultilevel"/>
    <w:tmpl w:val="EABA7E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64C56"/>
    <w:multiLevelType w:val="multilevel"/>
    <w:tmpl w:val="7CAE82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0">
    <w:nsid w:val="6CF42709"/>
    <w:multiLevelType w:val="hybridMultilevel"/>
    <w:tmpl w:val="74B25F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A084F5D"/>
    <w:multiLevelType w:val="hybridMultilevel"/>
    <w:tmpl w:val="B56A585A"/>
    <w:lvl w:ilvl="0" w:tplc="C98E06F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65A1470">
      <w:numFmt w:val="none"/>
      <w:lvlText w:val=""/>
      <w:lvlJc w:val="left"/>
      <w:pPr>
        <w:tabs>
          <w:tab w:val="num" w:pos="360"/>
        </w:tabs>
      </w:pPr>
    </w:lvl>
    <w:lvl w:ilvl="2" w:tplc="53D0C9CA">
      <w:numFmt w:val="none"/>
      <w:lvlText w:val=""/>
      <w:lvlJc w:val="left"/>
      <w:pPr>
        <w:tabs>
          <w:tab w:val="num" w:pos="360"/>
        </w:tabs>
      </w:pPr>
    </w:lvl>
    <w:lvl w:ilvl="3" w:tplc="F0069F44">
      <w:numFmt w:val="none"/>
      <w:lvlText w:val=""/>
      <w:lvlJc w:val="left"/>
      <w:pPr>
        <w:tabs>
          <w:tab w:val="num" w:pos="360"/>
        </w:tabs>
      </w:pPr>
    </w:lvl>
    <w:lvl w:ilvl="4" w:tplc="60586B9A">
      <w:numFmt w:val="none"/>
      <w:lvlText w:val=""/>
      <w:lvlJc w:val="left"/>
      <w:pPr>
        <w:tabs>
          <w:tab w:val="num" w:pos="360"/>
        </w:tabs>
      </w:pPr>
    </w:lvl>
    <w:lvl w:ilvl="5" w:tplc="7D105E64">
      <w:numFmt w:val="none"/>
      <w:lvlText w:val=""/>
      <w:lvlJc w:val="left"/>
      <w:pPr>
        <w:tabs>
          <w:tab w:val="num" w:pos="360"/>
        </w:tabs>
      </w:pPr>
    </w:lvl>
    <w:lvl w:ilvl="6" w:tplc="7E82B53A">
      <w:numFmt w:val="none"/>
      <w:lvlText w:val=""/>
      <w:lvlJc w:val="left"/>
      <w:pPr>
        <w:tabs>
          <w:tab w:val="num" w:pos="360"/>
        </w:tabs>
      </w:pPr>
    </w:lvl>
    <w:lvl w:ilvl="7" w:tplc="DF58B0DC">
      <w:numFmt w:val="none"/>
      <w:lvlText w:val=""/>
      <w:lvlJc w:val="left"/>
      <w:pPr>
        <w:tabs>
          <w:tab w:val="num" w:pos="360"/>
        </w:tabs>
      </w:pPr>
    </w:lvl>
    <w:lvl w:ilvl="8" w:tplc="59044A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9"/>
  </w:num>
  <w:num w:numId="5">
    <w:abstractNumId w:val="0"/>
  </w:num>
  <w:num w:numId="6">
    <w:abstractNumId w:val="4"/>
  </w:num>
  <w:num w:numId="7">
    <w:abstractNumId w:val="7"/>
  </w:num>
  <w:num w:numId="8">
    <w:abstractNumId w:val="17"/>
  </w:num>
  <w:num w:numId="9">
    <w:abstractNumId w:val="1"/>
  </w:num>
  <w:num w:numId="10">
    <w:abstractNumId w:val="14"/>
  </w:num>
  <w:num w:numId="11">
    <w:abstractNumId w:val="6"/>
  </w:num>
  <w:num w:numId="12">
    <w:abstractNumId w:val="5"/>
  </w:num>
  <w:num w:numId="13">
    <w:abstractNumId w:val="12"/>
  </w:num>
  <w:num w:numId="14">
    <w:abstractNumId w:val="18"/>
  </w:num>
  <w:num w:numId="15">
    <w:abstractNumId w:val="3"/>
  </w:num>
  <w:num w:numId="16">
    <w:abstractNumId w:val="11"/>
  </w:num>
  <w:num w:numId="17">
    <w:abstractNumId w:val="8"/>
  </w:num>
  <w:num w:numId="18">
    <w:abstractNumId w:val="13"/>
  </w:num>
  <w:num w:numId="19">
    <w:abstractNumId w:val="20"/>
  </w:num>
  <w:num w:numId="20">
    <w:abstractNumId w:val="9"/>
  </w:num>
  <w:num w:numId="21">
    <w:abstractNumId w:val="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135"/>
    <w:rsid w:val="000D1A63"/>
    <w:rsid w:val="000D7536"/>
    <w:rsid w:val="002D7928"/>
    <w:rsid w:val="003A6D78"/>
    <w:rsid w:val="005A10D2"/>
    <w:rsid w:val="006A364D"/>
    <w:rsid w:val="006D6727"/>
    <w:rsid w:val="0073703B"/>
    <w:rsid w:val="007E08AE"/>
    <w:rsid w:val="008041DB"/>
    <w:rsid w:val="00B2722A"/>
    <w:rsid w:val="00BD1135"/>
    <w:rsid w:val="00E5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7928"/>
    <w:pPr>
      <w:widowControl w:val="0"/>
      <w:tabs>
        <w:tab w:val="left" w:pos="6740"/>
      </w:tabs>
      <w:spacing w:after="0" w:line="360" w:lineRule="auto"/>
      <w:ind w:firstLine="540"/>
      <w:jc w:val="both"/>
    </w:pPr>
    <w:rPr>
      <w:rFonts w:ascii="Times New Roman" w:hAnsi="Times New Roman"/>
      <w:color w:val="000000"/>
      <w:sz w:val="28"/>
      <w:szCs w:val="28"/>
      <w:shd w:val="clear" w:color="auto" w:fill="EFEFEF"/>
      <w:lang w:val="uk-UA" w:eastAsia="ru-RU"/>
    </w:rPr>
  </w:style>
  <w:style w:type="paragraph" w:styleId="1">
    <w:name w:val="heading 1"/>
    <w:basedOn w:val="a0"/>
    <w:next w:val="a0"/>
    <w:link w:val="10"/>
    <w:qFormat/>
    <w:rsid w:val="00B2722A"/>
    <w:pPr>
      <w:keepNext/>
      <w:widowControl/>
      <w:tabs>
        <w:tab w:val="clear" w:pos="6740"/>
      </w:tabs>
      <w:spacing w:line="240" w:lineRule="auto"/>
      <w:ind w:firstLine="709"/>
      <w:jc w:val="center"/>
      <w:outlineLvl w:val="0"/>
    </w:pPr>
    <w:rPr>
      <w:rFonts w:eastAsia="Times New Roman" w:cs="Arial"/>
      <w:b/>
      <w:bCs/>
      <w:caps/>
      <w:color w:val="auto"/>
      <w:kern w:val="32"/>
      <w:sz w:val="32"/>
      <w:szCs w:val="32"/>
      <w:shd w:val="clear" w:color="auto" w:fill="auto"/>
      <w:lang w:val="ru-RU"/>
    </w:rPr>
  </w:style>
  <w:style w:type="paragraph" w:styleId="2">
    <w:name w:val="heading 2"/>
    <w:basedOn w:val="a0"/>
    <w:next w:val="a0"/>
    <w:link w:val="20"/>
    <w:qFormat/>
    <w:rsid w:val="00B2722A"/>
    <w:pPr>
      <w:keepNext/>
      <w:widowControl/>
      <w:tabs>
        <w:tab w:val="clear" w:pos="6740"/>
      </w:tabs>
      <w:spacing w:before="240" w:after="160" w:line="240" w:lineRule="auto"/>
      <w:ind w:firstLine="539"/>
      <w:jc w:val="center"/>
      <w:outlineLvl w:val="1"/>
    </w:pPr>
    <w:rPr>
      <w:rFonts w:eastAsia="Times New Roman" w:cs="Arial"/>
      <w:b/>
      <w:bCs/>
      <w:iCs/>
      <w:color w:val="auto"/>
      <w:sz w:val="32"/>
      <w:szCs w:val="32"/>
      <w:shd w:val="clear" w:color="auto" w:fill="auto"/>
      <w:lang w:val="ru-RU"/>
    </w:rPr>
  </w:style>
  <w:style w:type="paragraph" w:styleId="3">
    <w:name w:val="heading 3"/>
    <w:basedOn w:val="a0"/>
    <w:next w:val="a0"/>
    <w:link w:val="30"/>
    <w:qFormat/>
    <w:rsid w:val="00B2722A"/>
    <w:pPr>
      <w:keepNext/>
      <w:widowControl/>
      <w:tabs>
        <w:tab w:val="clear" w:pos="6740"/>
      </w:tabs>
      <w:spacing w:before="240" w:after="60" w:line="240" w:lineRule="auto"/>
      <w:ind w:firstLine="709"/>
      <w:outlineLvl w:val="2"/>
    </w:pPr>
    <w:rPr>
      <w:rFonts w:ascii="Arial" w:eastAsia="Times New Roman" w:hAnsi="Arial" w:cs="Arial"/>
      <w:b/>
      <w:bCs/>
      <w:color w:val="auto"/>
      <w:sz w:val="26"/>
      <w:szCs w:val="26"/>
      <w:shd w:val="clear" w:color="auto" w:fill="auto"/>
      <w:lang w:val="ru-RU"/>
    </w:rPr>
  </w:style>
  <w:style w:type="paragraph" w:styleId="5">
    <w:name w:val="heading 5"/>
    <w:basedOn w:val="a0"/>
    <w:next w:val="a0"/>
    <w:link w:val="50"/>
    <w:qFormat/>
    <w:rsid w:val="00B2722A"/>
    <w:pPr>
      <w:widowControl/>
      <w:tabs>
        <w:tab w:val="clear" w:pos="6740"/>
      </w:tabs>
      <w:spacing w:before="240" w:after="60" w:line="240" w:lineRule="auto"/>
      <w:ind w:firstLine="709"/>
      <w:outlineLvl w:val="4"/>
    </w:pPr>
    <w:rPr>
      <w:rFonts w:eastAsia="Times New Roman" w:cs="Times New Roman"/>
      <w:b/>
      <w:bCs/>
      <w:i/>
      <w:iCs/>
      <w:color w:val="auto"/>
      <w:sz w:val="26"/>
      <w:szCs w:val="26"/>
      <w:shd w:val="clear" w:color="auto" w:fill="auto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List Paragraph"/>
    <w:basedOn w:val="a0"/>
    <w:uiPriority w:val="34"/>
    <w:qFormat/>
    <w:rsid w:val="002D7928"/>
    <w:pPr>
      <w:ind w:left="720"/>
      <w:contextualSpacing/>
    </w:pPr>
    <w:rPr>
      <w:rFonts w:eastAsia="Times New Roman" w:cs="Times New Roman"/>
    </w:rPr>
  </w:style>
  <w:style w:type="character" w:styleId="a5">
    <w:name w:val="Emphasis"/>
    <w:basedOn w:val="a1"/>
    <w:uiPriority w:val="20"/>
    <w:qFormat/>
    <w:rsid w:val="002D7928"/>
    <w:rPr>
      <w:i/>
      <w:iCs/>
    </w:rPr>
  </w:style>
  <w:style w:type="character" w:styleId="a6">
    <w:name w:val="Hyperlink"/>
    <w:basedOn w:val="a1"/>
    <w:unhideWhenUsed/>
    <w:rsid w:val="00BD1135"/>
    <w:rPr>
      <w:color w:val="0000FF"/>
      <w:u w:val="single"/>
    </w:rPr>
  </w:style>
  <w:style w:type="character" w:customStyle="1" w:styleId="apple-converted-space">
    <w:name w:val="apple-converted-space"/>
    <w:basedOn w:val="a1"/>
    <w:rsid w:val="00BD1135"/>
  </w:style>
  <w:style w:type="character" w:customStyle="1" w:styleId="nowrap">
    <w:name w:val="nowrap"/>
    <w:basedOn w:val="a1"/>
    <w:rsid w:val="00BD1135"/>
  </w:style>
  <w:style w:type="paragraph" w:styleId="a7">
    <w:name w:val="Balloon Text"/>
    <w:basedOn w:val="a0"/>
    <w:link w:val="a8"/>
    <w:uiPriority w:val="99"/>
    <w:semiHidden/>
    <w:unhideWhenUsed/>
    <w:rsid w:val="00BD11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D1135"/>
    <w:rPr>
      <w:rFonts w:ascii="Tahoma" w:hAnsi="Tahoma" w:cs="Tahoma"/>
      <w:color w:val="000000"/>
      <w:sz w:val="16"/>
      <w:szCs w:val="16"/>
      <w:lang w:val="uk-UA" w:eastAsia="ru-RU"/>
    </w:rPr>
  </w:style>
  <w:style w:type="character" w:customStyle="1" w:styleId="datasortkey">
    <w:name w:val="datasortkey"/>
    <w:basedOn w:val="a1"/>
    <w:rsid w:val="00BD1135"/>
  </w:style>
  <w:style w:type="character" w:customStyle="1" w:styleId="flagicon">
    <w:name w:val="flagicon"/>
    <w:basedOn w:val="a1"/>
    <w:rsid w:val="00BD1135"/>
  </w:style>
  <w:style w:type="character" w:customStyle="1" w:styleId="10">
    <w:name w:val="Заголовок 1 Знак"/>
    <w:basedOn w:val="a1"/>
    <w:link w:val="1"/>
    <w:rsid w:val="00B2722A"/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2722A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B272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B272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Title"/>
    <w:basedOn w:val="a0"/>
    <w:link w:val="aa"/>
    <w:qFormat/>
    <w:rsid w:val="00B2722A"/>
    <w:pPr>
      <w:widowControl/>
      <w:tabs>
        <w:tab w:val="clear" w:pos="6740"/>
      </w:tabs>
      <w:spacing w:line="240" w:lineRule="auto"/>
      <w:ind w:firstLine="709"/>
      <w:jc w:val="center"/>
    </w:pPr>
    <w:rPr>
      <w:rFonts w:eastAsia="Times New Roman" w:cs="Times New Roman"/>
      <w:b/>
      <w:bCs/>
      <w:color w:val="auto"/>
      <w:sz w:val="24"/>
      <w:szCs w:val="24"/>
      <w:shd w:val="clear" w:color="auto" w:fill="auto"/>
    </w:rPr>
  </w:style>
  <w:style w:type="character" w:customStyle="1" w:styleId="aa">
    <w:name w:val="Название Знак"/>
    <w:basedOn w:val="a1"/>
    <w:link w:val="a9"/>
    <w:rsid w:val="00B2722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table" w:styleId="ab">
    <w:name w:val="Table Grid"/>
    <w:basedOn w:val="a2"/>
    <w:rsid w:val="00B272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я"/>
    <w:basedOn w:val="a0"/>
    <w:rsid w:val="00B2722A"/>
    <w:pPr>
      <w:widowControl/>
      <w:tabs>
        <w:tab w:val="clear" w:pos="6740"/>
      </w:tabs>
      <w:spacing w:line="240" w:lineRule="auto"/>
      <w:ind w:firstLine="0"/>
      <w:jc w:val="center"/>
    </w:pPr>
    <w:rPr>
      <w:rFonts w:eastAsia="Times New Roman" w:cs="Times New Roman"/>
      <w:spacing w:val="5"/>
      <w:sz w:val="20"/>
      <w:szCs w:val="20"/>
      <w:shd w:val="clear" w:color="auto" w:fill="auto"/>
    </w:rPr>
  </w:style>
  <w:style w:type="paragraph" w:customStyle="1" w:styleId="text">
    <w:name w:val="text"/>
    <w:basedOn w:val="a0"/>
    <w:rsid w:val="00B2722A"/>
    <w:pPr>
      <w:widowControl/>
      <w:tabs>
        <w:tab w:val="clear" w:pos="6740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shd w:val="clear" w:color="auto" w:fill="auto"/>
      <w:lang w:val="ru-RU"/>
    </w:rPr>
  </w:style>
  <w:style w:type="paragraph" w:styleId="ad">
    <w:name w:val="footnote text"/>
    <w:basedOn w:val="a0"/>
    <w:link w:val="ae"/>
    <w:semiHidden/>
    <w:rsid w:val="00B2722A"/>
    <w:pPr>
      <w:widowControl/>
      <w:tabs>
        <w:tab w:val="clear" w:pos="6740"/>
      </w:tabs>
      <w:spacing w:line="240" w:lineRule="auto"/>
      <w:ind w:firstLine="709"/>
    </w:pPr>
    <w:rPr>
      <w:rFonts w:eastAsia="Times New Roman" w:cs="Times New Roman"/>
      <w:color w:val="auto"/>
      <w:sz w:val="20"/>
      <w:szCs w:val="20"/>
      <w:shd w:val="clear" w:color="auto" w:fill="auto"/>
      <w:lang w:val="ru-RU"/>
    </w:rPr>
  </w:style>
  <w:style w:type="character" w:customStyle="1" w:styleId="ae">
    <w:name w:val="Текст сноски Знак"/>
    <w:basedOn w:val="a1"/>
    <w:link w:val="ad"/>
    <w:semiHidden/>
    <w:rsid w:val="00B27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semiHidden/>
    <w:rsid w:val="00B2722A"/>
    <w:rPr>
      <w:vertAlign w:val="superscript"/>
    </w:rPr>
  </w:style>
  <w:style w:type="character" w:customStyle="1" w:styleId="artsectiontitle">
    <w:name w:val="artsectiontitle"/>
    <w:basedOn w:val="a1"/>
    <w:rsid w:val="00B2722A"/>
  </w:style>
  <w:style w:type="character" w:customStyle="1" w:styleId="mainarttitle">
    <w:name w:val="mainarttitle"/>
    <w:basedOn w:val="a1"/>
    <w:rsid w:val="00B2722A"/>
  </w:style>
  <w:style w:type="character" w:customStyle="1" w:styleId="mainartdate">
    <w:name w:val="mainartdate"/>
    <w:basedOn w:val="a1"/>
    <w:rsid w:val="00B2722A"/>
  </w:style>
  <w:style w:type="paragraph" w:styleId="z-">
    <w:name w:val="HTML Top of Form"/>
    <w:basedOn w:val="a0"/>
    <w:next w:val="a0"/>
    <w:link w:val="z-0"/>
    <w:hidden/>
    <w:rsid w:val="00B2722A"/>
    <w:pPr>
      <w:widowControl/>
      <w:pBdr>
        <w:bottom w:val="single" w:sz="6" w:space="1" w:color="auto"/>
      </w:pBdr>
      <w:tabs>
        <w:tab w:val="clear" w:pos="6740"/>
      </w:tabs>
      <w:spacing w:line="240" w:lineRule="auto"/>
      <w:ind w:firstLine="0"/>
      <w:jc w:val="center"/>
    </w:pPr>
    <w:rPr>
      <w:rFonts w:ascii="Arial" w:eastAsia="Times New Roman" w:hAnsi="Arial" w:cs="Arial"/>
      <w:vanish/>
      <w:color w:val="auto"/>
      <w:sz w:val="16"/>
      <w:szCs w:val="16"/>
      <w:shd w:val="clear" w:color="auto" w:fill="auto"/>
      <w:lang w:val="ru-RU"/>
    </w:rPr>
  </w:style>
  <w:style w:type="character" w:customStyle="1" w:styleId="z-0">
    <w:name w:val="z-Начало формы Знак"/>
    <w:basedOn w:val="a1"/>
    <w:link w:val="z-"/>
    <w:rsid w:val="00B272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rsid w:val="00B2722A"/>
    <w:pPr>
      <w:widowControl/>
      <w:pBdr>
        <w:top w:val="single" w:sz="6" w:space="1" w:color="auto"/>
      </w:pBdr>
      <w:tabs>
        <w:tab w:val="clear" w:pos="6740"/>
      </w:tabs>
      <w:spacing w:line="240" w:lineRule="auto"/>
      <w:ind w:firstLine="0"/>
      <w:jc w:val="center"/>
    </w:pPr>
    <w:rPr>
      <w:rFonts w:ascii="Arial" w:eastAsia="Times New Roman" w:hAnsi="Arial" w:cs="Arial"/>
      <w:vanish/>
      <w:color w:val="auto"/>
      <w:sz w:val="16"/>
      <w:szCs w:val="16"/>
      <w:shd w:val="clear" w:color="auto" w:fill="auto"/>
      <w:lang w:val="ru-RU"/>
    </w:rPr>
  </w:style>
  <w:style w:type="character" w:customStyle="1" w:styleId="z-2">
    <w:name w:val="z-Конец формы Знак"/>
    <w:basedOn w:val="a1"/>
    <w:link w:val="z-1"/>
    <w:rsid w:val="00B2722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f0">
    <w:name w:val="a"/>
    <w:basedOn w:val="a1"/>
    <w:rsid w:val="00B2722A"/>
  </w:style>
  <w:style w:type="paragraph" w:customStyle="1" w:styleId="a">
    <w:name w:val="Черний многоуровневый"/>
    <w:basedOn w:val="a0"/>
    <w:rsid w:val="00B2722A"/>
    <w:pPr>
      <w:widowControl/>
      <w:numPr>
        <w:numId w:val="2"/>
      </w:numPr>
      <w:tabs>
        <w:tab w:val="clear" w:pos="6740"/>
      </w:tabs>
      <w:spacing w:line="240" w:lineRule="auto"/>
    </w:pPr>
    <w:rPr>
      <w:rFonts w:eastAsia="Times New Roman" w:cs="Times New Roman"/>
      <w:bCs/>
      <w:iCs/>
      <w:sz w:val="24"/>
      <w:szCs w:val="24"/>
      <w:shd w:val="clear" w:color="auto" w:fill="auto"/>
    </w:rPr>
  </w:style>
  <w:style w:type="paragraph" w:customStyle="1" w:styleId="11">
    <w:name w:val="Стиль1"/>
    <w:basedOn w:val="a"/>
    <w:next w:val="a"/>
    <w:rsid w:val="00B2722A"/>
    <w:pPr>
      <w:numPr>
        <w:numId w:val="0"/>
      </w:numPr>
      <w:ind w:left="709"/>
    </w:pPr>
  </w:style>
  <w:style w:type="character" w:customStyle="1" w:styleId="headerlgtext">
    <w:name w:val="headerlgtext"/>
    <w:basedOn w:val="a1"/>
    <w:rsid w:val="00B2722A"/>
  </w:style>
  <w:style w:type="paragraph" w:styleId="af1">
    <w:name w:val="header"/>
    <w:basedOn w:val="a0"/>
    <w:link w:val="af2"/>
    <w:rsid w:val="00B2722A"/>
    <w:pPr>
      <w:widowControl/>
      <w:tabs>
        <w:tab w:val="clear" w:pos="6740"/>
        <w:tab w:val="center" w:pos="4677"/>
        <w:tab w:val="right" w:pos="9355"/>
      </w:tabs>
      <w:spacing w:line="240" w:lineRule="auto"/>
      <w:ind w:firstLine="709"/>
    </w:pPr>
    <w:rPr>
      <w:rFonts w:eastAsia="Times New Roman" w:cs="Times New Roman"/>
      <w:color w:val="auto"/>
      <w:sz w:val="24"/>
      <w:szCs w:val="24"/>
      <w:shd w:val="clear" w:color="auto" w:fill="auto"/>
      <w:lang w:val="ru-RU"/>
    </w:rPr>
  </w:style>
  <w:style w:type="character" w:customStyle="1" w:styleId="af2">
    <w:name w:val="Верхний колонтитул Знак"/>
    <w:basedOn w:val="a1"/>
    <w:link w:val="af1"/>
    <w:rsid w:val="00B27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rsid w:val="00B2722A"/>
  </w:style>
  <w:style w:type="paragraph" w:styleId="af4">
    <w:name w:val="Normal (Web)"/>
    <w:aliases w:val="Обычный (Web)"/>
    <w:basedOn w:val="a0"/>
    <w:rsid w:val="00B2722A"/>
    <w:pPr>
      <w:widowControl/>
      <w:tabs>
        <w:tab w:val="clear" w:pos="6740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shd w:val="clear" w:color="auto" w:fill="auto"/>
      <w:lang w:val="ru-RU"/>
    </w:rPr>
  </w:style>
  <w:style w:type="paragraph" w:customStyle="1" w:styleId="FR4">
    <w:name w:val="FR4"/>
    <w:rsid w:val="00B272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2"/>
      <w:szCs w:val="12"/>
      <w:lang w:val="uk-UA" w:eastAsia="ru-RU"/>
    </w:rPr>
  </w:style>
  <w:style w:type="character" w:styleId="af5">
    <w:name w:val="FollowedHyperlink"/>
    <w:basedOn w:val="a1"/>
    <w:rsid w:val="00B2722A"/>
    <w:rPr>
      <w:color w:val="800080"/>
      <w:u w:val="single"/>
    </w:rPr>
  </w:style>
  <w:style w:type="character" w:customStyle="1" w:styleId="sifr-alternate">
    <w:name w:val="sifr-alternate"/>
    <w:basedOn w:val="a1"/>
    <w:rsid w:val="00B2722A"/>
  </w:style>
  <w:style w:type="character" w:styleId="af6">
    <w:name w:val="Strong"/>
    <w:basedOn w:val="a1"/>
    <w:qFormat/>
    <w:rsid w:val="00B2722A"/>
    <w:rPr>
      <w:b/>
      <w:bCs/>
    </w:rPr>
  </w:style>
  <w:style w:type="character" w:customStyle="1" w:styleId="mw-headline">
    <w:name w:val="mw-headline"/>
    <w:basedOn w:val="a1"/>
    <w:rsid w:val="00B2722A"/>
  </w:style>
  <w:style w:type="paragraph" w:customStyle="1" w:styleId="14">
    <w:name w:val="Стиль Обычный (веб) + 14 пт Черный"/>
    <w:basedOn w:val="af4"/>
    <w:rsid w:val="00B2722A"/>
    <w:pPr>
      <w:spacing w:before="0" w:beforeAutospacing="0" w:after="0" w:afterAutospacing="0" w:line="360" w:lineRule="auto"/>
      <w:ind w:firstLine="709"/>
      <w:jc w:val="both"/>
    </w:pPr>
    <w:rPr>
      <w:color w:val="000000"/>
      <w:sz w:val="28"/>
    </w:rPr>
  </w:style>
  <w:style w:type="paragraph" w:customStyle="1" w:styleId="af7">
    <w:name w:val="Підпис рисунку"/>
    <w:basedOn w:val="a0"/>
    <w:rsid w:val="00B2722A"/>
    <w:pPr>
      <w:widowControl/>
      <w:tabs>
        <w:tab w:val="clear" w:pos="6740"/>
      </w:tabs>
      <w:spacing w:line="240" w:lineRule="auto"/>
      <w:ind w:firstLine="709"/>
      <w:jc w:val="center"/>
    </w:pPr>
    <w:rPr>
      <w:rFonts w:eastAsia="Times New Roman" w:cs="Times New Roman"/>
      <w:color w:val="auto"/>
      <w:shd w:val="clear" w:color="auto" w:fill="auto"/>
    </w:rPr>
  </w:style>
  <w:style w:type="paragraph" w:customStyle="1" w:styleId="af8">
    <w:name w:val="Рисунок"/>
    <w:basedOn w:val="a0"/>
    <w:rsid w:val="00B2722A"/>
    <w:pPr>
      <w:widowControl/>
      <w:tabs>
        <w:tab w:val="clear" w:pos="6740"/>
      </w:tabs>
      <w:spacing w:line="240" w:lineRule="auto"/>
      <w:ind w:firstLine="709"/>
    </w:pPr>
    <w:rPr>
      <w:rFonts w:eastAsia="Times New Roman" w:cs="Times New Roman"/>
      <w:color w:val="auto"/>
      <w:sz w:val="24"/>
      <w:szCs w:val="24"/>
      <w:shd w:val="clear" w:color="auto" w:fill="auto"/>
    </w:rPr>
  </w:style>
  <w:style w:type="paragraph" w:styleId="af9">
    <w:name w:val="footer"/>
    <w:basedOn w:val="a0"/>
    <w:link w:val="afa"/>
    <w:rsid w:val="00B2722A"/>
    <w:pPr>
      <w:widowControl/>
      <w:tabs>
        <w:tab w:val="clear" w:pos="6740"/>
        <w:tab w:val="center" w:pos="4677"/>
        <w:tab w:val="right" w:pos="9355"/>
      </w:tabs>
      <w:spacing w:line="240" w:lineRule="auto"/>
      <w:ind w:firstLine="709"/>
    </w:pPr>
    <w:rPr>
      <w:rFonts w:eastAsia="Times New Roman" w:cs="Times New Roman"/>
      <w:color w:val="auto"/>
      <w:sz w:val="24"/>
      <w:szCs w:val="24"/>
      <w:shd w:val="clear" w:color="auto" w:fill="auto"/>
      <w:lang w:val="ru-RU"/>
    </w:rPr>
  </w:style>
  <w:style w:type="character" w:customStyle="1" w:styleId="afa">
    <w:name w:val="Нижний колонтитул Знак"/>
    <w:basedOn w:val="a1"/>
    <w:link w:val="af9"/>
    <w:rsid w:val="00B27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0"/>
    <w:link w:val="afc"/>
    <w:rsid w:val="00B2722A"/>
    <w:pPr>
      <w:widowControl/>
      <w:tabs>
        <w:tab w:val="clear" w:pos="6740"/>
      </w:tabs>
      <w:spacing w:line="240" w:lineRule="auto"/>
      <w:ind w:firstLine="0"/>
    </w:pPr>
    <w:rPr>
      <w:rFonts w:eastAsia="Times New Roman" w:cs="Times New Roman"/>
      <w:color w:val="auto"/>
      <w:sz w:val="20"/>
      <w:szCs w:val="24"/>
      <w:shd w:val="clear" w:color="auto" w:fill="auto"/>
    </w:rPr>
  </w:style>
  <w:style w:type="character" w:customStyle="1" w:styleId="afc">
    <w:name w:val="Основной текст Знак"/>
    <w:basedOn w:val="a1"/>
    <w:link w:val="afb"/>
    <w:rsid w:val="00B2722A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141250">
    <w:name w:val="Стиль 14 пт Слева:  125 см Первая строка:  0 см"/>
    <w:basedOn w:val="a0"/>
    <w:rsid w:val="00B2722A"/>
    <w:pPr>
      <w:widowControl/>
      <w:tabs>
        <w:tab w:val="clear" w:pos="6740"/>
      </w:tabs>
      <w:spacing w:line="240" w:lineRule="auto"/>
      <w:ind w:left="709" w:firstLine="0"/>
    </w:pPr>
    <w:rPr>
      <w:rFonts w:eastAsia="Times New Roman" w:cs="Times New Roman"/>
      <w:color w:val="auto"/>
      <w:spacing w:val="2"/>
      <w:szCs w:val="20"/>
      <w:shd w:val="clear" w:color="auto" w:fill="auto"/>
      <w:lang w:val="ru-RU"/>
    </w:rPr>
  </w:style>
  <w:style w:type="character" w:customStyle="1" w:styleId="editsection">
    <w:name w:val="editsection"/>
    <w:basedOn w:val="a1"/>
    <w:rsid w:val="00B2722A"/>
  </w:style>
  <w:style w:type="paragraph" w:styleId="31">
    <w:name w:val="Body Text 3"/>
    <w:basedOn w:val="a0"/>
    <w:link w:val="32"/>
    <w:rsid w:val="00B2722A"/>
    <w:pPr>
      <w:widowControl/>
      <w:tabs>
        <w:tab w:val="clear" w:pos="6740"/>
      </w:tabs>
      <w:spacing w:after="120" w:line="240" w:lineRule="auto"/>
      <w:ind w:firstLine="709"/>
    </w:pPr>
    <w:rPr>
      <w:rFonts w:eastAsia="Times New Roman" w:cs="Times New Roman"/>
      <w:color w:val="auto"/>
      <w:sz w:val="16"/>
      <w:szCs w:val="16"/>
      <w:shd w:val="clear" w:color="auto" w:fill="auto"/>
      <w:lang w:val="ru-RU"/>
    </w:rPr>
  </w:style>
  <w:style w:type="character" w:customStyle="1" w:styleId="32">
    <w:name w:val="Основной текст 3 Знак"/>
    <w:basedOn w:val="a1"/>
    <w:link w:val="31"/>
    <w:rsid w:val="00B272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ody Text Indent"/>
    <w:basedOn w:val="a0"/>
    <w:link w:val="afe"/>
    <w:rsid w:val="00B2722A"/>
    <w:pPr>
      <w:widowControl/>
      <w:tabs>
        <w:tab w:val="clear" w:pos="6740"/>
      </w:tabs>
      <w:spacing w:after="120" w:line="240" w:lineRule="auto"/>
      <w:ind w:left="283" w:firstLine="0"/>
      <w:jc w:val="left"/>
    </w:pPr>
    <w:rPr>
      <w:rFonts w:eastAsia="Times New Roman" w:cs="Times New Roman"/>
      <w:color w:val="auto"/>
      <w:sz w:val="26"/>
      <w:szCs w:val="26"/>
      <w:shd w:val="clear" w:color="auto" w:fill="auto"/>
      <w:lang w:val="ru-RU"/>
    </w:rPr>
  </w:style>
  <w:style w:type="character" w:customStyle="1" w:styleId="afe">
    <w:name w:val="Основной текст с отступом Знак"/>
    <w:basedOn w:val="a1"/>
    <w:link w:val="afd"/>
    <w:rsid w:val="00B2722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rvts1">
    <w:name w:val="rvts1"/>
    <w:basedOn w:val="a1"/>
    <w:rsid w:val="00B2722A"/>
  </w:style>
  <w:style w:type="paragraph" w:customStyle="1" w:styleId="rvps1">
    <w:name w:val="rvps1"/>
    <w:basedOn w:val="a0"/>
    <w:rsid w:val="00B2722A"/>
    <w:pPr>
      <w:widowControl/>
      <w:tabs>
        <w:tab w:val="clear" w:pos="6740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shd w:val="clear" w:color="auto" w:fill="auto"/>
      <w:lang w:val="ru-RU"/>
    </w:rPr>
  </w:style>
  <w:style w:type="paragraph" w:customStyle="1" w:styleId="rvps3">
    <w:name w:val="rvps3"/>
    <w:basedOn w:val="a0"/>
    <w:rsid w:val="00B2722A"/>
    <w:pPr>
      <w:widowControl/>
      <w:tabs>
        <w:tab w:val="clear" w:pos="6740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shd w:val="clear" w:color="auto" w:fill="auto"/>
      <w:lang w:val="ru-RU"/>
    </w:rPr>
  </w:style>
  <w:style w:type="paragraph" w:customStyle="1" w:styleId="FR5">
    <w:name w:val="FR5"/>
    <w:rsid w:val="00B272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styleId="HTML">
    <w:name w:val="HTML Cite"/>
    <w:basedOn w:val="a1"/>
    <w:rsid w:val="00B2722A"/>
    <w:rPr>
      <w:i/>
      <w:iCs/>
    </w:rPr>
  </w:style>
  <w:style w:type="paragraph" w:customStyle="1" w:styleId="standard">
    <w:name w:val="standard"/>
    <w:basedOn w:val="a0"/>
    <w:qFormat/>
    <w:rsid w:val="00B2722A"/>
    <w:pPr>
      <w:widowControl/>
      <w:tabs>
        <w:tab w:val="clear" w:pos="6740"/>
      </w:tabs>
      <w:spacing w:line="240" w:lineRule="auto"/>
      <w:ind w:firstLine="720"/>
    </w:pPr>
    <w:rPr>
      <w:rFonts w:eastAsia="Calibri" w:cs="Times New Roman"/>
      <w:color w:val="auto"/>
      <w:szCs w:val="22"/>
      <w:shd w:val="clear" w:color="auto" w:fill="auto"/>
      <w:lang w:eastAsia="en-US"/>
    </w:rPr>
  </w:style>
  <w:style w:type="character" w:customStyle="1" w:styleId="unicode">
    <w:name w:val="unicode"/>
    <w:basedOn w:val="a1"/>
    <w:rsid w:val="00B2722A"/>
  </w:style>
  <w:style w:type="paragraph" w:styleId="21">
    <w:name w:val="Body Text Indent 2"/>
    <w:basedOn w:val="a0"/>
    <w:link w:val="22"/>
    <w:rsid w:val="00B2722A"/>
    <w:pPr>
      <w:widowControl/>
      <w:tabs>
        <w:tab w:val="clear" w:pos="6740"/>
      </w:tabs>
      <w:spacing w:after="120" w:line="480" w:lineRule="auto"/>
      <w:ind w:left="283" w:firstLine="709"/>
    </w:pPr>
    <w:rPr>
      <w:rFonts w:eastAsia="Times New Roman" w:cs="Times New Roman"/>
      <w:color w:val="auto"/>
      <w:shd w:val="clear" w:color="auto" w:fill="auto"/>
      <w:lang w:val="ru-RU"/>
    </w:rPr>
  </w:style>
  <w:style w:type="character" w:customStyle="1" w:styleId="22">
    <w:name w:val="Основной текст с отступом 2 Знак"/>
    <w:basedOn w:val="a1"/>
    <w:link w:val="21"/>
    <w:rsid w:val="00B272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 Знак"/>
    <w:basedOn w:val="a0"/>
    <w:rsid w:val="00B2722A"/>
    <w:pPr>
      <w:widowControl/>
      <w:tabs>
        <w:tab w:val="clear" w:pos="6740"/>
      </w:tabs>
      <w:spacing w:after="160" w:line="240" w:lineRule="exact"/>
      <w:ind w:firstLine="0"/>
      <w:jc w:val="left"/>
    </w:pPr>
    <w:rPr>
      <w:rFonts w:ascii="Verdana" w:eastAsia="Times New Roman" w:hAnsi="Verdana" w:cs="Times New Roman"/>
      <w:color w:val="auto"/>
      <w:sz w:val="20"/>
      <w:szCs w:val="20"/>
      <w:shd w:val="clear" w:color="auto" w:fill="auto"/>
      <w:lang w:val="en-US" w:eastAsia="en-US"/>
    </w:rPr>
  </w:style>
  <w:style w:type="paragraph" w:styleId="23">
    <w:name w:val="Body Text 2"/>
    <w:basedOn w:val="a0"/>
    <w:link w:val="24"/>
    <w:rsid w:val="00B2722A"/>
    <w:pPr>
      <w:widowControl/>
      <w:tabs>
        <w:tab w:val="clear" w:pos="6740"/>
      </w:tabs>
      <w:spacing w:after="120" w:line="480" w:lineRule="auto"/>
      <w:ind w:firstLine="709"/>
    </w:pPr>
    <w:rPr>
      <w:rFonts w:eastAsia="Times New Roman" w:cs="Times New Roman"/>
      <w:color w:val="auto"/>
      <w:shd w:val="clear" w:color="auto" w:fill="auto"/>
      <w:lang w:val="ru-RU"/>
    </w:rPr>
  </w:style>
  <w:style w:type="character" w:customStyle="1" w:styleId="24">
    <w:name w:val="Основной текст 2 Знак"/>
    <w:basedOn w:val="a1"/>
    <w:link w:val="23"/>
    <w:rsid w:val="00B272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2">
    <w:name w:val="toc 1"/>
    <w:basedOn w:val="a0"/>
    <w:next w:val="a0"/>
    <w:autoRedefine/>
    <w:semiHidden/>
    <w:rsid w:val="00B2722A"/>
    <w:pPr>
      <w:widowControl/>
      <w:tabs>
        <w:tab w:val="clear" w:pos="6740"/>
        <w:tab w:val="right" w:leader="dot" w:pos="9032"/>
      </w:tabs>
      <w:spacing w:line="240" w:lineRule="auto"/>
      <w:ind w:firstLine="709"/>
    </w:pPr>
    <w:rPr>
      <w:rFonts w:eastAsia="Times New Roman" w:cs="Times New Roman"/>
      <w:b/>
      <w:noProof/>
      <w:color w:val="auto"/>
      <w:sz w:val="30"/>
      <w:szCs w:val="30"/>
      <w:shd w:val="clear" w:color="auto" w:fill="auto"/>
    </w:rPr>
  </w:style>
  <w:style w:type="paragraph" w:styleId="25">
    <w:name w:val="toc 2"/>
    <w:basedOn w:val="a0"/>
    <w:next w:val="a0"/>
    <w:autoRedefine/>
    <w:semiHidden/>
    <w:rsid w:val="00B2722A"/>
    <w:pPr>
      <w:widowControl/>
      <w:tabs>
        <w:tab w:val="clear" w:pos="6740"/>
        <w:tab w:val="right" w:leader="dot" w:pos="9032"/>
      </w:tabs>
      <w:spacing w:line="240" w:lineRule="auto"/>
      <w:ind w:firstLine="1106"/>
    </w:pPr>
    <w:rPr>
      <w:rFonts w:eastAsia="Times New Roman" w:cs="Times New Roman"/>
      <w:color w:val="auto"/>
      <w:sz w:val="30"/>
      <w:szCs w:val="24"/>
      <w:shd w:val="clear" w:color="auto" w:fill="auto"/>
      <w:lang w:val="ru-RU"/>
    </w:rPr>
  </w:style>
  <w:style w:type="paragraph" w:customStyle="1" w:styleId="13">
    <w:name w:val="Стиль Заголовок 1 + Междустр.интервал:  полуторный"/>
    <w:basedOn w:val="1"/>
    <w:rsid w:val="00B2722A"/>
    <w:pPr>
      <w:spacing w:before="280" w:after="200" w:line="360" w:lineRule="auto"/>
      <w:ind w:firstLine="0"/>
    </w:pPr>
    <w:rPr>
      <w:rFonts w:cs="Times New Roman"/>
      <w:szCs w:val="20"/>
    </w:rPr>
  </w:style>
  <w:style w:type="paragraph" w:customStyle="1" w:styleId="140">
    <w:name w:val="Стиль 14 пт Междустр.интервал:  полуторный"/>
    <w:basedOn w:val="a0"/>
    <w:rsid w:val="00B2722A"/>
    <w:pPr>
      <w:widowControl/>
      <w:tabs>
        <w:tab w:val="clear" w:pos="6740"/>
      </w:tabs>
      <w:ind w:firstLine="709"/>
    </w:pPr>
    <w:rPr>
      <w:rFonts w:eastAsia="Times New Roman" w:cs="Times New Roman"/>
      <w:color w:val="auto"/>
      <w:spacing w:val="6"/>
      <w:szCs w:val="20"/>
      <w:shd w:val="clear" w:color="auto" w:fill="auto"/>
      <w:lang w:val="ru-RU"/>
    </w:rPr>
  </w:style>
  <w:style w:type="paragraph" w:customStyle="1" w:styleId="141">
    <w:name w:val="Стиль 14 пт Междустр.интервал:  полуторный1"/>
    <w:basedOn w:val="a0"/>
    <w:rsid w:val="00B2722A"/>
    <w:pPr>
      <w:widowControl/>
      <w:tabs>
        <w:tab w:val="clear" w:pos="6740"/>
      </w:tabs>
      <w:spacing w:line="312" w:lineRule="auto"/>
      <w:ind w:firstLine="539"/>
    </w:pPr>
    <w:rPr>
      <w:rFonts w:eastAsia="Times New Roman" w:cs="Times New Roman"/>
      <w:color w:val="auto"/>
      <w:sz w:val="30"/>
      <w:szCs w:val="20"/>
      <w:shd w:val="clear" w:color="auto" w:fill="auto"/>
      <w:lang w:val="ru-RU"/>
    </w:rPr>
  </w:style>
  <w:style w:type="character" w:customStyle="1" w:styleId="142">
    <w:name w:val="Стиль 14 пт полужирный"/>
    <w:basedOn w:val="a1"/>
    <w:rsid w:val="00B2722A"/>
    <w:rPr>
      <w:b/>
      <w:bCs/>
      <w:spacing w:val="0"/>
      <w:w w:val="100"/>
      <w:position w:val="0"/>
      <w:sz w:val="28"/>
    </w:rPr>
  </w:style>
  <w:style w:type="paragraph" w:customStyle="1" w:styleId="26">
    <w:name w:val="Стиль Заголовок 2 + Междустр.интервал:  полуторный"/>
    <w:basedOn w:val="2"/>
    <w:link w:val="27"/>
    <w:rsid w:val="00B2722A"/>
    <w:pPr>
      <w:spacing w:line="360" w:lineRule="auto"/>
      <w:ind w:firstLine="0"/>
    </w:pPr>
    <w:rPr>
      <w:rFonts w:cs="Times New Roman"/>
      <w:iCs w:val="0"/>
      <w:szCs w:val="20"/>
    </w:rPr>
  </w:style>
  <w:style w:type="paragraph" w:customStyle="1" w:styleId="143">
    <w:name w:val="Стиль 14 пт По правому краю Междустр.интервал:  полуторный"/>
    <w:basedOn w:val="a0"/>
    <w:rsid w:val="00B2722A"/>
    <w:pPr>
      <w:widowControl/>
      <w:tabs>
        <w:tab w:val="clear" w:pos="6740"/>
      </w:tabs>
      <w:spacing w:line="312" w:lineRule="auto"/>
      <w:ind w:firstLine="539"/>
      <w:jc w:val="right"/>
    </w:pPr>
    <w:rPr>
      <w:rFonts w:eastAsia="Times New Roman" w:cs="Times New Roman"/>
      <w:color w:val="auto"/>
      <w:szCs w:val="20"/>
      <w:shd w:val="clear" w:color="auto" w:fill="auto"/>
      <w:lang w:val="ru-RU"/>
    </w:rPr>
  </w:style>
  <w:style w:type="paragraph" w:customStyle="1" w:styleId="14-001">
    <w:name w:val="Стиль 14 пт Справа:  -001 см Междустр.интервал:  полуторный"/>
    <w:basedOn w:val="a0"/>
    <w:rsid w:val="00B2722A"/>
    <w:pPr>
      <w:widowControl/>
      <w:tabs>
        <w:tab w:val="clear" w:pos="6740"/>
      </w:tabs>
      <w:spacing w:line="312" w:lineRule="auto"/>
      <w:ind w:firstLine="539"/>
    </w:pPr>
    <w:rPr>
      <w:rFonts w:eastAsia="Times New Roman" w:cs="Times New Roman"/>
      <w:color w:val="auto"/>
      <w:szCs w:val="20"/>
      <w:shd w:val="clear" w:color="auto" w:fill="auto"/>
      <w:lang w:val="ru-RU"/>
    </w:rPr>
  </w:style>
  <w:style w:type="paragraph" w:customStyle="1" w:styleId="14-0010">
    <w:name w:val="Стиль 14 пт По центру Справа:  -001 см Междустр.интервал:  полу..."/>
    <w:basedOn w:val="a0"/>
    <w:rsid w:val="00B2722A"/>
    <w:pPr>
      <w:widowControl/>
      <w:tabs>
        <w:tab w:val="clear" w:pos="6740"/>
      </w:tabs>
      <w:spacing w:line="312" w:lineRule="auto"/>
      <w:ind w:firstLine="539"/>
      <w:jc w:val="center"/>
    </w:pPr>
    <w:rPr>
      <w:rFonts w:eastAsia="Times New Roman" w:cs="Times New Roman"/>
      <w:color w:val="auto"/>
      <w:szCs w:val="20"/>
      <w:shd w:val="clear" w:color="auto" w:fill="auto"/>
      <w:lang w:val="ru-RU"/>
    </w:rPr>
  </w:style>
  <w:style w:type="paragraph" w:customStyle="1" w:styleId="28">
    <w:name w:val="Стиль2"/>
    <w:basedOn w:val="3"/>
    <w:rsid w:val="00B2722A"/>
    <w:pPr>
      <w:spacing w:before="160" w:after="120" w:line="360" w:lineRule="auto"/>
      <w:ind w:firstLine="539"/>
      <w:jc w:val="center"/>
    </w:pPr>
    <w:rPr>
      <w:rFonts w:ascii="Times New Roman" w:hAnsi="Times New Roman"/>
      <w:sz w:val="16"/>
      <w:lang w:val="uk-UA"/>
    </w:rPr>
  </w:style>
  <w:style w:type="paragraph" w:customStyle="1" w:styleId="33">
    <w:name w:val="Стиль3"/>
    <w:basedOn w:val="3"/>
    <w:rsid w:val="00B2722A"/>
    <w:pPr>
      <w:spacing w:before="160" w:after="120" w:line="360" w:lineRule="auto"/>
      <w:ind w:firstLine="539"/>
      <w:jc w:val="center"/>
    </w:pPr>
    <w:rPr>
      <w:rFonts w:ascii="Times New Roman" w:hAnsi="Times New Roman"/>
      <w:sz w:val="30"/>
      <w:lang w:val="uk-UA"/>
    </w:rPr>
  </w:style>
  <w:style w:type="character" w:customStyle="1" w:styleId="144">
    <w:name w:val="Стиль 14 пт"/>
    <w:basedOn w:val="a1"/>
    <w:rsid w:val="00B2722A"/>
    <w:rPr>
      <w:rFonts w:ascii="Times New Roman" w:hAnsi="Times New Roman"/>
      <w:color w:val="auto"/>
      <w:spacing w:val="-1"/>
      <w:sz w:val="30"/>
    </w:rPr>
  </w:style>
  <w:style w:type="paragraph" w:customStyle="1" w:styleId="29">
    <w:name w:val="Стиль Стиль Заголовок 2 + Междустр.интервал:  полуторный + По левом..."/>
    <w:basedOn w:val="26"/>
    <w:rsid w:val="00B2722A"/>
  </w:style>
  <w:style w:type="paragraph" w:customStyle="1" w:styleId="214">
    <w:name w:val="Стиль Стиль Заголовок 2 + Междустр.интервал:  полуторный + 14 пт Ч..."/>
    <w:basedOn w:val="26"/>
    <w:link w:val="2140"/>
    <w:rsid w:val="00B2722A"/>
    <w:rPr>
      <w:caps/>
      <w:color w:val="000000"/>
      <w:spacing w:val="5"/>
      <w:sz w:val="28"/>
    </w:rPr>
  </w:style>
  <w:style w:type="character" w:customStyle="1" w:styleId="27">
    <w:name w:val="Стиль Заголовок 2 + Междустр.интервал:  полуторный Знак"/>
    <w:basedOn w:val="20"/>
    <w:link w:val="26"/>
    <w:rsid w:val="00B2722A"/>
    <w:rPr>
      <w:rFonts w:cs="Times New Roman"/>
      <w:szCs w:val="20"/>
    </w:rPr>
  </w:style>
  <w:style w:type="character" w:customStyle="1" w:styleId="2140">
    <w:name w:val="Стиль Стиль Заголовок 2 + Междустр.интервал:  полуторный + 14 пт Ч... Знак"/>
    <w:basedOn w:val="27"/>
    <w:link w:val="214"/>
    <w:rsid w:val="00B2722A"/>
    <w:rPr>
      <w:caps/>
      <w:color w:val="000000"/>
      <w:spacing w:val="5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/index.php?title=Passoa&amp;action=edit&amp;redlink=1" TargetMode="External"/><Relationship Id="rId117" Type="http://schemas.openxmlformats.org/officeDocument/2006/relationships/image" Target="media/image11.png"/><Relationship Id="rId21" Type="http://schemas.openxmlformats.org/officeDocument/2006/relationships/hyperlink" Target="http://ru.wikipedia.org/w/index.php?title=Metaxa&amp;action=edit&amp;redlink=1" TargetMode="External"/><Relationship Id="rId42" Type="http://schemas.openxmlformats.org/officeDocument/2006/relationships/hyperlink" Target="http://fr.wikipedia.org/wiki/Euro" TargetMode="External"/><Relationship Id="rId47" Type="http://schemas.openxmlformats.org/officeDocument/2006/relationships/hyperlink" Target="http://fr.wikipedia.org/wiki/Produit_int%C3%A9rieur_brut" TargetMode="External"/><Relationship Id="rId63" Type="http://schemas.openxmlformats.org/officeDocument/2006/relationships/hyperlink" Target="http://fr.wikipedia.org/wiki/%C3%89conomie_de_la_France" TargetMode="External"/><Relationship Id="rId68" Type="http://schemas.openxmlformats.org/officeDocument/2006/relationships/hyperlink" Target="http://fr.wikipedia.org/wiki/%C3%89conomie_de_la_France" TargetMode="External"/><Relationship Id="rId84" Type="http://schemas.openxmlformats.org/officeDocument/2006/relationships/hyperlink" Target="http://fr.wikipedia.org/wiki/%C3%89conomie_de_la_France" TargetMode="External"/><Relationship Id="rId89" Type="http://schemas.openxmlformats.org/officeDocument/2006/relationships/hyperlink" Target="http://commons.wikimedia.org/wiki/File:Flag_of_Germany.svg" TargetMode="External"/><Relationship Id="rId112" Type="http://schemas.openxmlformats.org/officeDocument/2006/relationships/hyperlink" Target="http://fr.wikipedia.org/wiki/Suisse" TargetMode="External"/><Relationship Id="rId133" Type="http://schemas.openxmlformats.org/officeDocument/2006/relationships/hyperlink" Target="http://fr.wikipedia.org/wiki/Su%C3%A8de" TargetMode="External"/><Relationship Id="rId138" Type="http://schemas.openxmlformats.org/officeDocument/2006/relationships/image" Target="media/image18.png"/><Relationship Id="rId16" Type="http://schemas.openxmlformats.org/officeDocument/2006/relationships/hyperlink" Target="http://ru.wikipedia.org/wiki/Mo%C3%ABt_%26_Chandon" TargetMode="External"/><Relationship Id="rId107" Type="http://schemas.openxmlformats.org/officeDocument/2006/relationships/hyperlink" Target="http://commons.wikimedia.org/wiki/File:Flag_of_the_Netherlands.svg" TargetMode="External"/><Relationship Id="rId11" Type="http://schemas.openxmlformats.org/officeDocument/2006/relationships/chart" Target="charts/chart2.xml"/><Relationship Id="rId32" Type="http://schemas.openxmlformats.org/officeDocument/2006/relationships/hyperlink" Target="http://money.cnn.com/magazines/fortune/global500/2008/snapshots/7566.html" TargetMode="External"/><Relationship Id="rId37" Type="http://schemas.openxmlformats.org/officeDocument/2006/relationships/hyperlink" Target="http://ru.wikipedia.org/wiki/Mp3" TargetMode="External"/><Relationship Id="rId53" Type="http://schemas.openxmlformats.org/officeDocument/2006/relationships/hyperlink" Target="http://fr.wikipedia.org/wiki/%C3%89conomie_de_la_France" TargetMode="External"/><Relationship Id="rId58" Type="http://schemas.openxmlformats.org/officeDocument/2006/relationships/hyperlink" Target="http://fr.wikipedia.org/wiki/Secteur_%C3%A9conomique" TargetMode="External"/><Relationship Id="rId74" Type="http://schemas.openxmlformats.org/officeDocument/2006/relationships/hyperlink" Target="http://fr.wikipedia.org/wiki/%C3%89conomie_de_la_France" TargetMode="External"/><Relationship Id="rId79" Type="http://schemas.openxmlformats.org/officeDocument/2006/relationships/hyperlink" Target="http://fr.wikipedia.org/wiki/Dette_ext%C3%A9rieure" TargetMode="External"/><Relationship Id="rId102" Type="http://schemas.openxmlformats.org/officeDocument/2006/relationships/image" Target="media/image6.png"/><Relationship Id="rId123" Type="http://schemas.openxmlformats.org/officeDocument/2006/relationships/image" Target="media/image13.png"/><Relationship Id="rId128" Type="http://schemas.openxmlformats.org/officeDocument/2006/relationships/hyperlink" Target="http://commons.wikimedia.org/wiki/File:Flag_of_Algeria.svg" TargetMode="External"/><Relationship Id="rId144" Type="http://schemas.openxmlformats.org/officeDocument/2006/relationships/image" Target="media/image20.png"/><Relationship Id="rId149" Type="http://schemas.openxmlformats.org/officeDocument/2006/relationships/fontTable" Target="fontTable.xml"/><Relationship Id="rId5" Type="http://schemas.openxmlformats.org/officeDocument/2006/relationships/chart" Target="charts/chart1.xml"/><Relationship Id="rId90" Type="http://schemas.openxmlformats.org/officeDocument/2006/relationships/image" Target="media/image2.png"/><Relationship Id="rId95" Type="http://schemas.openxmlformats.org/officeDocument/2006/relationships/hyperlink" Target="http://commons.wikimedia.org/wiki/File:Flag_of_Belgium_(civil).svg" TargetMode="External"/><Relationship Id="rId22" Type="http://schemas.openxmlformats.org/officeDocument/2006/relationships/hyperlink" Target="http://ru.wikipedia.org/w/index.php?title=Piper-Heidsiek&amp;action=edit&amp;redlink=1" TargetMode="External"/><Relationship Id="rId27" Type="http://schemas.openxmlformats.org/officeDocument/2006/relationships/hyperlink" Target="http://money.cnn.com/magazines/fortune/global500/2008/snapshots/7881.html" TargetMode="External"/><Relationship Id="rId43" Type="http://schemas.openxmlformats.org/officeDocument/2006/relationships/hyperlink" Target="http://fr.wikipedia.org/wiki/Union_europ%C3%A9enne" TargetMode="External"/><Relationship Id="rId48" Type="http://schemas.openxmlformats.org/officeDocument/2006/relationships/hyperlink" Target="http://fr.wikipedia.org/wiki/%C3%89conomie_de_la_France" TargetMode="External"/><Relationship Id="rId64" Type="http://schemas.openxmlformats.org/officeDocument/2006/relationships/hyperlink" Target="http://fr.wikipedia.org/wiki/%C3%89conomie_de_la_France" TargetMode="External"/><Relationship Id="rId69" Type="http://schemas.openxmlformats.org/officeDocument/2006/relationships/hyperlink" Target="http://fr.wikipedia.org/wiki/Population_active" TargetMode="External"/><Relationship Id="rId113" Type="http://schemas.openxmlformats.org/officeDocument/2006/relationships/hyperlink" Target="http://commons.wikimedia.org/wiki/File:Flag_of_the_People's_Republic_of_China.svg" TargetMode="External"/><Relationship Id="rId118" Type="http://schemas.openxmlformats.org/officeDocument/2006/relationships/hyperlink" Target="http://fr.wikipedia.org/wiki/Russie" TargetMode="External"/><Relationship Id="rId134" Type="http://schemas.openxmlformats.org/officeDocument/2006/relationships/hyperlink" Target="http://commons.wikimedia.org/wiki/File:Flag_of_Singapore.svg" TargetMode="External"/><Relationship Id="rId139" Type="http://schemas.openxmlformats.org/officeDocument/2006/relationships/hyperlink" Target="http://fr.wikipedia.org/wiki/Hong_Kong" TargetMode="External"/><Relationship Id="rId80" Type="http://schemas.openxmlformats.org/officeDocument/2006/relationships/hyperlink" Target="http://fr.wikipedia.org/wiki/%C3%89conomie_de_la_France" TargetMode="External"/><Relationship Id="rId85" Type="http://schemas.openxmlformats.org/officeDocument/2006/relationships/hyperlink" Target="http://fr.wikipedia.org/wiki/D%C3%A9ficit_budg%C3%A9taire_et_d%C3%A9ficit_public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money.cnn.com/magazines/fortune/global500/2008/snapshots/10776.html" TargetMode="External"/><Relationship Id="rId17" Type="http://schemas.openxmlformats.org/officeDocument/2006/relationships/hyperlink" Target="http://ru.wikipedia.org/wiki/%D0%A5%D0%B5%D0%BD%D0%BD%D0%B5%D1%81%D1%81%D0%B8" TargetMode="External"/><Relationship Id="rId25" Type="http://schemas.openxmlformats.org/officeDocument/2006/relationships/hyperlink" Target="http://ru.wikipedia.org/wiki/Cointreau" TargetMode="External"/><Relationship Id="rId33" Type="http://schemas.openxmlformats.org/officeDocument/2006/relationships/hyperlink" Target="http://money.cnn.com/magazines/fortune/global500/2008/snapshots/7591.html" TargetMode="External"/><Relationship Id="rId38" Type="http://schemas.openxmlformats.org/officeDocument/2006/relationships/hyperlink" Target="http://ru.wikipedia.org/wiki/Thomson-CSF" TargetMode="External"/><Relationship Id="rId46" Type="http://schemas.openxmlformats.org/officeDocument/2006/relationships/hyperlink" Target="http://fr.wikipedia.org/wiki/Organisation_mondiale_du_commerce" TargetMode="External"/><Relationship Id="rId59" Type="http://schemas.openxmlformats.org/officeDocument/2006/relationships/hyperlink" Target="http://fr.wikipedia.org/wiki/%C3%89conomie_de_la_France" TargetMode="External"/><Relationship Id="rId67" Type="http://schemas.openxmlformats.org/officeDocument/2006/relationships/image" Target="media/image1.png"/><Relationship Id="rId103" Type="http://schemas.openxmlformats.org/officeDocument/2006/relationships/hyperlink" Target="http://fr.wikipedia.org/wiki/Royaume-Uni" TargetMode="External"/><Relationship Id="rId108" Type="http://schemas.openxmlformats.org/officeDocument/2006/relationships/image" Target="media/image8.png"/><Relationship Id="rId116" Type="http://schemas.openxmlformats.org/officeDocument/2006/relationships/hyperlink" Target="http://commons.wikimedia.org/wiki/File:Flag_of_Russia.svg" TargetMode="External"/><Relationship Id="rId124" Type="http://schemas.openxmlformats.org/officeDocument/2006/relationships/hyperlink" Target="http://fr.wikipedia.org/wiki/Pologne" TargetMode="External"/><Relationship Id="rId129" Type="http://schemas.openxmlformats.org/officeDocument/2006/relationships/image" Target="media/image15.png"/><Relationship Id="rId137" Type="http://schemas.openxmlformats.org/officeDocument/2006/relationships/hyperlink" Target="http://commons.wikimedia.org/wiki/File:Flag_of_Hong_Kong.svg" TargetMode="External"/><Relationship Id="rId20" Type="http://schemas.openxmlformats.org/officeDocument/2006/relationships/hyperlink" Target="http://ru.wikipedia.org/w/index.php?title=Mount_Gay&amp;action=edit&amp;redlink=1" TargetMode="External"/><Relationship Id="rId41" Type="http://schemas.openxmlformats.org/officeDocument/2006/relationships/hyperlink" Target="http://fr.wikipedia.org/wiki/La_D%C3%A9fense" TargetMode="External"/><Relationship Id="rId54" Type="http://schemas.openxmlformats.org/officeDocument/2006/relationships/hyperlink" Target="http://fr.wikipedia.org/wiki/Croissance_%C3%A9conomique" TargetMode="External"/><Relationship Id="rId62" Type="http://schemas.openxmlformats.org/officeDocument/2006/relationships/hyperlink" Target="http://fr.wikipedia.org/wiki/%C3%89conomie_de_la_France" TargetMode="External"/><Relationship Id="rId70" Type="http://schemas.openxmlformats.org/officeDocument/2006/relationships/hyperlink" Target="http://fr.wikipedia.org/wiki/%C3%89conomie_de_la_France" TargetMode="External"/><Relationship Id="rId75" Type="http://schemas.openxmlformats.org/officeDocument/2006/relationships/hyperlink" Target="http://fr.wikipedia.org/wiki/Importation" TargetMode="External"/><Relationship Id="rId83" Type="http://schemas.openxmlformats.org/officeDocument/2006/relationships/hyperlink" Target="http://fr.wikipedia.org/wiki/D%C3%A9penses_publiques" TargetMode="External"/><Relationship Id="rId88" Type="http://schemas.openxmlformats.org/officeDocument/2006/relationships/hyperlink" Target="http://fr.wikipedia.org/wiki/%C3%89conomie_de_la_France" TargetMode="External"/><Relationship Id="rId91" Type="http://schemas.openxmlformats.org/officeDocument/2006/relationships/hyperlink" Target="http://fr.wikipedia.org/wiki/Allemagne" TargetMode="External"/><Relationship Id="rId96" Type="http://schemas.openxmlformats.org/officeDocument/2006/relationships/image" Target="media/image4.png"/><Relationship Id="rId111" Type="http://schemas.openxmlformats.org/officeDocument/2006/relationships/image" Target="media/image9.png"/><Relationship Id="rId132" Type="http://schemas.openxmlformats.org/officeDocument/2006/relationships/image" Target="media/image16.png"/><Relationship Id="rId140" Type="http://schemas.openxmlformats.org/officeDocument/2006/relationships/hyperlink" Target="http://commons.wikimedia.org/wiki/File:Flag_of_Portugal.svg" TargetMode="External"/><Relationship Id="rId145" Type="http://schemas.openxmlformats.org/officeDocument/2006/relationships/hyperlink" Target="http://fr.wikipedia.org/wiki/Mar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ney.cnn.com/magazines/fortune/global500/2008/snapshots/8188.html" TargetMode="External"/><Relationship Id="rId15" Type="http://schemas.openxmlformats.org/officeDocument/2006/relationships/hyperlink" Target="http://ru.wikipedia.org/w/index.php?title=Kenzo&amp;action=edit&amp;redlink=1" TargetMode="External"/><Relationship Id="rId23" Type="http://schemas.openxmlformats.org/officeDocument/2006/relationships/hyperlink" Target="http://ru.wikipedia.org/w/index.php?title=Charles_Heidsiek&amp;action=edit&amp;redlink=1" TargetMode="External"/><Relationship Id="rId28" Type="http://schemas.openxmlformats.org/officeDocument/2006/relationships/hyperlink" Target="http://money.cnn.com/magazines/fortune/global500/2008/snapshots/10544.html" TargetMode="External"/><Relationship Id="rId36" Type="http://schemas.openxmlformats.org/officeDocument/2006/relationships/hyperlink" Target="http://money.cnn.com/magazines/fortune/global500/2008/snapshots/10781.html" TargetMode="External"/><Relationship Id="rId49" Type="http://schemas.openxmlformats.org/officeDocument/2006/relationships/hyperlink" Target="http://fr.wikipedia.org/wiki/Produit_int%C3%A9rieur_brut" TargetMode="External"/><Relationship Id="rId57" Type="http://schemas.openxmlformats.org/officeDocument/2006/relationships/hyperlink" Target="http://fr.wikipedia.org/wiki/%C3%89conomie_de_la_France" TargetMode="External"/><Relationship Id="rId106" Type="http://schemas.openxmlformats.org/officeDocument/2006/relationships/hyperlink" Target="http://fr.wikipedia.org/wiki/%C3%89tats-Unis" TargetMode="External"/><Relationship Id="rId114" Type="http://schemas.openxmlformats.org/officeDocument/2006/relationships/image" Target="media/image10.png"/><Relationship Id="rId119" Type="http://schemas.openxmlformats.org/officeDocument/2006/relationships/hyperlink" Target="http://commons.wikimedia.org/wiki/File:Flag_of_Turkey.svg" TargetMode="External"/><Relationship Id="rId127" Type="http://schemas.openxmlformats.org/officeDocument/2006/relationships/hyperlink" Target="http://fr.wikipedia.org/wiki/Japon" TargetMode="External"/><Relationship Id="rId10" Type="http://schemas.openxmlformats.org/officeDocument/2006/relationships/hyperlink" Target="http://money.cnn.com/magazines/fortune/global500/2008/snapshots/6715.html" TargetMode="External"/><Relationship Id="rId31" Type="http://schemas.openxmlformats.org/officeDocument/2006/relationships/hyperlink" Target="http://money.cnn.com/magazines/fortune/global500/2008/snapshots/7546.html" TargetMode="External"/><Relationship Id="rId44" Type="http://schemas.openxmlformats.org/officeDocument/2006/relationships/hyperlink" Target="http://fr.wikipedia.org/wiki/Zone_euro" TargetMode="External"/><Relationship Id="rId52" Type="http://schemas.openxmlformats.org/officeDocument/2006/relationships/hyperlink" Target="http://fr.wikipedia.org/wiki/%C3%89conomie_de_la_France" TargetMode="External"/><Relationship Id="rId60" Type="http://schemas.openxmlformats.org/officeDocument/2006/relationships/hyperlink" Target="http://fr.wikipedia.org/wiki/Inflation" TargetMode="External"/><Relationship Id="rId65" Type="http://schemas.openxmlformats.org/officeDocument/2006/relationships/hyperlink" Target="http://fr.wikipedia.org/wiki/Indice_de_d%C3%A9veloppement_humain" TargetMode="External"/><Relationship Id="rId73" Type="http://schemas.openxmlformats.org/officeDocument/2006/relationships/hyperlink" Target="http://fr.wikipedia.org/wiki/Exportation" TargetMode="External"/><Relationship Id="rId78" Type="http://schemas.openxmlformats.org/officeDocument/2006/relationships/hyperlink" Target="http://fr.wikipedia.org/wiki/%C3%89conomie_de_la_France" TargetMode="External"/><Relationship Id="rId81" Type="http://schemas.openxmlformats.org/officeDocument/2006/relationships/hyperlink" Target="http://fr.wikipedia.org/wiki/Recettes_publiques" TargetMode="External"/><Relationship Id="rId86" Type="http://schemas.openxmlformats.org/officeDocument/2006/relationships/hyperlink" Target="http://fr.wikipedia.org/wiki/Aide_au_d%C3%A9veloppement" TargetMode="External"/><Relationship Id="rId94" Type="http://schemas.openxmlformats.org/officeDocument/2006/relationships/hyperlink" Target="http://fr.wikipedia.org/wiki/Italie" TargetMode="External"/><Relationship Id="rId99" Type="http://schemas.openxmlformats.org/officeDocument/2006/relationships/image" Target="media/image5.png"/><Relationship Id="rId101" Type="http://schemas.openxmlformats.org/officeDocument/2006/relationships/hyperlink" Target="http://commons.wikimedia.org/wiki/File:Flag_of_the_United_Kingdom.svg" TargetMode="External"/><Relationship Id="rId122" Type="http://schemas.openxmlformats.org/officeDocument/2006/relationships/hyperlink" Target="http://commons.wikimedia.org/wiki/File:Flag_of_Poland.svg" TargetMode="External"/><Relationship Id="rId130" Type="http://schemas.openxmlformats.org/officeDocument/2006/relationships/hyperlink" Target="http://fr.wikipedia.org/wiki/Alg%C3%A9rie" TargetMode="External"/><Relationship Id="rId135" Type="http://schemas.openxmlformats.org/officeDocument/2006/relationships/image" Target="media/image17.png"/><Relationship Id="rId143" Type="http://schemas.openxmlformats.org/officeDocument/2006/relationships/hyperlink" Target="http://commons.wikimedia.org/wiki/File:Flag_of_Morocco.svg" TargetMode="External"/><Relationship Id="rId148" Type="http://schemas.openxmlformats.org/officeDocument/2006/relationships/hyperlink" Target="http://fr.wikipedia.org/wiki/Arabie_saoud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ey.cnn.com/magazines/fortune/global500/2008/snapshots/6714.html" TargetMode="External"/><Relationship Id="rId13" Type="http://schemas.openxmlformats.org/officeDocument/2006/relationships/hyperlink" Target="http://ru.wikipedia.org/wiki/Louis_Vuitton" TargetMode="External"/><Relationship Id="rId18" Type="http://schemas.openxmlformats.org/officeDocument/2006/relationships/hyperlink" Target="http://ru.wikipedia.org/wiki/TAG_Heuer" TargetMode="External"/><Relationship Id="rId39" Type="http://schemas.openxmlformats.org/officeDocument/2006/relationships/hyperlink" Target="http://en.wikipedia.org/wiki/Notre-Dame_de_Paris" TargetMode="External"/><Relationship Id="rId109" Type="http://schemas.openxmlformats.org/officeDocument/2006/relationships/hyperlink" Target="http://fr.wikipedia.org/wiki/Pays-Bas" TargetMode="External"/><Relationship Id="rId34" Type="http://schemas.openxmlformats.org/officeDocument/2006/relationships/hyperlink" Target="http://money.cnn.com/magazines/fortune/global500/2008/snapshots/11394.html" TargetMode="External"/><Relationship Id="rId50" Type="http://schemas.openxmlformats.org/officeDocument/2006/relationships/hyperlink" Target="http://fr.wikipedia.org/wiki/Parit%C3%A9_de_pouvoir_d%27achat" TargetMode="External"/><Relationship Id="rId55" Type="http://schemas.openxmlformats.org/officeDocument/2006/relationships/hyperlink" Target="http://fr.wikipedia.org/wiki/%C3%89conomie_de_la_France" TargetMode="External"/><Relationship Id="rId76" Type="http://schemas.openxmlformats.org/officeDocument/2006/relationships/hyperlink" Target="http://fr.wikipedia.org/wiki/%C3%89conomie_de_la_France" TargetMode="External"/><Relationship Id="rId97" Type="http://schemas.openxmlformats.org/officeDocument/2006/relationships/hyperlink" Target="http://fr.wikipedia.org/wiki/Belgique" TargetMode="External"/><Relationship Id="rId104" Type="http://schemas.openxmlformats.org/officeDocument/2006/relationships/hyperlink" Target="http://commons.wikimedia.org/wiki/File:Flag_of_the_United_States.svg" TargetMode="External"/><Relationship Id="rId120" Type="http://schemas.openxmlformats.org/officeDocument/2006/relationships/image" Target="media/image12.png"/><Relationship Id="rId125" Type="http://schemas.openxmlformats.org/officeDocument/2006/relationships/hyperlink" Target="http://commons.wikimedia.org/wiki/File:Flag_of_Japan.svg" TargetMode="External"/><Relationship Id="rId141" Type="http://schemas.openxmlformats.org/officeDocument/2006/relationships/image" Target="media/image19.png"/><Relationship Id="rId146" Type="http://schemas.openxmlformats.org/officeDocument/2006/relationships/hyperlink" Target="http://commons.wikimedia.org/wiki/File:Flag_of_Saudi_Arabia.svg" TargetMode="External"/><Relationship Id="rId7" Type="http://schemas.openxmlformats.org/officeDocument/2006/relationships/hyperlink" Target="http://money.cnn.com/magazines/fortune/global500/2008/snapshots/6432.html" TargetMode="External"/><Relationship Id="rId71" Type="http://schemas.openxmlformats.org/officeDocument/2006/relationships/hyperlink" Target="http://fr.wikipedia.org/wiki/%C3%89conomie_de_la_France" TargetMode="External"/><Relationship Id="rId92" Type="http://schemas.openxmlformats.org/officeDocument/2006/relationships/hyperlink" Target="http://commons.wikimedia.org/wiki/File:Flag_of_Italy.svg" TargetMode="External"/><Relationship Id="rId2" Type="http://schemas.openxmlformats.org/officeDocument/2006/relationships/styles" Target="styles.xml"/><Relationship Id="rId29" Type="http://schemas.openxmlformats.org/officeDocument/2006/relationships/hyperlink" Target="http://money.cnn.com/magazines/fortune/global500/2008/snapshots/10847.html" TargetMode="External"/><Relationship Id="rId24" Type="http://schemas.openxmlformats.org/officeDocument/2006/relationships/hyperlink" Target="http://ru.wikipedia.org/w/index.php?title=F._Bonnet&amp;action=edit&amp;redlink=1" TargetMode="External"/><Relationship Id="rId40" Type="http://schemas.openxmlformats.org/officeDocument/2006/relationships/hyperlink" Target="http://en.wikipedia.org/wiki/Disneyland_Resort_Paris" TargetMode="External"/><Relationship Id="rId45" Type="http://schemas.openxmlformats.org/officeDocument/2006/relationships/hyperlink" Target="http://fr.wikipedia.org/wiki/Organisation_de_coop%C3%A9ration_et_de_d%C3%A9veloppement_%C3%A9conomiques" TargetMode="External"/><Relationship Id="rId66" Type="http://schemas.openxmlformats.org/officeDocument/2006/relationships/hyperlink" Target="http://fr.wikipedia.org/wiki/%C3%89conomie_de_la_France" TargetMode="External"/><Relationship Id="rId87" Type="http://schemas.openxmlformats.org/officeDocument/2006/relationships/hyperlink" Target="http://fr.wikipedia.org/wiki/%C3%89conomie_de_la_France" TargetMode="External"/><Relationship Id="rId110" Type="http://schemas.openxmlformats.org/officeDocument/2006/relationships/hyperlink" Target="http://commons.wikimedia.org/wiki/File:Flag_of_Switzerland.svg" TargetMode="External"/><Relationship Id="rId115" Type="http://schemas.openxmlformats.org/officeDocument/2006/relationships/hyperlink" Target="http://fr.wikipedia.org/wiki/R%C3%A9publique_populaire_de_Chine" TargetMode="External"/><Relationship Id="rId131" Type="http://schemas.openxmlformats.org/officeDocument/2006/relationships/hyperlink" Target="http://commons.wikimedia.org/wiki/File:Flag_of_Sweden.svg" TargetMode="External"/><Relationship Id="rId136" Type="http://schemas.openxmlformats.org/officeDocument/2006/relationships/hyperlink" Target="http://fr.wikipedia.org/wiki/Singapour" TargetMode="External"/><Relationship Id="rId61" Type="http://schemas.openxmlformats.org/officeDocument/2006/relationships/hyperlink" Target="http://fr.wikipedia.org/wiki/Indice_des_prix_%C3%A0_la_consommation" TargetMode="External"/><Relationship Id="rId82" Type="http://schemas.openxmlformats.org/officeDocument/2006/relationships/hyperlink" Target="http://fr.wikipedia.org/wiki/%C3%89conomie_de_la_France" TargetMode="External"/><Relationship Id="rId19" Type="http://schemas.openxmlformats.org/officeDocument/2006/relationships/hyperlink" Target="http://fr.wikipedia.org/wiki/R%C3%A9my_Martin_%28cognac%29" TargetMode="External"/><Relationship Id="rId14" Type="http://schemas.openxmlformats.org/officeDocument/2006/relationships/hyperlink" Target="http://ru.wikipedia.org/w/index.php?title=Givenchy&amp;action=edit&amp;redlink=1" TargetMode="External"/><Relationship Id="rId30" Type="http://schemas.openxmlformats.org/officeDocument/2006/relationships/hyperlink" Target="http://money.cnn.com/magazines/fortune/global500/2008/snapshots/7897.html" TargetMode="External"/><Relationship Id="rId35" Type="http://schemas.openxmlformats.org/officeDocument/2006/relationships/hyperlink" Target="http://money.cnn.com/magazines/fortune/global500/2008/snapshots/7818.html" TargetMode="External"/><Relationship Id="rId56" Type="http://schemas.openxmlformats.org/officeDocument/2006/relationships/hyperlink" Target="http://fr.wikipedia.org/wiki/PIB_par_habitant" TargetMode="External"/><Relationship Id="rId77" Type="http://schemas.openxmlformats.org/officeDocument/2006/relationships/hyperlink" Target="http://fr.wikipedia.org/wiki/Dette_publique" TargetMode="External"/><Relationship Id="rId100" Type="http://schemas.openxmlformats.org/officeDocument/2006/relationships/hyperlink" Target="http://fr.wikipedia.org/wiki/Espagne" TargetMode="External"/><Relationship Id="rId105" Type="http://schemas.openxmlformats.org/officeDocument/2006/relationships/image" Target="media/image7.png"/><Relationship Id="rId126" Type="http://schemas.openxmlformats.org/officeDocument/2006/relationships/image" Target="media/image14.png"/><Relationship Id="rId147" Type="http://schemas.openxmlformats.org/officeDocument/2006/relationships/image" Target="media/image21.png"/><Relationship Id="rId8" Type="http://schemas.openxmlformats.org/officeDocument/2006/relationships/hyperlink" Target="http://money.cnn.com/magazines/fortune/global500/2008/snapshots/185.html" TargetMode="External"/><Relationship Id="rId51" Type="http://schemas.openxmlformats.org/officeDocument/2006/relationships/hyperlink" Target="http://fr.wikipedia.org/wiki/%C3%89conomie_de_la_France" TargetMode="External"/><Relationship Id="rId72" Type="http://schemas.openxmlformats.org/officeDocument/2006/relationships/hyperlink" Target="http://fr.wikipedia.org/wiki/Taux_de_ch%C3%B4mage" TargetMode="External"/><Relationship Id="rId93" Type="http://schemas.openxmlformats.org/officeDocument/2006/relationships/image" Target="media/image3.png"/><Relationship Id="rId98" Type="http://schemas.openxmlformats.org/officeDocument/2006/relationships/hyperlink" Target="http://commons.wikimedia.org/wiki/File:Flag_of_Spain.svg" TargetMode="External"/><Relationship Id="rId121" Type="http://schemas.openxmlformats.org/officeDocument/2006/relationships/hyperlink" Target="http://fr.wikipedia.org/wiki/Turquie" TargetMode="External"/><Relationship Id="rId142" Type="http://schemas.openxmlformats.org/officeDocument/2006/relationships/hyperlink" Target="http://fr.wikipedia.org/wiki/Portuga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120068610634649"/>
          <c:y val="5.5837563451776678E-2"/>
          <c:w val="0.8833619210977699"/>
          <c:h val="0.7157360406091373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Чисельність населення</c:v>
                </c:pt>
              </c:strCache>
            </c:strRef>
          </c:tx>
          <c:spPr>
            <a:ln w="1267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311816584212967E-2"/>
                  <c:y val="-4.4961387101578328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109386253124179E-2"/>
                  <c:y val="-5.3752608083862695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4876085820967637E-2"/>
                  <c:y val="-4.7993726747869628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4095701906576965E-2"/>
                  <c:y val="-4.8172516280366166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1.7586152656350419E-2"/>
                  <c:y val="-5.0823499552881103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3666832206796574E-2"/>
                  <c:y val="-4.810663895439497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9455916559987252E-2"/>
                  <c:y val="-4.8148998840089233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2.9807430774597774E-2"/>
                  <c:y val="-4.3336294779004109E-2"/>
                </c:manualLayout>
              </c:layout>
              <c:dLblPos val="r"/>
              <c:showVal val="1"/>
            </c:dLbl>
            <c:spPr>
              <a:noFill/>
              <a:ln w="25358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1975</c:v>
                </c:pt>
                <c:pt idx="1">
                  <c:v>1980</c:v>
                </c:pt>
                <c:pt idx="2">
                  <c:v>1985</c:v>
                </c:pt>
                <c:pt idx="3">
                  <c:v>1990</c:v>
                </c:pt>
                <c:pt idx="4">
                  <c:v>1995</c:v>
                </c:pt>
                <c:pt idx="5">
                  <c:v>2000</c:v>
                </c:pt>
                <c:pt idx="6">
                  <c:v>2005</c:v>
                </c:pt>
                <c:pt idx="7">
                  <c:v>2007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3.79</c:v>
                </c:pt>
                <c:pt idx="1">
                  <c:v>2.2400000000000002</c:v>
                </c:pt>
                <c:pt idx="2">
                  <c:v>2.6</c:v>
                </c:pt>
                <c:pt idx="3">
                  <c:v>2.58</c:v>
                </c:pt>
                <c:pt idx="4">
                  <c:v>2</c:v>
                </c:pt>
                <c:pt idx="5">
                  <c:v>2.02</c:v>
                </c:pt>
                <c:pt idx="6">
                  <c:v>3.15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ВВП (за ПКС)</c:v>
                </c:pt>
              </c:strCache>
            </c:strRef>
          </c:tx>
          <c:spPr>
            <a:ln w="12679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5888145915259276E-2"/>
                  <c:y val="-4.8377428533852178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109386253124179E-2"/>
                  <c:y val="-5.5728463529433808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4584490623712025E-2"/>
                  <c:y val="-5.587636564527781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752623363899546E-2"/>
                  <c:y val="-5.369554254278297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302354545223353E-2"/>
                  <c:y val="-6.0280981173779905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2243161537842792E-2"/>
                  <c:y val="-6.0682030831485566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2886448292405704E-2"/>
                  <c:y val="-5.5270976236278295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6.2131524157968687E-3"/>
                  <c:y val="-6.010021162793938E-3"/>
                </c:manualLayout>
              </c:layout>
              <c:dLblPos val="r"/>
              <c:showVal val="1"/>
            </c:dLbl>
            <c:spPr>
              <a:noFill/>
              <a:ln w="25358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1975</c:v>
                </c:pt>
                <c:pt idx="1">
                  <c:v>1980</c:v>
                </c:pt>
                <c:pt idx="2">
                  <c:v>1985</c:v>
                </c:pt>
                <c:pt idx="3">
                  <c:v>1990</c:v>
                </c:pt>
                <c:pt idx="4">
                  <c:v>1995</c:v>
                </c:pt>
                <c:pt idx="5">
                  <c:v>2000</c:v>
                </c:pt>
                <c:pt idx="6">
                  <c:v>2005</c:v>
                </c:pt>
                <c:pt idx="7">
                  <c:v>2007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63.55</c:v>
                </c:pt>
                <c:pt idx="1">
                  <c:v>66.7</c:v>
                </c:pt>
                <c:pt idx="2">
                  <c:v>42.57</c:v>
                </c:pt>
                <c:pt idx="3">
                  <c:v>37.14</c:v>
                </c:pt>
                <c:pt idx="4">
                  <c:v>19.95</c:v>
                </c:pt>
                <c:pt idx="5">
                  <c:v>26.43</c:v>
                </c:pt>
                <c:pt idx="6">
                  <c:v>20.51</c:v>
                </c:pt>
                <c:pt idx="7">
                  <c:v>7.8599999999999985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ВВП на душу населення (за ПКС)</c:v>
                </c:pt>
              </c:strCache>
            </c:strRef>
          </c:tx>
          <c:spPr>
            <a:ln w="12679">
              <a:solidFill>
                <a:srgbClr val="0080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311816584212967E-2"/>
                  <c:y val="4.416631346974989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996178705954378E-2"/>
                  <c:y val="5.619685606595750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8889807947897324E-2"/>
                  <c:y val="4.6254508619653668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6.6685753364552902E-2"/>
                  <c:y val="3.980405782694278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6454077184652031E-2"/>
                  <c:y val="1.7678869010047622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3666832206796546E-2"/>
                  <c:y val="4.1227174278241664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6.3469638686916671E-2"/>
                  <c:y val="2.3480370100242155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2.2946367309760556E-2"/>
                  <c:y val="-5.4233371416601027E-2"/>
                </c:manualLayout>
              </c:layout>
              <c:dLblPos val="r"/>
              <c:showVal val="1"/>
            </c:dLbl>
            <c:spPr>
              <a:noFill/>
              <a:ln w="25358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1975</c:v>
                </c:pt>
                <c:pt idx="1">
                  <c:v>1980</c:v>
                </c:pt>
                <c:pt idx="2">
                  <c:v>1985</c:v>
                </c:pt>
                <c:pt idx="3">
                  <c:v>1990</c:v>
                </c:pt>
                <c:pt idx="4">
                  <c:v>1995</c:v>
                </c:pt>
                <c:pt idx="5">
                  <c:v>2000</c:v>
                </c:pt>
                <c:pt idx="6">
                  <c:v>2005</c:v>
                </c:pt>
                <c:pt idx="7">
                  <c:v>2007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0">
                  <c:v>57.44</c:v>
                </c:pt>
                <c:pt idx="1">
                  <c:v>63.04</c:v>
                </c:pt>
                <c:pt idx="2">
                  <c:v>38.950000000000003</c:v>
                </c:pt>
                <c:pt idx="3">
                  <c:v>33.690000000000012</c:v>
                </c:pt>
                <c:pt idx="4">
                  <c:v>17.600000000000001</c:v>
                </c:pt>
                <c:pt idx="5">
                  <c:v>23.919999999999995</c:v>
                </c:pt>
                <c:pt idx="6">
                  <c:v>16.829999999999991</c:v>
                </c:pt>
                <c:pt idx="7">
                  <c:v>7.8599999999999985</c:v>
                </c:pt>
              </c:numCache>
            </c:numRef>
          </c:val>
        </c:ser>
        <c:dLbls>
          <c:showVal val="1"/>
        </c:dLbls>
        <c:marker val="1"/>
        <c:axId val="63057280"/>
        <c:axId val="93124096"/>
      </c:lineChart>
      <c:catAx>
        <c:axId val="630572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Роки</a:t>
                </a:r>
              </a:p>
            </c:rich>
          </c:tx>
          <c:layout>
            <c:manualLayout>
              <c:xMode val="edge"/>
              <c:yMode val="edge"/>
              <c:x val="0.51457975986277849"/>
              <c:y val="0.84771573604060935"/>
            </c:manualLayout>
          </c:layout>
          <c:spPr>
            <a:noFill/>
            <a:ln w="25358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124096"/>
        <c:crosses val="autoZero"/>
        <c:auto val="1"/>
        <c:lblAlgn val="ctr"/>
        <c:lblOffset val="100"/>
        <c:tickLblSkip val="1"/>
        <c:tickMarkSkip val="1"/>
      </c:catAx>
      <c:valAx>
        <c:axId val="93124096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Щодо попереднього періоду, %</a:t>
                </a:r>
              </a:p>
            </c:rich>
          </c:tx>
          <c:layout>
            <c:manualLayout>
              <c:xMode val="edge"/>
              <c:yMode val="edge"/>
              <c:x val="1.8867924528301886E-2"/>
              <c:y val="0.18020304568527926"/>
            </c:manualLayout>
          </c:layout>
          <c:spPr>
            <a:noFill/>
            <a:ln w="25358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3057280"/>
        <c:crosses val="autoZero"/>
        <c:crossBetween val="between"/>
      </c:valAx>
      <c:spPr>
        <a:solidFill>
          <a:srgbClr val="FFFFFF"/>
        </a:solidFill>
        <a:ln w="12679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1.2006861063464842E-2"/>
          <c:y val="0.93147208121827407"/>
          <c:w val="0.9742710120068615"/>
          <c:h val="6.0913705583756354E-2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7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440456769983684"/>
          <c:y val="0.11731843575418997"/>
          <c:w val="0.54486133768352385"/>
          <c:h val="0.5586592178770951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Легкові автомобілі, млн од.</c:v>
                </c:pt>
              </c:strCache>
            </c:strRef>
          </c:tx>
          <c:spPr>
            <a:ln w="1267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5196137789417539E-2"/>
                  <c:y val="7.093148738158205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2944867075965251E-2"/>
                  <c:y val="7.3863976189816785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7430953621893158E-2"/>
                  <c:y val="7.833328096557773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7023076056891153E-2"/>
                  <c:y val="7.3724480901712339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8458760429530147E-2"/>
                  <c:y val="6.3528952115001799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6419561494218306E-2"/>
                  <c:y val="7.554001435729908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5799612151075869E-2"/>
                  <c:y val="6.0176857160390715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3.2129091845454115E-2"/>
                  <c:y val="6.4506657338223847E-2"/>
                </c:manualLayout>
              </c:layout>
              <c:dLblPos val="r"/>
              <c:showVal val="1"/>
            </c:dLbl>
            <c:spPr>
              <a:solidFill>
                <a:srgbClr val="FFFFFF"/>
              </a:solidFill>
              <a:ln w="2535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2.88</c:v>
                </c:pt>
                <c:pt idx="1">
                  <c:v>3.181</c:v>
                </c:pt>
                <c:pt idx="2">
                  <c:v>3.2930000000000001</c:v>
                </c:pt>
                <c:pt idx="3">
                  <c:v>3.22</c:v>
                </c:pt>
                <c:pt idx="4">
                  <c:v>3.2269999999999999</c:v>
                </c:pt>
                <c:pt idx="5">
                  <c:v>3.113</c:v>
                </c:pt>
                <c:pt idx="6">
                  <c:v>2.7229999999999999</c:v>
                </c:pt>
                <c:pt idx="7">
                  <c:v>2.5539999999999998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Комерційні автомобілі (вантажні, автобуси), млн од.</c:v>
                </c:pt>
              </c:strCache>
            </c:strRef>
          </c:tx>
          <c:spPr>
            <a:ln w="12679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8246708751897132E-2"/>
                  <c:y val="-0.13186208024431453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7838831186895072E-2"/>
                  <c:y val="-0.12362186259926686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2324917732822993E-2"/>
                  <c:y val="-8.7029642709931063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7235147835031438E-2"/>
                  <c:y val="-0.13018604207683218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9878010021699925E-2"/>
                  <c:y val="-0.13591212954370768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470132456697948E-2"/>
                  <c:y val="-0.1251577817204878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2324897632315971E-2"/>
                  <c:y val="-0.13493447397287625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3.8654377326693662E-2"/>
                  <c:y val="-0.14345410113617862"/>
                </c:manualLayout>
              </c:layout>
              <c:dLblPos val="r"/>
              <c:showVal val="1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0.46800000000000008</c:v>
                </c:pt>
                <c:pt idx="1">
                  <c:v>0.44700000000000006</c:v>
                </c:pt>
                <c:pt idx="2">
                  <c:v>0.30900000000000011</c:v>
                </c:pt>
                <c:pt idx="3">
                  <c:v>0.4</c:v>
                </c:pt>
                <c:pt idx="4">
                  <c:v>0.43900000000000011</c:v>
                </c:pt>
                <c:pt idx="5">
                  <c:v>0.43600000000000011</c:v>
                </c:pt>
                <c:pt idx="6">
                  <c:v>0.44600000000000006</c:v>
                </c:pt>
                <c:pt idx="7">
                  <c:v>0.46500000000000002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Усього, млн од.</c:v>
                </c:pt>
              </c:strCache>
            </c:strRef>
          </c:tx>
          <c:spPr>
            <a:ln w="12679">
              <a:solidFill>
                <a:srgbClr val="0000FF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5196137789417528E-2"/>
                  <c:y val="-9.2755851204508785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6207509816585215E-2"/>
                  <c:y val="-8.158258926510657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7430953621893158E-2"/>
                  <c:y val="-9.080039420894858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3760433316271266E-2"/>
                  <c:y val="-8.270022733812522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1721403170150021E-2"/>
                  <c:y val="-8.1862067055398335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6207489716078067E-2"/>
                  <c:y val="-8.1443025704965019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7430933521385733E-2"/>
                  <c:y val="-8.9823098617949002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3.7023055956383805E-2"/>
                  <c:y val="-7.1666556888334371E-2"/>
                </c:manualLayout>
              </c:layout>
              <c:dLblPos val="r"/>
              <c:showVal val="1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0">
                  <c:v>3.3479999999999999</c:v>
                </c:pt>
                <c:pt idx="1">
                  <c:v>3.6280000000000001</c:v>
                </c:pt>
                <c:pt idx="2">
                  <c:v>3.6019999999999999</c:v>
                </c:pt>
                <c:pt idx="3">
                  <c:v>3.62</c:v>
                </c:pt>
                <c:pt idx="4">
                  <c:v>3.6659999999999999</c:v>
                </c:pt>
                <c:pt idx="5">
                  <c:v>3.5489999999999999</c:v>
                </c:pt>
                <c:pt idx="6">
                  <c:v>3.169</c:v>
                </c:pt>
                <c:pt idx="7">
                  <c:v>3.0189999999999997</c:v>
                </c:pt>
              </c:numCache>
            </c:numRef>
          </c:val>
        </c:ser>
        <c:dLbls>
          <c:showVal val="1"/>
        </c:dLbls>
        <c:marker val="1"/>
        <c:axId val="175980544"/>
        <c:axId val="175982464"/>
      </c:lineChart>
      <c:catAx>
        <c:axId val="175980544"/>
        <c:scaling>
          <c:orientation val="minMax"/>
        </c:scaling>
        <c:axPos val="b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Роки</a:t>
                </a:r>
              </a:p>
            </c:rich>
          </c:tx>
          <c:layout>
            <c:manualLayout>
              <c:xMode val="edge"/>
              <c:yMode val="edge"/>
              <c:x val="0.35073409461663935"/>
              <c:y val="0.82122905027932991"/>
            </c:manualLayout>
          </c:layout>
          <c:spPr>
            <a:noFill/>
            <a:ln w="25359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5982464"/>
        <c:crosses val="autoZero"/>
        <c:auto val="1"/>
        <c:lblAlgn val="ctr"/>
        <c:lblOffset val="100"/>
        <c:tickLblSkip val="1"/>
        <c:tickMarkSkip val="1"/>
      </c:catAx>
      <c:valAx>
        <c:axId val="17598246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Обсяг виробництва, млн од.</a:t>
                </a:r>
              </a:p>
            </c:rich>
          </c:tx>
          <c:layout>
            <c:manualLayout>
              <c:xMode val="edge"/>
              <c:yMode val="edge"/>
              <c:x val="1.7944535073409467E-2"/>
              <c:y val="6.7039106145251409E-2"/>
            </c:manualLayout>
          </c:layout>
          <c:spPr>
            <a:noFill/>
            <a:ln w="25359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5980544"/>
        <c:crosses val="autoZero"/>
        <c:crossBetween val="between"/>
      </c:valAx>
      <c:spPr>
        <a:solidFill>
          <a:srgbClr val="FFFFFF"/>
        </a:solidFill>
        <a:ln w="1267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557911908646028"/>
          <c:y val="0.11173184357541904"/>
          <c:w val="0.32789559543230035"/>
          <c:h val="0.55865921787709516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8664</Words>
  <Characters>49390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2014-03-25T15:06:00Z</cp:lastPrinted>
  <dcterms:created xsi:type="dcterms:W3CDTF">2014-03-25T14:46:00Z</dcterms:created>
  <dcterms:modified xsi:type="dcterms:W3CDTF">2016-01-14T11:21:00Z</dcterms:modified>
</cp:coreProperties>
</file>