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BD" w:rsidRPr="00657FBD" w:rsidRDefault="00657FBD" w:rsidP="00657F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57FBD">
        <w:rPr>
          <w:rFonts w:ascii="Times New Roman" w:hAnsi="Times New Roman" w:cs="Times New Roman"/>
          <w:b/>
          <w:sz w:val="28"/>
          <w:szCs w:val="28"/>
          <w:lang w:val="uk-UA"/>
        </w:rPr>
        <w:t>Лекція</w:t>
      </w:r>
      <w:r w:rsidRPr="00657F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2.</w:t>
      </w:r>
    </w:p>
    <w:p w:rsidR="009E3557" w:rsidRDefault="009E3557" w:rsidP="00657F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57F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Психофізіологічні</w:t>
      </w:r>
      <w:r w:rsidR="00657FBD" w:rsidRPr="00657F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Основи Негативного Переживання</w:t>
      </w:r>
      <w:r w:rsidR="00657FBD" w:rsidRPr="00657FB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657FBD" w:rsidRPr="00657FBD" w:rsidRDefault="00657FBD" w:rsidP="00657F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657FBD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>1: Фізіологічні аспекти стресу</w:t>
      </w:r>
    </w:p>
    <w:p w:rsidR="009E3557" w:rsidRPr="00657FBD" w:rsidRDefault="009E3557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Одним із ключових аспектів негативного переживання є стрес. Дослідження Ганса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Сельє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, видатного фізіолога та біолога, вказують на те, що стрес активує систему "боротьби або втечі". Під дією стресу в організмі вивільняється гормон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кортизол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>, що може призводити до численних фізіологічних змін, включаючи підвищення кров'яного тиску та збільшення пульсу.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>Стрес є невід'ємною частиною життя і може виникати від різних ситуацій, які сприймаються як загрозливі або вимагають адаптації. Фізіологічні аспекти стресу включають в себе складний комплекс реакцій, які організм виконує для підтрим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>ки функціонування та виживання.</w:t>
      </w:r>
    </w:p>
    <w:p w:rsidR="00DE3FEE" w:rsidRPr="00657FBD" w:rsidRDefault="00DE3FEE" w:rsidP="00657F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>Активація системи "боротьби або втечі"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>Однією з ключових реакцій організму на стрес є активація системи "боротьби або втечі" (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fight-or-flight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response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). Ця реакція призводить до вивільнення ряду гормонів, зокрема, адреналіну і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кортизолу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>. Ці гормони мают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>ь наступні фізіологічні ефекти: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>Підвищення кров'яного тиску: Адреналін стимулює судини, що призводить до збільшення кров'яного тиску. Це допомагає крові більше кисню та поживних речовин доставляти до м'язів, щоб гот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>уватися до фізичної активності.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>Збільшення пульсу: Адреналін також підвищує серцевий ритм, що забезпечує кро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>вопостачання органів та м'язів.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дихальних шляхів: Під впливом цього гормону бронхи розширюються, що полегшує подачу 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>більшого обсягу кисню в легені.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Мобілізація глюкози: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Кортизол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сприяє виділенню глюкози з печінки та м'язів, забезпечуючи додаткову енергі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>ю для організму під час стресу.</w:t>
      </w:r>
    </w:p>
    <w:p w:rsidR="00DE3FEE" w:rsidRPr="00657FBD" w:rsidRDefault="00DE3FEE" w:rsidP="00657F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Реакція 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>на стрес як еволюційна адаптація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>Ця фізіологічна реакція на стрес є еволюційною адаптацією, яка допомагала нашим предкам виживати у загрозливих ситуаціях. Система "боротьби або втечі" готує організм до швидкої реакції на небезпеку. Наприклад, ця реакція може бути корисною, коли ви потрапляєте у ситуацію, де потрібно відразу вирішувати, чи бі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>гти від небезпеки, чи боротися.</w:t>
      </w:r>
    </w:p>
    <w:p w:rsidR="00DE3FEE" w:rsidRPr="00657FBD" w:rsidRDefault="00DE3FEE" w:rsidP="00657F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>Нег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>ативні ефекти хронічного стресу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Однак, коли стрес стає хронічним і триває довгий час, фізіологічні наслідки можуть бути негативними для організму. Постійний високий рівень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кортизолу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, наприклад, може призвести до проблем зі здоров'ям, включаючи 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lastRenderedPageBreak/>
        <w:t>слабкість імунної системи, порушення сну, серцеві захворювання та інші проблеми.</w:t>
      </w:r>
    </w:p>
    <w:p w:rsidR="009E3557" w:rsidRPr="00657FBD" w:rsidRDefault="009E3557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2: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Амігдала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та емоційний мозок</w:t>
      </w:r>
      <w:r w:rsidR="00DE3FEE" w:rsidRPr="00657F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3557" w:rsidRPr="00657FBD" w:rsidRDefault="009E3557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Амігдала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- це частина мозку, яка відповідає за обробку емоцій. Дослідження Джозефа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Ледукена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та інших учених показали, що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амігдала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включена в реакцію на негативні події, і це викликає виникнення негативних переживань, таких як страх і тривога.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br/>
        <w:t xml:space="preserve">Звісно, ось більше інформації про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амігдалу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та емоційний мозок, включаючи посилання на дослідження та їх аналіз: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Амігдала</w:t>
      </w:r>
      <w:proofErr w:type="spellEnd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емоційний мозок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Амігдала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- це маленька структура, розташована у глибоких частинах мозку, яка відіграє ключову роль у обробці та реагуванні на емоції, зокрема, на негативні емоції, такі як страх і тривога. Емоційний мозок, до якого належить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амігдала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>, включає також інші структури, такі як гіпоталамус і гіпофіз, і відповідає за регулювання емоційних реакцій організму.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Роль </w:t>
      </w:r>
      <w:proofErr w:type="spellStart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амігдали</w:t>
      </w:r>
      <w:proofErr w:type="spellEnd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обробці емоцій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Амігдала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має важливу функцію у визначенні емоційної важливості подій і стимулів. Вона фільтрує вхідну інформацію і відповідає на сигнали, які сприймаються як загрозливі або важливі для організму. Якщо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амігдала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відчуває певний стимул як негативний або загрозливий, вона активує емоційну реакцію.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Дослідження </w:t>
      </w:r>
      <w:proofErr w:type="spellStart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амігдали</w:t>
      </w:r>
      <w:proofErr w:type="spellEnd"/>
    </w:p>
    <w:p w:rsidR="00DE3FEE" w:rsidRPr="00657FBD" w:rsidRDefault="00DE3FEE" w:rsidP="00657FB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Функціональна магнітно-резонансна томографія (</w:t>
      </w:r>
      <w:proofErr w:type="spellStart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fMRI</w:t>
      </w:r>
      <w:proofErr w:type="spellEnd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: Дослідження за допомогою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fMRI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показали активізацію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амігдали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під час презентації негативних або загрозливих стимулів. Наприклад, дослідження, проведені Елізабет Фельдман-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Баррет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та іншими вченими, підтвердили, що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амігдала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реагує на страшні обличчя та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заряджені події.</w:t>
      </w:r>
    </w:p>
    <w:p w:rsidR="00DE3FEE" w:rsidRPr="00657FBD" w:rsidRDefault="00DE3FEE" w:rsidP="00657FB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Лісійованих</w:t>
      </w:r>
      <w:proofErr w:type="spellEnd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пацієнтів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: Дослідження над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лісійованими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пацієнтами (пацієнтами, у яких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амігдала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була пошкоджена або видалена через медичні причини) вказують на те, що відсутність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амігдали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може призводити до зменшення емоційних реакцій на страшні події та зменшення відчуття страху.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Аналіз ролі </w:t>
      </w:r>
      <w:proofErr w:type="spellStart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амігдали</w:t>
      </w:r>
      <w:proofErr w:type="spellEnd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психології</w:t>
      </w:r>
    </w:p>
    <w:p w:rsidR="00DE3FEE" w:rsidRPr="00657FBD" w:rsidRDefault="00DE3FEE" w:rsidP="00657FBD">
      <w:pPr>
        <w:spacing w:after="0"/>
        <w:jc w:val="both"/>
        <w:rPr>
          <w:sz w:val="28"/>
          <w:szCs w:val="28"/>
          <w:lang w:val="uk-UA"/>
        </w:rPr>
      </w:pP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Амігдала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відіграє важливу роль у формуванні емоційних реакцій, а особливо в реакціях на загрозливі чи негативні стимули. Ця структура допомагає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організ</w:t>
      </w:r>
      <w:proofErr w:type="spellEnd"/>
      <w:r w:rsidRPr="00657FBD">
        <w:rPr>
          <w:rFonts w:ascii="Segoe UI" w:eastAsia="Times New Roman" w:hAnsi="Segoe UI" w:cs="Segoe UI"/>
          <w:color w:val="374151"/>
          <w:sz w:val="24"/>
          <w:szCs w:val="24"/>
          <w:lang w:val="uk-UA" w:eastAsia="ru-RU"/>
        </w:rPr>
        <w:t xml:space="preserve"> </w:t>
      </w:r>
      <w:proofErr w:type="spellStart"/>
      <w:r w:rsidRPr="00657FBD">
        <w:rPr>
          <w:sz w:val="28"/>
          <w:szCs w:val="28"/>
          <w:lang w:val="uk-UA"/>
        </w:rPr>
        <w:t>ізму</w:t>
      </w:r>
      <w:proofErr w:type="spellEnd"/>
      <w:r w:rsidRPr="00657FBD">
        <w:rPr>
          <w:sz w:val="28"/>
          <w:szCs w:val="28"/>
          <w:lang w:val="uk-UA"/>
        </w:rPr>
        <w:t xml:space="preserve"> швидко реагувати на потенційні небезпеки та визначає, які події варто сприймати як </w:t>
      </w:r>
      <w:proofErr w:type="spellStart"/>
      <w:r w:rsidRPr="00657FBD">
        <w:rPr>
          <w:sz w:val="28"/>
          <w:szCs w:val="28"/>
          <w:lang w:val="uk-UA"/>
        </w:rPr>
        <w:t>емоційно</w:t>
      </w:r>
      <w:proofErr w:type="spellEnd"/>
      <w:r w:rsidRPr="00657FBD">
        <w:rPr>
          <w:sz w:val="28"/>
          <w:szCs w:val="28"/>
          <w:lang w:val="uk-UA"/>
        </w:rPr>
        <w:t xml:space="preserve"> значущі.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Функція </w:t>
      </w:r>
      <w:proofErr w:type="spellStart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амігдали</w:t>
      </w:r>
      <w:proofErr w:type="spellEnd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розвитку тривоги та страху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: Дослідження показують, що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амігдала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важливою у формуванні тривожних та страхових реакцій. Наприклад, вивчення реакції дітей на страшні події підтверджує важливу роль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амігдали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в формуванні негативних емоцій та навіть психологічних розладів, таких як посттравматичний стресовий розлад.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Модулювання </w:t>
      </w:r>
      <w:proofErr w:type="spellStart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амігдали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: Різні фактори, такі як соціальний контекст, можуть модифікувати активність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амігдали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. Дослідження показують, що соціальна підтримка або навчання стратегіям регулювання емоцій можуть впливати на активність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амігдали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та зменшувати реакції на стрес та тривогу.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Клінічні застосування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: З розумінням ролі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амігдали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в розвитку емоцій і реакціях на стрес виникають можливості для розвитку методів лікування та інтервенцій в психіатрії та психології. Деякі підходи, такі як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когнітивно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-поведінкова терапія та медикаментозне лікування, спрямовані на модулювання активності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амігдали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та лікування розладів, пов'язаних із тривогою та стресом.</w:t>
      </w:r>
    </w:p>
    <w:p w:rsidR="009E3557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Загалом, дослідження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амігдали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та емоційного мозку продовжують відкривати та розкривати перед нами складні механізми, які лежать в основі наших емоцій та реакцій на світ навколо. Ці відкриття допомагають розуміти, як ми можемо краще контролювати та регулювати наші емоції, а також розробляти більш ефективні методи лікування для психологічних розладів, пов'язаних з емоційними реакціями.</w:t>
      </w:r>
    </w:p>
    <w:p w:rsidR="009E3557" w:rsidRPr="00657FBD" w:rsidRDefault="009E3557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>Розділ 3: Кора головного мозку і регулювання емоцій</w:t>
      </w:r>
    </w:p>
    <w:p w:rsidR="009E3557" w:rsidRPr="00657FBD" w:rsidRDefault="009E3557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557" w:rsidRPr="00657FBD" w:rsidRDefault="009E3557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Однак наша кора головного мозку, особливо передній лобовий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кірекс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, грає важливу роль у регулюванні емоцій та негативних переживань. Дослідження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Антоіна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Бекеса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та інших учених вказують на те, що кора головного мозку може розглядати ситуації з різних точок зору і допомагати нам адаптуватися до стресу та негативних емоцій.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Роль переднього лобового </w:t>
      </w:r>
      <w:proofErr w:type="spellStart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корексу</w:t>
      </w:r>
      <w:proofErr w:type="spellEnd"/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регулюванні емоцій:</w:t>
      </w:r>
    </w:p>
    <w:p w:rsidR="00DE3FEE" w:rsidRPr="00657FBD" w:rsidRDefault="00DE3FEE" w:rsidP="00657FB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 над реакціями на стрес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: Передній лобовий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корекс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може пригнічувати активність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амігдали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(яка відповідає за реакції на страх і тривогу), допомагаючи зменшити емоційну реакцію на стресові події. Це означає, що людина може бути більш адаптивною та здатною реагувати на стрес, не переживаючи надмірної тривоги.</w:t>
      </w:r>
    </w:p>
    <w:p w:rsidR="00DE3FEE" w:rsidRPr="00657FBD" w:rsidRDefault="00DE3FEE" w:rsidP="00657FB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Емоційна регуляція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: Передній лобовий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корекс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також допомагає регулювати інтенсивність та тривалість емоційних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>. Він може допомагати людині заспокоїтися після негативних переживань або реагувати більш адекватно на емоційні ситуації.</w:t>
      </w:r>
    </w:p>
    <w:p w:rsidR="00DE3FEE" w:rsidRPr="00657FBD" w:rsidRDefault="00DE3FEE" w:rsidP="00657FB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Теорія роботи "системи третього контролю"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: Вчені, такі як Майкл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Познер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, розвинули теорію роботи системи третього контролю, в якій передній лобовий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корекс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відіграє ключову роль у регулюванні конфліктних ситуацій між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амігдалою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(відповідальною за емоційну реакцію) та заднім дорсальним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корексом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(відповідальним за когнітивну обробку інформації). Передній лобовий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корекс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в цій системі виступає як "модератор", який допомагає збалансувати конфлікт між емоціями та розумом.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Значення для психології та психотерапії: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Розуміння ролі переднього лобового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корексу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в регулюванні емоцій є важливим для психологів та психотерапевтів. Це допомагає розробляти інтервенції для пацієнтів з різними емоційними розладами, такими як тривожність, депресія та посттравматичний стресовий</w:t>
      </w:r>
      <w:r w:rsidR="00657FBD"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розлад. Особливо важливою є роль переднього лобового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корексу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в лікуванні тривожних розладів, де надмірна активність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амігдали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та нездатність до ефективного регулювання емоцій можуть призвести до посилення симптомів.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Психотерапевти та дослідники розвивають підходи, спрямовані на покращення функцій переднього лобового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корексу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та збалансування взаємодії між емоційними та когнітивними процесами. Наприклад,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когнітивно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-поведінкова терапія (КПТ) часто використовується для тренування пацієнтів у навичках емоційної регуляції та розвитку стратегій когнітивного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перерозгляду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Психотерапевти також можуть використовувати методи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біофідбеку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нейрофідбеку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для покращення контролю над фізіологічними реакціями на стрес і емоційні події, спрямовуючи клієнтів на розвиток своєї здатності регулювати емоції.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Усі ці підходи базуються на науковому розумінні функцій переднього лобового </w:t>
      </w:r>
      <w:proofErr w:type="spellStart"/>
      <w:r w:rsidRPr="00657FBD">
        <w:rPr>
          <w:rFonts w:ascii="Times New Roman" w:hAnsi="Times New Roman" w:cs="Times New Roman"/>
          <w:sz w:val="28"/>
          <w:szCs w:val="28"/>
          <w:lang w:val="uk-UA"/>
        </w:rPr>
        <w:t>корексу</w:t>
      </w:r>
      <w:proofErr w:type="spellEnd"/>
      <w:r w:rsidRPr="00657FBD">
        <w:rPr>
          <w:rFonts w:ascii="Times New Roman" w:hAnsi="Times New Roman" w:cs="Times New Roman"/>
          <w:sz w:val="28"/>
          <w:szCs w:val="28"/>
          <w:lang w:val="uk-UA"/>
        </w:rPr>
        <w:t xml:space="preserve"> та його впливу на емоційні реакції. Розвиток досліджень у цій області допомагає покращувати психологічну практику та розробляти більш ефективні підходи до лікування емоційних розладів.</w:t>
      </w:r>
    </w:p>
    <w:p w:rsidR="00DE3FEE" w:rsidRPr="00657FBD" w:rsidRDefault="00DE3FEE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557" w:rsidRPr="00657FBD" w:rsidRDefault="009E3557" w:rsidP="00657F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7C84" w:rsidRPr="00657FBD" w:rsidRDefault="009D7C84" w:rsidP="00657FBD">
      <w:pPr>
        <w:spacing w:after="0"/>
        <w:jc w:val="both"/>
        <w:rPr>
          <w:lang w:val="uk-UA"/>
        </w:rPr>
      </w:pPr>
    </w:p>
    <w:sectPr w:rsidR="009D7C84" w:rsidRPr="0065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CAD"/>
    <w:multiLevelType w:val="multilevel"/>
    <w:tmpl w:val="244A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F65B8"/>
    <w:multiLevelType w:val="hybridMultilevel"/>
    <w:tmpl w:val="31562308"/>
    <w:lvl w:ilvl="0" w:tplc="795E96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80D6F"/>
    <w:multiLevelType w:val="hybridMultilevel"/>
    <w:tmpl w:val="11F2F906"/>
    <w:lvl w:ilvl="0" w:tplc="A7340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369B5"/>
    <w:multiLevelType w:val="multilevel"/>
    <w:tmpl w:val="0A442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087854"/>
    <w:multiLevelType w:val="hybridMultilevel"/>
    <w:tmpl w:val="24120B94"/>
    <w:lvl w:ilvl="0" w:tplc="D9F048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57"/>
    <w:rsid w:val="00657FBD"/>
    <w:rsid w:val="009D7C84"/>
    <w:rsid w:val="009E3557"/>
    <w:rsid w:val="00D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F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E3FEE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E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F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E3FEE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E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3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5464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18578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2067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65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144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796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9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526250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95535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6799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85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322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5836133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613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059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860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3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01232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1042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27501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7768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522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19218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530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23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8294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1102</Words>
  <Characters>7402</Characters>
  <Application>Microsoft Office Word</Application>
  <DocSecurity>0</DocSecurity>
  <Lines>145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2023-09-25T12:13:00Z</dcterms:created>
  <dcterms:modified xsi:type="dcterms:W3CDTF">2023-09-25T12:43:00Z</dcterms:modified>
</cp:coreProperties>
</file>