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1A" w:rsidRPr="00B33C29" w:rsidRDefault="0022621A" w:rsidP="0022621A">
      <w:pPr>
        <w:widowControl w:val="0"/>
        <w:spacing w:after="0" w:line="240" w:lineRule="auto"/>
        <w:jc w:val="center"/>
        <w:rPr>
          <w:rFonts w:ascii="Times New Roman" w:hAnsi="Times New Roman"/>
          <w:b/>
          <w:i/>
          <w:spacing w:val="-2"/>
          <w:sz w:val="26"/>
          <w:szCs w:val="26"/>
          <w:lang w:val="uk-UA"/>
        </w:rPr>
      </w:pPr>
      <w:r>
        <w:rPr>
          <w:rFonts w:ascii="Times New Roman" w:hAnsi="Times New Roman"/>
          <w:b/>
          <w:i/>
          <w:spacing w:val="-2"/>
          <w:sz w:val="26"/>
          <w:szCs w:val="26"/>
          <w:lang w:val="uk-UA"/>
        </w:rPr>
        <w:t xml:space="preserve">Семінарське заняття </w:t>
      </w:r>
      <w:r>
        <w:rPr>
          <w:rFonts w:ascii="Times New Roman" w:hAnsi="Times New Roman"/>
          <w:b/>
          <w:i/>
          <w:spacing w:val="-2"/>
          <w:sz w:val="26"/>
          <w:szCs w:val="26"/>
          <w:lang w:val="uk-UA"/>
        </w:rPr>
        <w:t>3</w:t>
      </w:r>
      <w:r w:rsidRPr="00B33C29">
        <w:rPr>
          <w:rFonts w:ascii="Times New Roman" w:hAnsi="Times New Roman"/>
          <w:b/>
          <w:i/>
          <w:spacing w:val="-2"/>
          <w:sz w:val="26"/>
          <w:szCs w:val="26"/>
          <w:lang w:val="uk-UA"/>
        </w:rPr>
        <w:t xml:space="preserve">. </w:t>
      </w:r>
      <w:r w:rsidR="006514A9" w:rsidRPr="006514A9">
        <w:rPr>
          <w:rFonts w:ascii="Times New Roman" w:hAnsi="Times New Roman"/>
          <w:b/>
          <w:i/>
          <w:spacing w:val="-2"/>
          <w:sz w:val="26"/>
          <w:szCs w:val="26"/>
          <w:lang w:val="uk-UA"/>
        </w:rPr>
        <w:t>Синтетичні способи організації політичної комунікації</w:t>
      </w:r>
      <w:r w:rsidR="00FF635E">
        <w:rPr>
          <w:rFonts w:ascii="Times New Roman" w:hAnsi="Times New Roman"/>
          <w:b/>
          <w:i/>
          <w:spacing w:val="-2"/>
          <w:sz w:val="26"/>
          <w:szCs w:val="26"/>
          <w:lang w:val="uk-UA"/>
        </w:rPr>
        <w:t>. Кризові комунікації</w:t>
      </w:r>
    </w:p>
    <w:p w:rsidR="006514A9" w:rsidRPr="006514A9" w:rsidRDefault="006514A9" w:rsidP="006514A9">
      <w:pPr>
        <w:jc w:val="both"/>
        <w:rPr>
          <w:sz w:val="24"/>
          <w:lang w:val="uk-UA"/>
        </w:rPr>
      </w:pPr>
    </w:p>
    <w:p w:rsidR="006514A9" w:rsidRPr="006514A9" w:rsidRDefault="006514A9" w:rsidP="006514A9">
      <w:pPr>
        <w:pStyle w:val="Default"/>
        <w:ind w:firstLine="709"/>
        <w:jc w:val="both"/>
        <w:rPr>
          <w:szCs w:val="22"/>
          <w:lang w:val="uk-UA"/>
        </w:rPr>
      </w:pPr>
      <w:r w:rsidRPr="006514A9">
        <w:rPr>
          <w:szCs w:val="22"/>
          <w:lang w:val="uk-UA"/>
        </w:rPr>
        <w:t xml:space="preserve">План </w:t>
      </w:r>
    </w:p>
    <w:p w:rsidR="006514A9" w:rsidRDefault="006514A9" w:rsidP="00A738CD">
      <w:pPr>
        <w:pStyle w:val="Default"/>
        <w:numPr>
          <w:ilvl w:val="0"/>
          <w:numId w:val="1"/>
        </w:numPr>
        <w:spacing w:after="28"/>
        <w:jc w:val="both"/>
        <w:rPr>
          <w:szCs w:val="22"/>
          <w:lang w:val="uk-UA"/>
        </w:rPr>
      </w:pPr>
      <w:r w:rsidRPr="006514A9">
        <w:rPr>
          <w:szCs w:val="22"/>
          <w:lang w:val="uk-UA"/>
        </w:rPr>
        <w:t>Кризова комунікація</w:t>
      </w:r>
      <w:r w:rsidR="00A738CD">
        <w:rPr>
          <w:szCs w:val="22"/>
          <w:lang w:val="uk-UA"/>
        </w:rPr>
        <w:t>.</w:t>
      </w:r>
    </w:p>
    <w:p w:rsidR="00A738CD" w:rsidRPr="00A738CD" w:rsidRDefault="00A738CD" w:rsidP="00A738CD">
      <w:pPr>
        <w:pStyle w:val="Default"/>
        <w:numPr>
          <w:ilvl w:val="0"/>
          <w:numId w:val="1"/>
        </w:numPr>
        <w:spacing w:after="28"/>
        <w:jc w:val="both"/>
        <w:rPr>
          <w:szCs w:val="22"/>
          <w:lang w:val="uk-UA"/>
        </w:rPr>
      </w:pPr>
      <w:r w:rsidRPr="00A738CD">
        <w:rPr>
          <w:szCs w:val="22"/>
          <w:lang w:val="uk-UA"/>
        </w:rPr>
        <w:t>Особливості кризових комунікацій. Типологія криз</w:t>
      </w:r>
      <w:r>
        <w:rPr>
          <w:szCs w:val="22"/>
          <w:lang w:val="uk-UA"/>
        </w:rPr>
        <w:t>.</w:t>
      </w:r>
    </w:p>
    <w:p w:rsidR="00A738CD" w:rsidRPr="00A738CD" w:rsidRDefault="00A738CD" w:rsidP="00A738CD">
      <w:pPr>
        <w:pStyle w:val="Default"/>
        <w:numPr>
          <w:ilvl w:val="0"/>
          <w:numId w:val="1"/>
        </w:numPr>
        <w:spacing w:after="28"/>
        <w:jc w:val="both"/>
        <w:rPr>
          <w:szCs w:val="22"/>
          <w:lang w:val="uk-UA"/>
        </w:rPr>
      </w:pPr>
      <w:r w:rsidRPr="00A738CD">
        <w:rPr>
          <w:szCs w:val="22"/>
          <w:lang w:val="uk-UA"/>
        </w:rPr>
        <w:t>Управління в умовах криз (кризовий менеджмент)</w:t>
      </w:r>
      <w:r>
        <w:rPr>
          <w:szCs w:val="22"/>
          <w:lang w:val="uk-UA"/>
        </w:rPr>
        <w:t>.</w:t>
      </w:r>
    </w:p>
    <w:p w:rsidR="00A738CD" w:rsidRPr="00A738CD" w:rsidRDefault="00A738CD" w:rsidP="00A738CD">
      <w:pPr>
        <w:pStyle w:val="Default"/>
        <w:numPr>
          <w:ilvl w:val="0"/>
          <w:numId w:val="1"/>
        </w:numPr>
        <w:spacing w:after="28"/>
        <w:jc w:val="both"/>
        <w:rPr>
          <w:szCs w:val="22"/>
          <w:lang w:val="uk-UA"/>
        </w:rPr>
      </w:pPr>
      <w:r w:rsidRPr="00A738CD">
        <w:rPr>
          <w:szCs w:val="22"/>
          <w:lang w:val="uk-UA"/>
        </w:rPr>
        <w:t>Боротьба з чутками</w:t>
      </w:r>
      <w:r>
        <w:rPr>
          <w:szCs w:val="22"/>
          <w:lang w:val="uk-UA"/>
        </w:rPr>
        <w:t>.</w:t>
      </w:r>
    </w:p>
    <w:p w:rsidR="00A738CD" w:rsidRPr="006514A9" w:rsidRDefault="00A738CD" w:rsidP="00A738CD">
      <w:pPr>
        <w:pStyle w:val="Default"/>
        <w:numPr>
          <w:ilvl w:val="0"/>
          <w:numId w:val="1"/>
        </w:numPr>
        <w:spacing w:after="28"/>
        <w:jc w:val="both"/>
        <w:rPr>
          <w:szCs w:val="22"/>
          <w:lang w:val="uk-UA"/>
        </w:rPr>
      </w:pPr>
      <w:r w:rsidRPr="00A738CD">
        <w:rPr>
          <w:szCs w:val="22"/>
          <w:lang w:val="uk-UA"/>
        </w:rPr>
        <w:t xml:space="preserve">Робота </w:t>
      </w:r>
      <w:proofErr w:type="spellStart"/>
      <w:r w:rsidRPr="00A738CD">
        <w:rPr>
          <w:szCs w:val="22"/>
          <w:lang w:val="uk-UA"/>
        </w:rPr>
        <w:t>спіндоктора</w:t>
      </w:r>
      <w:proofErr w:type="spellEnd"/>
      <w:r>
        <w:rPr>
          <w:szCs w:val="22"/>
          <w:lang w:val="uk-UA"/>
        </w:rPr>
        <w:t>.</w:t>
      </w:r>
    </w:p>
    <w:p w:rsidR="006514A9" w:rsidRPr="006514A9" w:rsidRDefault="00C6670C" w:rsidP="006514A9">
      <w:pPr>
        <w:pStyle w:val="Default"/>
        <w:spacing w:after="28"/>
        <w:ind w:firstLine="709"/>
        <w:jc w:val="both"/>
        <w:rPr>
          <w:szCs w:val="22"/>
          <w:lang w:val="uk-UA"/>
        </w:rPr>
      </w:pPr>
      <w:r>
        <w:rPr>
          <w:szCs w:val="22"/>
          <w:lang w:val="uk-UA"/>
        </w:rPr>
        <w:t>6</w:t>
      </w:r>
      <w:r w:rsidR="006514A9" w:rsidRPr="006514A9">
        <w:rPr>
          <w:szCs w:val="22"/>
          <w:lang w:val="uk-UA"/>
        </w:rPr>
        <w:t xml:space="preserve">. Сміхова комунікація. </w:t>
      </w:r>
    </w:p>
    <w:p w:rsidR="006514A9" w:rsidRPr="006514A9" w:rsidRDefault="00C6670C" w:rsidP="006514A9">
      <w:pPr>
        <w:pStyle w:val="Default"/>
        <w:ind w:firstLine="709"/>
        <w:jc w:val="both"/>
        <w:rPr>
          <w:szCs w:val="22"/>
          <w:lang w:val="uk-UA"/>
        </w:rPr>
      </w:pPr>
      <w:r>
        <w:rPr>
          <w:szCs w:val="22"/>
          <w:lang w:val="uk-UA"/>
        </w:rPr>
        <w:t>7</w:t>
      </w:r>
      <w:bookmarkStart w:id="0" w:name="_GoBack"/>
      <w:bookmarkEnd w:id="0"/>
      <w:r w:rsidR="006514A9" w:rsidRPr="006514A9">
        <w:rPr>
          <w:szCs w:val="22"/>
          <w:lang w:val="uk-UA"/>
        </w:rPr>
        <w:t xml:space="preserve">. Пісня та фільм як специфічні засоби політичної комунікації. </w:t>
      </w:r>
    </w:p>
    <w:p w:rsidR="006514A9" w:rsidRPr="006514A9" w:rsidRDefault="006514A9" w:rsidP="006514A9">
      <w:pPr>
        <w:pStyle w:val="Default"/>
        <w:ind w:firstLine="709"/>
        <w:jc w:val="both"/>
        <w:rPr>
          <w:szCs w:val="22"/>
          <w:lang w:val="uk-UA"/>
        </w:rPr>
      </w:pPr>
    </w:p>
    <w:p w:rsidR="006514A9" w:rsidRDefault="006514A9" w:rsidP="006514A9">
      <w:pPr>
        <w:pStyle w:val="Default"/>
        <w:ind w:firstLine="709"/>
        <w:jc w:val="both"/>
        <w:rPr>
          <w:szCs w:val="22"/>
          <w:lang w:val="uk-UA"/>
        </w:rPr>
      </w:pPr>
      <w:r w:rsidRPr="006514A9">
        <w:rPr>
          <w:b/>
          <w:bCs/>
          <w:szCs w:val="22"/>
          <w:lang w:val="uk-UA"/>
        </w:rPr>
        <w:t xml:space="preserve">Основні поняття: </w:t>
      </w:r>
      <w:r w:rsidRPr="006514A9">
        <w:rPr>
          <w:szCs w:val="22"/>
          <w:lang w:val="uk-UA"/>
        </w:rPr>
        <w:t xml:space="preserve">кризова політична комунікація, сміхова комунікація, аудіовізуальні форми політичної комунікації, вирішення конфліктів, управління конфліктами, проблемне управління, управління сприйняттям, фільм, пісня. </w:t>
      </w:r>
    </w:p>
    <w:p w:rsidR="006514A9" w:rsidRPr="006514A9" w:rsidRDefault="006514A9" w:rsidP="006514A9">
      <w:pPr>
        <w:pStyle w:val="Default"/>
        <w:ind w:firstLine="709"/>
        <w:jc w:val="both"/>
        <w:rPr>
          <w:szCs w:val="22"/>
          <w:lang w:val="uk-UA"/>
        </w:rPr>
      </w:pPr>
    </w:p>
    <w:p w:rsidR="006514A9" w:rsidRPr="006514A9" w:rsidRDefault="006514A9" w:rsidP="006514A9">
      <w:pPr>
        <w:pStyle w:val="Default"/>
        <w:ind w:firstLine="709"/>
        <w:jc w:val="both"/>
        <w:rPr>
          <w:szCs w:val="22"/>
          <w:lang w:val="uk-UA"/>
        </w:rPr>
      </w:pPr>
      <w:r w:rsidRPr="006514A9">
        <w:rPr>
          <w:b/>
          <w:bCs/>
          <w:szCs w:val="22"/>
          <w:lang w:val="uk-UA"/>
        </w:rPr>
        <w:t xml:space="preserve">Методичні вказівки до вивчення теми </w:t>
      </w:r>
    </w:p>
    <w:p w:rsidR="006514A9" w:rsidRPr="006514A9" w:rsidRDefault="006514A9" w:rsidP="006514A9">
      <w:pPr>
        <w:pStyle w:val="Default"/>
        <w:ind w:firstLine="709"/>
        <w:jc w:val="both"/>
        <w:rPr>
          <w:szCs w:val="22"/>
          <w:lang w:val="uk-UA"/>
        </w:rPr>
      </w:pPr>
      <w:r w:rsidRPr="006514A9">
        <w:rPr>
          <w:szCs w:val="22"/>
          <w:lang w:val="uk-UA"/>
        </w:rPr>
        <w:t xml:space="preserve">Розпочати відповідь на перше питання необхідно з визначення кризової ситуації в політичній комунікації. Звертають увагу на стан комунікатора, реципієнта та вплив середовища (ситуації) на виявлення кризи. Інформаційні ресурси кризової комунікації розглядають у двох аспектах: із позицій прогнозування перебігу й реагування на кризову динаміку та як механізм управління конфліктом. Виявляють проблематичність отримання інформації в кризовій ситуації (закритість інформаційних ресурсів, невизначеність, хаотичність, швидкість перебігу кризової ситуації), вплив </w:t>
      </w:r>
      <w:proofErr w:type="spellStart"/>
      <w:r w:rsidRPr="006514A9">
        <w:rPr>
          <w:szCs w:val="22"/>
          <w:lang w:val="uk-UA"/>
        </w:rPr>
        <w:t>фактора</w:t>
      </w:r>
      <w:proofErr w:type="spellEnd"/>
      <w:r w:rsidRPr="006514A9">
        <w:rPr>
          <w:szCs w:val="22"/>
          <w:lang w:val="uk-UA"/>
        </w:rPr>
        <w:t xml:space="preserve"> часу. </w:t>
      </w:r>
    </w:p>
    <w:p w:rsidR="006514A9" w:rsidRPr="006514A9" w:rsidRDefault="006514A9" w:rsidP="006514A9">
      <w:pPr>
        <w:pStyle w:val="Default"/>
        <w:ind w:firstLine="709"/>
        <w:jc w:val="both"/>
        <w:rPr>
          <w:szCs w:val="22"/>
          <w:lang w:val="uk-UA"/>
        </w:rPr>
      </w:pPr>
      <w:r w:rsidRPr="006514A9">
        <w:rPr>
          <w:szCs w:val="22"/>
          <w:lang w:val="uk-UA"/>
        </w:rPr>
        <w:t xml:space="preserve">Аналізують методи й характер реагування в кризовій ситуації. Серед останніх, зокрема, інтенсифікація інформаційних контактів та розширення сфери охоплення контрагентів політичної комунікації. Це немаркетингові властивості політичної комунікації. Студентам необхідно виявити та пояснити обмеженість можливостей їх застосування. Маркетингові властивості політичної комунікації виявляються в </w:t>
      </w:r>
      <w:proofErr w:type="spellStart"/>
      <w:r w:rsidRPr="006514A9">
        <w:rPr>
          <w:szCs w:val="22"/>
          <w:lang w:val="uk-UA"/>
        </w:rPr>
        <w:t>персоніфікованості</w:t>
      </w:r>
      <w:proofErr w:type="spellEnd"/>
      <w:r w:rsidRPr="006514A9">
        <w:rPr>
          <w:szCs w:val="22"/>
          <w:lang w:val="uk-UA"/>
        </w:rPr>
        <w:t xml:space="preserve"> інформаційних кризових технологій, зокрема креативності комунікатора, наступальності, гнучкості, оперативності реагування на зміну ситуації. </w:t>
      </w:r>
    </w:p>
    <w:p w:rsidR="006514A9" w:rsidRPr="006514A9" w:rsidRDefault="006514A9" w:rsidP="006514A9">
      <w:pPr>
        <w:pStyle w:val="Default"/>
        <w:ind w:firstLine="709"/>
        <w:jc w:val="both"/>
        <w:rPr>
          <w:szCs w:val="22"/>
          <w:lang w:val="uk-UA"/>
        </w:rPr>
      </w:pPr>
      <w:r w:rsidRPr="006514A9">
        <w:rPr>
          <w:szCs w:val="22"/>
          <w:lang w:val="uk-UA"/>
        </w:rPr>
        <w:t xml:space="preserve">Важливо акцентувати увагу на причинах зміни пріоритетів політичних акторів у кризових ситуаціях, щоб виявити основну функцію політичної комунікації – функцію захисту. Основні завдання політичної комунікації аналізують з урахуванням мети політичної комунікації – збереження позицій у полі політики. </w:t>
      </w:r>
    </w:p>
    <w:p w:rsidR="00984A2E" w:rsidRPr="00984A2E" w:rsidRDefault="006514A9" w:rsidP="00984A2E">
      <w:pPr>
        <w:pStyle w:val="Default"/>
        <w:ind w:firstLine="709"/>
        <w:jc w:val="both"/>
        <w:rPr>
          <w:szCs w:val="22"/>
          <w:lang w:val="uk-UA"/>
        </w:rPr>
      </w:pPr>
      <w:r w:rsidRPr="006514A9">
        <w:rPr>
          <w:szCs w:val="22"/>
          <w:lang w:val="uk-UA"/>
        </w:rPr>
        <w:t>Інтелектуальні основи кризової комунікації розкриваються в аналізі її структурних елементів: вирішення конфліктів (</w:t>
      </w:r>
      <w:proofErr w:type="spellStart"/>
      <w:r w:rsidRPr="006514A9">
        <w:rPr>
          <w:szCs w:val="22"/>
          <w:lang w:val="uk-UA"/>
        </w:rPr>
        <w:t>conflict</w:t>
      </w:r>
      <w:proofErr w:type="spellEnd"/>
      <w:r w:rsidRPr="006514A9">
        <w:rPr>
          <w:szCs w:val="22"/>
          <w:lang w:val="uk-UA"/>
        </w:rPr>
        <w:t xml:space="preserve"> </w:t>
      </w:r>
      <w:proofErr w:type="spellStart"/>
      <w:r w:rsidRPr="006514A9">
        <w:rPr>
          <w:szCs w:val="22"/>
          <w:lang w:val="uk-UA"/>
        </w:rPr>
        <w:t>resolution</w:t>
      </w:r>
      <w:proofErr w:type="spellEnd"/>
      <w:r w:rsidRPr="006514A9">
        <w:rPr>
          <w:szCs w:val="22"/>
          <w:lang w:val="uk-UA"/>
        </w:rPr>
        <w:t>), управління конфліктами (</w:t>
      </w:r>
      <w:proofErr w:type="spellStart"/>
      <w:r w:rsidRPr="006514A9">
        <w:rPr>
          <w:szCs w:val="22"/>
          <w:lang w:val="uk-UA"/>
        </w:rPr>
        <w:t>conflict</w:t>
      </w:r>
      <w:proofErr w:type="spellEnd"/>
      <w:r w:rsidRPr="006514A9">
        <w:rPr>
          <w:szCs w:val="22"/>
          <w:lang w:val="uk-UA"/>
        </w:rPr>
        <w:t xml:space="preserve"> </w:t>
      </w:r>
      <w:proofErr w:type="spellStart"/>
      <w:r w:rsidRPr="006514A9">
        <w:rPr>
          <w:szCs w:val="22"/>
          <w:lang w:val="uk-UA"/>
        </w:rPr>
        <w:t>management</w:t>
      </w:r>
      <w:proofErr w:type="spellEnd"/>
      <w:r w:rsidRPr="006514A9">
        <w:rPr>
          <w:szCs w:val="22"/>
          <w:lang w:val="uk-UA"/>
        </w:rPr>
        <w:t>), проблемне</w:t>
      </w:r>
      <w:r w:rsidR="00984A2E">
        <w:rPr>
          <w:szCs w:val="22"/>
          <w:lang w:val="uk-UA"/>
        </w:rPr>
        <w:t xml:space="preserve"> </w:t>
      </w:r>
      <w:r w:rsidR="00984A2E" w:rsidRPr="00984A2E">
        <w:rPr>
          <w:szCs w:val="22"/>
          <w:lang w:val="uk-UA"/>
        </w:rPr>
        <w:t>управління (</w:t>
      </w:r>
      <w:proofErr w:type="spellStart"/>
      <w:r w:rsidR="00984A2E" w:rsidRPr="00984A2E">
        <w:rPr>
          <w:szCs w:val="22"/>
          <w:lang w:val="uk-UA"/>
        </w:rPr>
        <w:t>issues</w:t>
      </w:r>
      <w:proofErr w:type="spellEnd"/>
      <w:r w:rsidR="00984A2E" w:rsidRPr="00984A2E">
        <w:rPr>
          <w:szCs w:val="22"/>
          <w:lang w:val="uk-UA"/>
        </w:rPr>
        <w:t xml:space="preserve"> </w:t>
      </w:r>
      <w:proofErr w:type="spellStart"/>
      <w:r w:rsidR="00984A2E" w:rsidRPr="00984A2E">
        <w:rPr>
          <w:szCs w:val="22"/>
          <w:lang w:val="uk-UA"/>
        </w:rPr>
        <w:t>management</w:t>
      </w:r>
      <w:proofErr w:type="spellEnd"/>
      <w:r w:rsidR="00984A2E" w:rsidRPr="00984A2E">
        <w:rPr>
          <w:szCs w:val="22"/>
          <w:lang w:val="uk-UA"/>
        </w:rPr>
        <w:t>) та управління сприйняттям (</w:t>
      </w:r>
      <w:proofErr w:type="spellStart"/>
      <w:r w:rsidR="00984A2E" w:rsidRPr="00984A2E">
        <w:rPr>
          <w:szCs w:val="22"/>
          <w:lang w:val="uk-UA"/>
        </w:rPr>
        <w:t>perception</w:t>
      </w:r>
      <w:proofErr w:type="spellEnd"/>
      <w:r w:rsidR="00984A2E" w:rsidRPr="00984A2E">
        <w:rPr>
          <w:szCs w:val="22"/>
          <w:lang w:val="uk-UA"/>
        </w:rPr>
        <w:t xml:space="preserve"> </w:t>
      </w:r>
      <w:proofErr w:type="spellStart"/>
      <w:r w:rsidR="00984A2E" w:rsidRPr="00984A2E">
        <w:rPr>
          <w:szCs w:val="22"/>
          <w:lang w:val="uk-UA"/>
        </w:rPr>
        <w:t>management</w:t>
      </w:r>
      <w:proofErr w:type="spellEnd"/>
      <w:r w:rsidR="00984A2E" w:rsidRPr="00984A2E">
        <w:rPr>
          <w:szCs w:val="22"/>
          <w:lang w:val="uk-UA"/>
        </w:rPr>
        <w:t xml:space="preserve">). </w:t>
      </w:r>
    </w:p>
    <w:p w:rsidR="00984A2E" w:rsidRPr="00984A2E" w:rsidRDefault="00984A2E" w:rsidP="00984A2E">
      <w:pPr>
        <w:pStyle w:val="Default"/>
        <w:ind w:firstLine="709"/>
        <w:jc w:val="both"/>
        <w:rPr>
          <w:szCs w:val="22"/>
          <w:lang w:val="uk-UA"/>
        </w:rPr>
      </w:pPr>
      <w:r w:rsidRPr="00984A2E">
        <w:rPr>
          <w:szCs w:val="22"/>
          <w:lang w:val="uk-UA"/>
        </w:rPr>
        <w:t xml:space="preserve">Друге питання пов’язане з використанням сміху як засобу досягнення цілей політичних акторів у політичній комунікації. Звертають увагу на характер емоційного впливу залежно від поставленої мети – від гумору до сарказму. Виявляють можливості різних форм виявлення сміху в політичній комунікації (політичний анекдот, шарж, політичний плакат тощо). Використання сміху в різних комунікативних ситуаціях (виборчі комунікативні технології, прес-конференції, зовнішньополітичні зустрічі тощо). Функції гумору та жарту: політичної оцінки, аналізу, прогнозування, створення іміджу, зняття напруги в міжособистісній конфліктній комунікації та ін. Морально-етичні норми, суспільна свідомість та обмеженість гумору в політичній комунікації. Феномен відкладеного сміху. </w:t>
      </w:r>
    </w:p>
    <w:p w:rsidR="00984A2E" w:rsidRPr="00984A2E" w:rsidRDefault="00984A2E" w:rsidP="00984A2E">
      <w:pPr>
        <w:pStyle w:val="Default"/>
        <w:ind w:firstLine="709"/>
        <w:jc w:val="both"/>
        <w:rPr>
          <w:szCs w:val="22"/>
          <w:lang w:val="uk-UA"/>
        </w:rPr>
      </w:pPr>
      <w:r w:rsidRPr="00984A2E">
        <w:rPr>
          <w:szCs w:val="22"/>
          <w:lang w:val="uk-UA"/>
        </w:rPr>
        <w:t xml:space="preserve">Виявляють маркетингові та немаркетингові властивості сміхової комунікації. Виявляють взаємозв’язок політичної культури зі сміховою комунікацією, залежність </w:t>
      </w:r>
      <w:r w:rsidRPr="00984A2E">
        <w:rPr>
          <w:szCs w:val="22"/>
          <w:lang w:val="uk-UA"/>
        </w:rPr>
        <w:lastRenderedPageBreak/>
        <w:t xml:space="preserve">сміхової комунікації від характеристик реципієнта і стану середовища. Зосереджуються на факторі часу, смислах, прихованих за сміховими формами. </w:t>
      </w:r>
    </w:p>
    <w:p w:rsidR="00984A2E" w:rsidRPr="00984A2E" w:rsidRDefault="00984A2E" w:rsidP="00984A2E">
      <w:pPr>
        <w:pStyle w:val="Default"/>
        <w:ind w:firstLine="709"/>
        <w:jc w:val="both"/>
        <w:rPr>
          <w:szCs w:val="22"/>
          <w:lang w:val="uk-UA"/>
        </w:rPr>
      </w:pPr>
      <w:r w:rsidRPr="00984A2E">
        <w:rPr>
          <w:szCs w:val="22"/>
          <w:lang w:val="uk-UA"/>
        </w:rPr>
        <w:t xml:space="preserve">Перелічують та пояснюють функції політичної комунікації (когнітивну, критичну, політичної соціалізації, ідентифікації, зближення рівнів влади, емоційного вивільнення, релаксації). Необхідно звернути увагу на типологію сміхової комунікації (на підставі політичної спрямованості: атакуюча, охоронна, нейтральна; на підставі відношення до владних структур: офіційна, неофіційна). </w:t>
      </w:r>
    </w:p>
    <w:p w:rsidR="00984A2E" w:rsidRPr="00984A2E" w:rsidRDefault="00984A2E" w:rsidP="00984A2E">
      <w:pPr>
        <w:pStyle w:val="Default"/>
        <w:ind w:firstLine="709"/>
        <w:jc w:val="both"/>
        <w:rPr>
          <w:szCs w:val="22"/>
          <w:lang w:val="uk-UA"/>
        </w:rPr>
      </w:pPr>
      <w:r w:rsidRPr="00984A2E">
        <w:rPr>
          <w:szCs w:val="22"/>
          <w:lang w:val="uk-UA"/>
        </w:rPr>
        <w:t xml:space="preserve">Особливості різних засобів комунікаційного політичного впливу поєднують синтетичні форми політичної комунікації. Серед таких засобів у третьому питанні розглядають пісню та фільм. Виявляють підстави впливу пісні на підсвідомість та свідомість людини, її об’єднувальний, мобілізуючий, розслаблюючий потенціал. Пов’язують ритм і пісню. Фільм розглядають як елемент масового мистецтва. </w:t>
      </w:r>
      <w:proofErr w:type="spellStart"/>
      <w:r w:rsidRPr="00984A2E">
        <w:rPr>
          <w:szCs w:val="22"/>
          <w:lang w:val="uk-UA"/>
        </w:rPr>
        <w:t>Видовищність</w:t>
      </w:r>
      <w:proofErr w:type="spellEnd"/>
      <w:r w:rsidRPr="00984A2E">
        <w:rPr>
          <w:szCs w:val="22"/>
          <w:lang w:val="uk-UA"/>
        </w:rPr>
        <w:t xml:space="preserve"> фільму. Письмова культура і фільм. Явище перенесення в кіно. Телебачення та фільм. Кіноіндустрія. Мультфільм і політика. </w:t>
      </w:r>
    </w:p>
    <w:p w:rsidR="00984A2E" w:rsidRPr="00984A2E" w:rsidRDefault="00984A2E" w:rsidP="00984A2E">
      <w:pPr>
        <w:pStyle w:val="Default"/>
        <w:ind w:firstLine="709"/>
        <w:jc w:val="both"/>
        <w:rPr>
          <w:szCs w:val="22"/>
          <w:lang w:val="uk-UA"/>
        </w:rPr>
      </w:pPr>
    </w:p>
    <w:p w:rsidR="006514A9" w:rsidRPr="00984A2E" w:rsidRDefault="00984A2E" w:rsidP="00984A2E">
      <w:pPr>
        <w:pStyle w:val="Default"/>
        <w:ind w:firstLine="709"/>
        <w:jc w:val="both"/>
        <w:rPr>
          <w:szCs w:val="22"/>
          <w:lang w:val="uk-UA"/>
        </w:rPr>
      </w:pPr>
      <w:r w:rsidRPr="00984A2E">
        <w:rPr>
          <w:szCs w:val="22"/>
          <w:lang w:val="uk-UA"/>
        </w:rPr>
        <w:t>Список рекомендованої літератури</w:t>
      </w:r>
    </w:p>
    <w:p w:rsidR="006514A9" w:rsidRPr="006514A9" w:rsidRDefault="006514A9" w:rsidP="006514A9">
      <w:pPr>
        <w:pStyle w:val="Default"/>
        <w:ind w:firstLine="709"/>
        <w:jc w:val="both"/>
        <w:rPr>
          <w:color w:val="auto"/>
          <w:szCs w:val="22"/>
          <w:lang w:val="uk-UA"/>
        </w:rPr>
      </w:pPr>
    </w:p>
    <w:p w:rsidR="006514A9" w:rsidRPr="006514A9" w:rsidRDefault="006514A9">
      <w:pPr>
        <w:rPr>
          <w:lang w:val="uk-UA"/>
        </w:rPr>
      </w:pPr>
    </w:p>
    <w:sectPr w:rsidR="006514A9" w:rsidRPr="00651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2C14D9"/>
    <w:multiLevelType w:val="hybridMultilevel"/>
    <w:tmpl w:val="EA427CCC"/>
    <w:lvl w:ilvl="0" w:tplc="B2504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C7"/>
    <w:rsid w:val="0022621A"/>
    <w:rsid w:val="006514A9"/>
    <w:rsid w:val="006F5BC7"/>
    <w:rsid w:val="00984A2E"/>
    <w:rsid w:val="00A738CD"/>
    <w:rsid w:val="00BF03E5"/>
    <w:rsid w:val="00C6670C"/>
    <w:rsid w:val="00FF6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9B31C-720E-4D8C-8D96-D12E3416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21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4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641</Words>
  <Characters>3660</Characters>
  <Application>Microsoft Office Word</Application>
  <DocSecurity>0</DocSecurity>
  <Lines>30</Lines>
  <Paragraphs>8</Paragraphs>
  <ScaleCrop>false</ScaleCrop>
  <Company>SPecialiST RePack</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7</cp:revision>
  <dcterms:created xsi:type="dcterms:W3CDTF">2023-10-02T10:14:00Z</dcterms:created>
  <dcterms:modified xsi:type="dcterms:W3CDTF">2023-10-02T11:49:00Z</dcterms:modified>
</cp:coreProperties>
</file>