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9B9B" w14:textId="48B18C38" w:rsidR="00E53AC4" w:rsidRDefault="00E53AC4" w:rsidP="00EE03CC">
      <w:pPr>
        <w:jc w:val="center"/>
        <w:rPr>
          <w:b/>
          <w:bCs/>
          <w:iCs/>
          <w:lang w:val="uk-UA"/>
        </w:rPr>
      </w:pPr>
      <w:bookmarkStart w:id="0" w:name="_Hlk146963807"/>
      <w:r w:rsidRPr="00E53AC4">
        <w:rPr>
          <w:b/>
          <w:bCs/>
          <w:iCs/>
          <w:lang w:val="uk-UA"/>
        </w:rPr>
        <w:t>Література до дисципліни</w:t>
      </w:r>
    </w:p>
    <w:bookmarkEnd w:id="0"/>
    <w:p w14:paraId="587002CB" w14:textId="1DDEE701" w:rsidR="00D647EE" w:rsidRPr="00892278" w:rsidRDefault="008F0B14" w:rsidP="00026945">
      <w:pPr>
        <w:ind w:firstLine="708"/>
        <w:rPr>
          <w:b/>
          <w:bCs/>
          <w:lang w:val="ru-RU"/>
        </w:rPr>
      </w:pPr>
      <w:r w:rsidRPr="00892278">
        <w:rPr>
          <w:b/>
          <w:bCs/>
          <w:iCs/>
          <w:lang w:val="uk-UA"/>
        </w:rPr>
        <w:t>Напрями творчого проектування та обґрунтування проектних рішень</w:t>
      </w:r>
    </w:p>
    <w:p w14:paraId="145571B7" w14:textId="77777777" w:rsidR="008F0B14" w:rsidRPr="00892278" w:rsidRDefault="008F0B14" w:rsidP="008F0B14">
      <w:pPr>
        <w:spacing w:after="47" w:line="269" w:lineRule="auto"/>
        <w:ind w:left="10" w:right="131" w:hanging="10"/>
        <w:jc w:val="both"/>
        <w:rPr>
          <w:rFonts w:eastAsia="Times New Roman"/>
          <w:b/>
          <w:bCs/>
          <w:color w:val="000000"/>
          <w:kern w:val="2"/>
          <w:lang w:val="uk-UA" w:eastAsia="uk-UA"/>
          <w14:ligatures w14:val="standardContextual"/>
        </w:rPr>
      </w:pPr>
    </w:p>
    <w:p w14:paraId="4A234AAE" w14:textId="7AD152C3" w:rsidR="008F0B14" w:rsidRPr="00F705D4" w:rsidRDefault="00F1193A" w:rsidP="008F0B14">
      <w:pPr>
        <w:ind w:firstLine="720"/>
        <w:rPr>
          <w:b/>
          <w:bCs/>
          <w:i/>
          <w:iCs/>
          <w:u w:val="single"/>
          <w:lang w:val="uk-UA"/>
        </w:rPr>
      </w:pPr>
      <w:bookmarkStart w:id="1" w:name="_Hlk146960170"/>
      <w:r w:rsidRPr="00F705D4">
        <w:rPr>
          <w:b/>
          <w:bCs/>
          <w:i/>
          <w:iCs/>
          <w:u w:val="single"/>
          <w:lang w:val="uk-UA"/>
        </w:rPr>
        <w:t>Основна</w:t>
      </w:r>
      <w:r w:rsidR="008F0B14" w:rsidRPr="00F705D4">
        <w:rPr>
          <w:b/>
          <w:bCs/>
          <w:i/>
          <w:iCs/>
          <w:u w:val="single"/>
          <w:lang w:val="uk-UA"/>
        </w:rPr>
        <w:t>:</w:t>
      </w:r>
    </w:p>
    <w:p w14:paraId="2B3ACB78" w14:textId="26CECC82" w:rsidR="008F0B14" w:rsidRPr="00F705D4" w:rsidRDefault="000E634D" w:rsidP="008F0B14">
      <w:pPr>
        <w:spacing w:after="114" w:line="266" w:lineRule="auto"/>
        <w:ind w:left="-5" w:right="-140" w:hanging="10"/>
        <w:rPr>
          <w:rFonts w:eastAsia="Times New Roman"/>
          <w:kern w:val="2"/>
          <w:lang w:val="uk-UA"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1</w:t>
      </w:r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.Fatigue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Resistance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Models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of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Structural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for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Risk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Based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Inspection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/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S.Belodedenko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, V.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Hanush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, A.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Baglay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, O.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Hrechanyі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. //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Civil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Engineering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>Journal</w:t>
      </w:r>
      <w:proofErr w:type="spellEnd"/>
      <w:r w:rsidR="008F0B14" w:rsidRPr="00F705D4">
        <w:rPr>
          <w:rFonts w:eastAsia="Times New Roman"/>
          <w:kern w:val="2"/>
          <w:lang w:val="uk-UA" w:eastAsia="uk-UA"/>
          <w14:ligatures w14:val="standardContextual"/>
        </w:rPr>
        <w:t xml:space="preserve">. – 2020. – №6. – С. 375–383.. DOI: </w:t>
      </w:r>
      <w:hyperlink r:id="rId6" w:history="1">
        <w:r w:rsidR="008F0B14" w:rsidRPr="00F705D4">
          <w:rPr>
            <w:rStyle w:val="a7"/>
            <w:rFonts w:eastAsia="Times New Roman"/>
            <w:color w:val="auto"/>
            <w:kern w:val="2"/>
            <w:lang w:val="uk-UA" w:eastAsia="uk-UA"/>
            <w14:ligatures w14:val="standardContextual"/>
          </w:rPr>
          <w:t>http://dx.doi.org/10.28991/cej-2020-03091477</w:t>
        </w:r>
      </w:hyperlink>
    </w:p>
    <w:p w14:paraId="3C3DF206" w14:textId="170B1D07" w:rsidR="00D47DE6" w:rsidRPr="002249AF" w:rsidRDefault="000E634D" w:rsidP="00D47DE6">
      <w:pPr>
        <w:rPr>
          <w:rFonts w:eastAsia="Times New Roman"/>
          <w:kern w:val="2"/>
          <w:lang w:val="ru-RU"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2</w:t>
      </w:r>
      <w:r w:rsidR="00D47DE6" w:rsidRPr="00F705D4">
        <w:rPr>
          <w:rFonts w:eastAsia="Times New Roman"/>
          <w:kern w:val="2"/>
          <w:lang w:eastAsia="uk-UA"/>
          <w14:ligatures w14:val="standardContextual"/>
        </w:rPr>
        <w:t xml:space="preserve">. </w:t>
      </w:r>
      <w:proofErr w:type="spellStart"/>
      <w:r w:rsidR="00D47DE6" w:rsidRPr="00F705D4">
        <w:rPr>
          <w:rFonts w:eastAsia="Times New Roman"/>
          <w:kern w:val="2"/>
          <w:lang w:eastAsia="uk-UA"/>
          <w14:ligatures w14:val="standardContextual"/>
        </w:rPr>
        <w:t>Belodedenko</w:t>
      </w:r>
      <w:proofErr w:type="spellEnd"/>
      <w:r w:rsidR="00D47DE6" w:rsidRPr="00F705D4">
        <w:rPr>
          <w:rFonts w:eastAsia="Times New Roman"/>
          <w:kern w:val="2"/>
          <w:lang w:eastAsia="uk-UA"/>
          <w14:ligatures w14:val="standardContextual"/>
        </w:rPr>
        <w:t xml:space="preserve"> S. V. Rules for Amalgamating the Reliability of Elements of Powertrain Systems at Maintenance / S. V. </w:t>
      </w:r>
      <w:proofErr w:type="spellStart"/>
      <w:r w:rsidR="00D47DE6" w:rsidRPr="00F705D4">
        <w:rPr>
          <w:rFonts w:eastAsia="Times New Roman"/>
          <w:kern w:val="2"/>
          <w:lang w:eastAsia="uk-UA"/>
          <w14:ligatures w14:val="standardContextual"/>
        </w:rPr>
        <w:t>Belodedenko</w:t>
      </w:r>
      <w:proofErr w:type="spellEnd"/>
      <w:r w:rsidR="00D47DE6" w:rsidRPr="00F705D4">
        <w:rPr>
          <w:rFonts w:eastAsia="Times New Roman"/>
          <w:kern w:val="2"/>
          <w:lang w:eastAsia="uk-UA"/>
          <w14:ligatures w14:val="standardContextual"/>
        </w:rPr>
        <w:t xml:space="preserve">, V. I. Hanush, О. M. </w:t>
      </w:r>
      <w:proofErr w:type="spellStart"/>
      <w:r w:rsidR="00D47DE6" w:rsidRPr="00F705D4">
        <w:rPr>
          <w:rFonts w:eastAsia="Times New Roman"/>
          <w:kern w:val="2"/>
          <w:lang w:eastAsia="uk-UA"/>
          <w14:ligatures w14:val="standardContextual"/>
        </w:rPr>
        <w:t>Hrechanyi</w:t>
      </w:r>
      <w:proofErr w:type="spellEnd"/>
      <w:r w:rsidR="00D47DE6" w:rsidRPr="00F705D4">
        <w:rPr>
          <w:rFonts w:eastAsia="Times New Roman"/>
          <w:kern w:val="2"/>
          <w:lang w:eastAsia="uk-UA"/>
          <w14:ligatures w14:val="standardContextual"/>
        </w:rPr>
        <w:t>. // Journal of Mechanics Engineering and Automation. – 2019. – №1. – С. 24–32. DOI</w:t>
      </w:r>
      <w:r w:rsidR="00D47DE6" w:rsidRPr="002249AF">
        <w:rPr>
          <w:rFonts w:eastAsia="Times New Roman"/>
          <w:kern w:val="2"/>
          <w:lang w:val="ru-RU" w:eastAsia="uk-UA"/>
          <w14:ligatures w14:val="standardContextual"/>
        </w:rPr>
        <w:t>: 10.17265/2159-5275/2019.01.003</w:t>
      </w:r>
    </w:p>
    <w:p w14:paraId="46CE5F4A" w14:textId="6C862A42" w:rsidR="00F705D4" w:rsidRPr="00F705D4" w:rsidRDefault="000E634D" w:rsidP="00F705D4">
      <w:pPr>
        <w:spacing w:line="269" w:lineRule="auto"/>
        <w:jc w:val="both"/>
        <w:rPr>
          <w:rFonts w:eastAsia="Times New Roman"/>
          <w:kern w:val="2"/>
          <w:lang w:val="uk-UA" w:eastAsia="uk-UA"/>
          <w14:ligatures w14:val="standardContextual"/>
        </w:rPr>
      </w:pPr>
      <w:r>
        <w:rPr>
          <w:rFonts w:eastAsia="Times New Roman"/>
          <w:kern w:val="2"/>
          <w:lang w:val="uk-UA" w:eastAsia="ru-RU"/>
          <w14:ligatures w14:val="standardContextual"/>
        </w:rPr>
        <w:t>3</w:t>
      </w:r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 xml:space="preserve">.Білодіденко С. В. Дослідження правил об’єднання показників надійності елементів технічної системи / С. В. </w:t>
      </w:r>
      <w:proofErr w:type="spellStart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>Білодіденко</w:t>
      </w:r>
      <w:proofErr w:type="spellEnd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 xml:space="preserve">, Г. М. </w:t>
      </w:r>
      <w:proofErr w:type="spellStart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>Біліченко</w:t>
      </w:r>
      <w:proofErr w:type="spellEnd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 xml:space="preserve">, О. М. Гречаний. // </w:t>
      </w:r>
      <w:proofErr w:type="spellStart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>Металлургическая</w:t>
      </w:r>
      <w:proofErr w:type="spellEnd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 xml:space="preserve"> и </w:t>
      </w:r>
      <w:proofErr w:type="spellStart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>горнорудная</w:t>
      </w:r>
      <w:proofErr w:type="spellEnd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 xml:space="preserve"> </w:t>
      </w:r>
      <w:proofErr w:type="spellStart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>промышленность</w:t>
      </w:r>
      <w:proofErr w:type="spellEnd"/>
      <w:r w:rsidR="00F705D4" w:rsidRPr="00F705D4">
        <w:rPr>
          <w:rFonts w:eastAsia="Times New Roman"/>
          <w:kern w:val="2"/>
          <w:lang w:val="uk-UA" w:eastAsia="ru-RU"/>
          <w14:ligatures w14:val="standardContextual"/>
        </w:rPr>
        <w:t>. – 2018. – №7. – С. 10–16.</w:t>
      </w:r>
    </w:p>
    <w:p w14:paraId="579F70C3" w14:textId="4B870D09" w:rsidR="00DF1341" w:rsidRPr="00CB1D9A" w:rsidRDefault="00DF1341" w:rsidP="00DF1341">
      <w:pPr>
        <w:rPr>
          <w:rFonts w:eastAsia="Times New Roman"/>
          <w:kern w:val="2"/>
          <w:lang w:val="uk-UA" w:eastAsia="uk-UA"/>
          <w14:ligatures w14:val="standardContextual"/>
        </w:rPr>
      </w:pPr>
      <w:r>
        <w:rPr>
          <w:rFonts w:eastAsia="Times New Roman"/>
          <w:kern w:val="2"/>
          <w:lang w:val="uk-UA" w:eastAsia="uk-UA"/>
          <w14:ligatures w14:val="standardContextual"/>
        </w:rPr>
        <w:t>4</w:t>
      </w:r>
      <w:r w:rsidRPr="00CB1D9A">
        <w:rPr>
          <w:rFonts w:eastAsia="Times New Roman"/>
          <w:kern w:val="2"/>
          <w:lang w:val="uk-UA" w:eastAsia="uk-UA"/>
          <w14:ligatures w14:val="standardContextual"/>
        </w:rPr>
        <w:t>. Пат</w:t>
      </w:r>
      <w:r>
        <w:rPr>
          <w:rFonts w:eastAsia="Times New Roman"/>
          <w:kern w:val="2"/>
          <w:lang w:val="uk-UA" w:eastAsia="uk-UA"/>
          <w14:ligatures w14:val="standardContextual"/>
        </w:rPr>
        <w:t>ент на в</w:t>
      </w:r>
      <w:r w:rsidRPr="00CB1D9A">
        <w:rPr>
          <w:rFonts w:eastAsia="Times New Roman"/>
          <w:kern w:val="2"/>
          <w:lang w:val="uk-UA" w:eastAsia="uk-UA"/>
          <w14:ligatures w14:val="standardContextual"/>
        </w:rPr>
        <w:t>инахід</w:t>
      </w:r>
      <w:r>
        <w:rPr>
          <w:rFonts w:eastAsia="Times New Roman"/>
          <w:kern w:val="2"/>
          <w:lang w:val="uk-UA" w:eastAsia="uk-UA"/>
          <w14:ligatures w14:val="standardContextual"/>
        </w:rPr>
        <w:t xml:space="preserve"> №</w:t>
      </w:r>
      <w:r w:rsidRPr="00CB1D9A">
        <w:rPr>
          <w:rFonts w:eastAsia="Times New Roman"/>
          <w:kern w:val="2"/>
          <w:lang w:val="uk-UA" w:eastAsia="uk-UA"/>
          <w14:ligatures w14:val="standardContextual"/>
        </w:rPr>
        <w:t>122095 Україна,  від 10.09.2020 р. Пристрій для валкової розливки-прокатки металевих суцільних і порожнистих заготовок</w:t>
      </w:r>
      <w:r>
        <w:rPr>
          <w:rFonts w:eastAsia="Times New Roman"/>
          <w:kern w:val="2"/>
          <w:lang w:val="uk-UA" w:eastAsia="uk-UA"/>
          <w14:ligatures w14:val="standardContextual"/>
        </w:rPr>
        <w:t xml:space="preserve">/ </w:t>
      </w:r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Огінський Й.К., </w:t>
      </w:r>
      <w:proofErr w:type="spellStart"/>
      <w:r w:rsidRPr="00CB1D9A">
        <w:rPr>
          <w:rFonts w:eastAsia="Times New Roman"/>
          <w:kern w:val="2"/>
          <w:lang w:val="uk-UA" w:eastAsia="uk-UA"/>
          <w14:ligatures w14:val="standardContextual"/>
        </w:rPr>
        <w:t>Таратута</w:t>
      </w:r>
      <w:proofErr w:type="spellEnd"/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 К.В., </w:t>
      </w:r>
      <w:proofErr w:type="spellStart"/>
      <w:r w:rsidRPr="00CB1D9A">
        <w:rPr>
          <w:rFonts w:eastAsia="Times New Roman"/>
          <w:kern w:val="2"/>
          <w:lang w:val="uk-UA" w:eastAsia="uk-UA"/>
          <w14:ligatures w14:val="standardContextual"/>
        </w:rPr>
        <w:t>Грідін</w:t>
      </w:r>
      <w:proofErr w:type="spellEnd"/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 О.Ю., Єршов С.В., </w:t>
      </w:r>
      <w:proofErr w:type="spellStart"/>
      <w:r w:rsidRPr="00CB1D9A">
        <w:rPr>
          <w:rFonts w:eastAsia="Times New Roman"/>
          <w:kern w:val="2"/>
          <w:lang w:val="uk-UA" w:eastAsia="uk-UA"/>
          <w14:ligatures w14:val="standardContextual"/>
        </w:rPr>
        <w:t>Востоцький</w:t>
      </w:r>
      <w:proofErr w:type="spellEnd"/>
      <w:r w:rsidRPr="00CB1D9A">
        <w:rPr>
          <w:rFonts w:eastAsia="Times New Roman"/>
          <w:kern w:val="2"/>
          <w:lang w:val="uk-UA" w:eastAsia="uk-UA"/>
          <w14:ligatures w14:val="standardContextual"/>
        </w:rPr>
        <w:t xml:space="preserve"> С.М. </w:t>
      </w:r>
      <w:r w:rsidRPr="00F33D46">
        <w:rPr>
          <w:lang w:val="uk-UA"/>
        </w:rPr>
        <w:t>Заявник та патентовласник Запорізький національний університет.</w:t>
      </w:r>
    </w:p>
    <w:p w14:paraId="7B39D93E" w14:textId="77777777" w:rsidR="00F705D4" w:rsidRDefault="00F705D4" w:rsidP="008F0B14">
      <w:pPr>
        <w:pStyle w:val="a3"/>
        <w:spacing w:line="264" w:lineRule="auto"/>
        <w:ind w:left="0"/>
        <w:rPr>
          <w:b/>
          <w:bCs/>
          <w:i/>
          <w:color w:val="000000"/>
          <w:lang w:val="uk-UA"/>
        </w:rPr>
      </w:pPr>
    </w:p>
    <w:p w14:paraId="091DC46C" w14:textId="033AF58B" w:rsidR="008F0B14" w:rsidRPr="00F705D4" w:rsidRDefault="00F705D4" w:rsidP="00F705D4">
      <w:pPr>
        <w:pStyle w:val="a3"/>
        <w:spacing w:line="264" w:lineRule="auto"/>
        <w:ind w:left="0" w:firstLine="708"/>
        <w:rPr>
          <w:b/>
          <w:bCs/>
          <w:i/>
          <w:color w:val="000000"/>
          <w:u w:val="single"/>
          <w:lang w:val="uk-UA"/>
        </w:rPr>
      </w:pPr>
      <w:r w:rsidRPr="00F705D4">
        <w:rPr>
          <w:b/>
          <w:bCs/>
          <w:i/>
          <w:color w:val="000000"/>
          <w:u w:val="single"/>
          <w:lang w:val="uk-UA"/>
        </w:rPr>
        <w:t>Додаткова</w:t>
      </w:r>
      <w:r w:rsidR="008F0B14" w:rsidRPr="00F705D4">
        <w:rPr>
          <w:b/>
          <w:bCs/>
          <w:i/>
          <w:color w:val="000000"/>
          <w:u w:val="single"/>
          <w:lang w:val="uk-UA"/>
        </w:rPr>
        <w:t>:</w:t>
      </w:r>
    </w:p>
    <w:p w14:paraId="560521B9" w14:textId="77777777" w:rsidR="008F0B14" w:rsidRPr="00892278" w:rsidRDefault="008F0B14" w:rsidP="008F0B14">
      <w:pPr>
        <w:spacing w:line="269" w:lineRule="auto"/>
        <w:ind w:left="11" w:hanging="11"/>
        <w:jc w:val="both"/>
        <w:rPr>
          <w:rFonts w:eastAsia="Times New Roman"/>
          <w:color w:val="000000"/>
          <w:kern w:val="2"/>
          <w:lang w:val="uk-UA" w:eastAsia="uk-UA"/>
          <w14:ligatures w14:val="standardContextual"/>
        </w:rPr>
      </w:pPr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1.Білодіденко С.В.,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Гречаный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А.Н.,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Яцуба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А.В. Методи ресурсної механіки машин для підвищення їх надійності та безпеки. </w:t>
      </w:r>
      <w:r w:rsidRPr="00892278">
        <w:rPr>
          <w:rFonts w:eastAsia="Times New Roman"/>
          <w:i/>
          <w:color w:val="000000"/>
          <w:kern w:val="2"/>
          <w:lang w:val="uk-UA" w:eastAsia="uk-UA"/>
          <w14:ligatures w14:val="standardContextual"/>
        </w:rPr>
        <w:t>Механіка машин – основна складова прикладної механіки</w:t>
      </w:r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: матеріали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Всеукр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. наук.-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техн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.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конф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. Дніпро :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НМетАУ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, 2017. С. 35</w:t>
      </w:r>
      <w:r w:rsidRPr="00892278">
        <w:rPr>
          <w:rFonts w:eastAsia="Times New Roman"/>
          <w:color w:val="000000"/>
          <w:kern w:val="2"/>
          <w:shd w:val="clear" w:color="auto" w:fill="FFFFFF"/>
          <w:lang w:val="uk-UA" w:eastAsia="uk-UA"/>
          <w14:ligatures w14:val="standardContextual"/>
        </w:rPr>
        <w:t>–</w:t>
      </w:r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38.</w:t>
      </w:r>
    </w:p>
    <w:p w14:paraId="1DEBA2C8" w14:textId="77777777" w:rsidR="008F0B14" w:rsidRPr="00892278" w:rsidRDefault="008F0B14" w:rsidP="008F0B14">
      <w:pPr>
        <w:spacing w:after="114" w:line="266" w:lineRule="auto"/>
        <w:ind w:left="-5" w:right="-140" w:hanging="10"/>
        <w:rPr>
          <w:rFonts w:eastAsia="Times New Roman"/>
          <w:color w:val="000000"/>
          <w:kern w:val="2"/>
          <w:lang w:val="uk-UA" w:eastAsia="uk-UA"/>
          <w14:ligatures w14:val="standardContextual"/>
        </w:rPr>
      </w:pPr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2.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Білодіденко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С.В., Баглай А.В., Гречаний О.М. Пошук функцій розподілу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довговічностей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для параметричних моделей.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Modern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methods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,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innovations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,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and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experience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of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practical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application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in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the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field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of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technical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sciences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: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international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research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and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practice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conference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Radom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,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Republic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of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Poland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: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Book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of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Abstracts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.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Radom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Academy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of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Economics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, 2017. P. 102–106</w:t>
      </w:r>
    </w:p>
    <w:p w14:paraId="2484E0C4" w14:textId="4C42025F" w:rsidR="00DF655C" w:rsidRDefault="00F705D4" w:rsidP="008F0B14">
      <w:pPr>
        <w:spacing w:after="218" w:line="259" w:lineRule="auto"/>
        <w:rPr>
          <w:rFonts w:eastAsia="Times New Roman"/>
          <w:color w:val="000000"/>
          <w:kern w:val="2"/>
          <w:lang w:val="uk-UA" w:eastAsia="uk-UA"/>
          <w14:ligatures w14:val="standardContextual"/>
        </w:rPr>
      </w:pPr>
      <w:r>
        <w:rPr>
          <w:rFonts w:eastAsia="Times New Roman"/>
          <w:color w:val="000000"/>
          <w:kern w:val="2"/>
          <w:lang w:val="uk-UA" w:eastAsia="uk-UA"/>
          <w14:ligatures w14:val="standardContextual"/>
        </w:rPr>
        <w:t>3</w:t>
      </w:r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.Aliha M.R.M.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Mode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II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Brittle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Fracture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Assessment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Using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ASFPB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Specimen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/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Aliha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M.R.M., M. R.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Ayatollahi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, B.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Kharazai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. //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Int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. J. </w:t>
      </w:r>
      <w:proofErr w:type="spellStart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Fract</w:t>
      </w:r>
      <w:proofErr w:type="spellEnd"/>
      <w:r w:rsidR="008F0B14"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.. – 2009. – №159. – Р. 241–246.</w:t>
      </w:r>
    </w:p>
    <w:p w14:paraId="70F48DC3" w14:textId="0E11BBA3" w:rsidR="00C81FDE" w:rsidRPr="00892278" w:rsidRDefault="00F705D4" w:rsidP="00C81FDE">
      <w:pPr>
        <w:spacing w:after="114" w:line="266" w:lineRule="auto"/>
        <w:ind w:right="-140"/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</w:pPr>
      <w:r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>4</w:t>
      </w:r>
      <w:r w:rsidR="00C81FDE" w:rsidRPr="00C81FDE"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 xml:space="preserve">.Планування </w:t>
      </w:r>
      <w:proofErr w:type="spellStart"/>
      <w:r w:rsidR="00C81FDE" w:rsidRPr="00C81FDE"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>перідичності</w:t>
      </w:r>
      <w:proofErr w:type="spellEnd"/>
      <w:r w:rsidR="00C81FDE" w:rsidRPr="00C81FDE"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 xml:space="preserve"> контролю технічних систем на підставі моделей діагностичних параметрів у вигляді випадкового процесу / С. </w:t>
      </w:r>
      <w:proofErr w:type="spellStart"/>
      <w:r w:rsidR="00C81FDE" w:rsidRPr="00C81FDE"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>В.Білодіденко</w:t>
      </w:r>
      <w:proofErr w:type="spellEnd"/>
      <w:r w:rsidR="00C81FDE" w:rsidRPr="00C81FDE"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 xml:space="preserve">, В. І. </w:t>
      </w:r>
      <w:proofErr w:type="spellStart"/>
      <w:r w:rsidR="00C81FDE" w:rsidRPr="00C81FDE"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>Гануш</w:t>
      </w:r>
      <w:proofErr w:type="spellEnd"/>
      <w:r w:rsidR="00C81FDE" w:rsidRPr="00C81FDE"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 xml:space="preserve">, О. М. Гречаний, М. С. </w:t>
      </w:r>
      <w:proofErr w:type="spellStart"/>
      <w:r w:rsidR="00C81FDE" w:rsidRPr="00C81FDE"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>Ібрагімов</w:t>
      </w:r>
      <w:proofErr w:type="spellEnd"/>
      <w:r w:rsidR="00C81FDE" w:rsidRPr="00C81FDE">
        <w:rPr>
          <w:rFonts w:eastAsia="Times New Roman"/>
          <w:bCs/>
          <w:color w:val="000000"/>
          <w:kern w:val="2"/>
          <w:lang w:val="uk-UA" w:eastAsia="uk-UA"/>
          <w14:ligatures w14:val="standardContextual"/>
        </w:rPr>
        <w:t>. // Вісник сертифікації залізничного транспорту. – 2018. – №4. – С. 21–26</w:t>
      </w:r>
    </w:p>
    <w:p w14:paraId="38D491B9" w14:textId="59580606" w:rsidR="00C81FDE" w:rsidRPr="00892278" w:rsidRDefault="00F705D4" w:rsidP="00C81FDE">
      <w:pPr>
        <w:spacing w:line="269" w:lineRule="auto"/>
        <w:jc w:val="both"/>
        <w:rPr>
          <w:rFonts w:eastAsia="Times New Roman"/>
          <w:color w:val="000000"/>
          <w:kern w:val="2"/>
          <w:lang w:val="uk-UA" w:eastAsia="uk-UA"/>
          <w14:ligatures w14:val="standardContextual"/>
        </w:rPr>
      </w:pPr>
      <w:r>
        <w:rPr>
          <w:rFonts w:eastAsia="Times New Roman"/>
          <w:color w:val="000000"/>
          <w:kern w:val="2"/>
          <w:lang w:val="uk-UA" w:eastAsia="ru-RU"/>
          <w14:ligatures w14:val="standardContextual"/>
        </w:rPr>
        <w:t>5</w:t>
      </w:r>
      <w:r w:rsidR="00C81FDE" w:rsidRPr="00892278">
        <w:rPr>
          <w:rFonts w:eastAsia="Times New Roman"/>
          <w:color w:val="000000"/>
          <w:kern w:val="2"/>
          <w:lang w:val="uk-UA" w:eastAsia="ru-RU"/>
          <w14:ligatures w14:val="standardContextual"/>
        </w:rPr>
        <w:t xml:space="preserve">.Використання частотних моделей під час технічної діагностики </w:t>
      </w:r>
      <w:proofErr w:type="spellStart"/>
      <w:r w:rsidR="00C81FDE" w:rsidRPr="00892278">
        <w:rPr>
          <w:rFonts w:eastAsia="Times New Roman"/>
          <w:color w:val="000000"/>
          <w:kern w:val="2"/>
          <w:lang w:val="uk-UA" w:eastAsia="ru-RU"/>
          <w14:ligatures w14:val="standardContextual"/>
        </w:rPr>
        <w:t>несправностей</w:t>
      </w:r>
      <w:proofErr w:type="spellEnd"/>
      <w:r w:rsidR="00C81FDE" w:rsidRPr="00892278">
        <w:rPr>
          <w:rFonts w:eastAsia="Times New Roman"/>
          <w:color w:val="000000"/>
          <w:kern w:val="2"/>
          <w:lang w:val="uk-UA" w:eastAsia="ru-RU"/>
          <w14:ligatures w14:val="standardContextual"/>
        </w:rPr>
        <w:t xml:space="preserve"> металургійного обладнання / [О. М. Гречаний, Ю. Г. </w:t>
      </w:r>
      <w:proofErr w:type="spellStart"/>
      <w:r w:rsidR="00C81FDE" w:rsidRPr="00892278">
        <w:rPr>
          <w:rFonts w:eastAsia="Times New Roman"/>
          <w:color w:val="000000"/>
          <w:kern w:val="2"/>
          <w:lang w:val="uk-UA" w:eastAsia="ru-RU"/>
          <w14:ligatures w14:val="standardContextual"/>
        </w:rPr>
        <w:t>Кобрін</w:t>
      </w:r>
      <w:proofErr w:type="spellEnd"/>
      <w:r w:rsidR="00C81FDE" w:rsidRPr="00892278">
        <w:rPr>
          <w:rFonts w:eastAsia="Times New Roman"/>
          <w:color w:val="000000"/>
          <w:kern w:val="2"/>
          <w:lang w:val="uk-UA" w:eastAsia="ru-RU"/>
          <w14:ligatures w14:val="standardContextual"/>
        </w:rPr>
        <w:t>, І. А. Шевченко та ін.]. // Збірник наукових праць інженерного інституту Запорізького національного університету «Металургія». – 2019. – №1. – С. 95–100.</w:t>
      </w:r>
    </w:p>
    <w:p w14:paraId="393C157A" w14:textId="2742B766" w:rsidR="00C81FDE" w:rsidRPr="000E634D" w:rsidRDefault="00F705D4" w:rsidP="00C81FDE">
      <w:pPr>
        <w:spacing w:after="218" w:line="259" w:lineRule="auto"/>
        <w:rPr>
          <w:rFonts w:eastAsia="Times New Roman"/>
          <w:bCs/>
          <w:kern w:val="2"/>
          <w:lang w:val="uk-UA" w:eastAsia="uk-UA"/>
          <w14:ligatures w14:val="standardContextual"/>
        </w:rPr>
      </w:pPr>
      <w:r w:rsidRPr="000E634D">
        <w:rPr>
          <w:rFonts w:eastAsia="Times New Roman"/>
          <w:bCs/>
          <w:kern w:val="2"/>
          <w:lang w:val="uk-UA" w:eastAsia="uk-UA"/>
          <w14:ligatures w14:val="standardContextual"/>
        </w:rPr>
        <w:t>6</w:t>
      </w:r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.Belodedenko S. V.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Rules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for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Amalgamating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the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Reliability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of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Elements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of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Powertrain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Systems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at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Maintenance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/ S. V.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Belodedenko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, V. I.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Hanush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, О. M.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Hrechanyi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. //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Journal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of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Mechanics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Engineering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and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 xml:space="preserve"> </w:t>
      </w:r>
      <w:proofErr w:type="spellStart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Automation</w:t>
      </w:r>
      <w:proofErr w:type="spellEnd"/>
      <w:r w:rsidR="00C81FDE" w:rsidRPr="000E634D">
        <w:rPr>
          <w:rFonts w:eastAsia="Times New Roman"/>
          <w:bCs/>
          <w:kern w:val="2"/>
          <w:lang w:val="uk-UA" w:eastAsia="uk-UA"/>
          <w14:ligatures w14:val="standardContextual"/>
        </w:rPr>
        <w:t>. – 2019. – №1. – С. 24–32. DOI: 10.17265/2159-5275/2019.01.003</w:t>
      </w:r>
    </w:p>
    <w:p w14:paraId="445FF177" w14:textId="1BEA3A96" w:rsidR="00F705D4" w:rsidRPr="00892278" w:rsidRDefault="00F705D4" w:rsidP="00F705D4">
      <w:pPr>
        <w:spacing w:after="114" w:line="266" w:lineRule="auto"/>
        <w:ind w:left="-5" w:right="-140" w:hanging="10"/>
        <w:rPr>
          <w:rFonts w:eastAsia="Times New Roman"/>
          <w:color w:val="000000"/>
          <w:kern w:val="2"/>
          <w:lang w:val="uk-UA" w:eastAsia="uk-UA"/>
          <w14:ligatures w14:val="standardContextual"/>
        </w:rPr>
      </w:pPr>
      <w:r>
        <w:rPr>
          <w:rFonts w:eastAsia="Times New Roman"/>
          <w:color w:val="000000"/>
          <w:kern w:val="2"/>
          <w:lang w:val="uk-UA" w:eastAsia="uk-UA"/>
          <w14:ligatures w14:val="standardContextual"/>
        </w:rPr>
        <w:t>7</w:t>
      </w:r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.</w:t>
      </w:r>
      <w:r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Application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of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risk-analysis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methods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in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the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maintenance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of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industrial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equipment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/ S.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V.Belodedenko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, G. M.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Bilichenko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, О. M.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Hrechanyi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, M. S.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Ibragimov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. //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Procedia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Structural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Integrity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. – 2019. – №22. – С. 51–58. </w:t>
      </w:r>
      <w:proofErr w:type="spellStart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>DOI:https</w:t>
      </w:r>
      <w:proofErr w:type="spellEnd"/>
      <w:r w:rsidRPr="00892278">
        <w:rPr>
          <w:rFonts w:eastAsia="Times New Roman"/>
          <w:color w:val="000000"/>
          <w:kern w:val="2"/>
          <w:lang w:val="uk-UA" w:eastAsia="uk-UA"/>
          <w14:ligatures w14:val="standardContextual"/>
        </w:rPr>
        <w:t xml:space="preserve">://doi.org/10.1016/j.prostr.2020.01.007 </w:t>
      </w:r>
    </w:p>
    <w:p w14:paraId="3DC6C2EE" w14:textId="2AC9AAF5" w:rsidR="000E634D" w:rsidRPr="00F705D4" w:rsidRDefault="000E634D" w:rsidP="000E634D">
      <w:pPr>
        <w:pStyle w:val="a3"/>
        <w:spacing w:line="300" w:lineRule="auto"/>
        <w:ind w:left="0"/>
        <w:rPr>
          <w:b/>
          <w:bCs/>
          <w:lang w:val="uk-UA"/>
        </w:rPr>
      </w:pPr>
      <w:r>
        <w:rPr>
          <w:lang w:val="uk-UA"/>
        </w:rPr>
        <w:t>8</w:t>
      </w:r>
      <w:r w:rsidRPr="00F705D4">
        <w:rPr>
          <w:lang w:val="uk-UA"/>
        </w:rPr>
        <w:t xml:space="preserve">. </w:t>
      </w:r>
      <w:proofErr w:type="spellStart"/>
      <w:r w:rsidRPr="00F705D4">
        <w:rPr>
          <w:lang w:val="uk-UA"/>
        </w:rPr>
        <w:t>Totten</w:t>
      </w:r>
      <w:proofErr w:type="spellEnd"/>
      <w:r w:rsidRPr="00F705D4">
        <w:rPr>
          <w:lang w:val="uk-UA"/>
        </w:rPr>
        <w:t xml:space="preserve"> G.E. </w:t>
      </w:r>
      <w:proofErr w:type="spellStart"/>
      <w:r w:rsidRPr="00F705D4">
        <w:rPr>
          <w:lang w:val="uk-UA"/>
        </w:rPr>
        <w:t>Handbook</w:t>
      </w:r>
      <w:proofErr w:type="spellEnd"/>
      <w:r w:rsidRPr="00F705D4">
        <w:rPr>
          <w:lang w:val="uk-UA"/>
        </w:rPr>
        <w:t xml:space="preserve"> </w:t>
      </w:r>
      <w:proofErr w:type="spellStart"/>
      <w:r w:rsidRPr="00F705D4">
        <w:rPr>
          <w:lang w:val="uk-UA"/>
        </w:rPr>
        <w:t>of</w:t>
      </w:r>
      <w:proofErr w:type="spellEnd"/>
      <w:r w:rsidRPr="00F705D4">
        <w:rPr>
          <w:lang w:val="uk-UA"/>
        </w:rPr>
        <w:t xml:space="preserve"> </w:t>
      </w:r>
      <w:proofErr w:type="spellStart"/>
      <w:r w:rsidRPr="00F705D4">
        <w:rPr>
          <w:lang w:val="uk-UA"/>
        </w:rPr>
        <w:t>Metallurgical</w:t>
      </w:r>
      <w:proofErr w:type="spellEnd"/>
      <w:r w:rsidRPr="00F705D4">
        <w:rPr>
          <w:lang w:val="uk-UA"/>
        </w:rPr>
        <w:t xml:space="preserve"> </w:t>
      </w:r>
      <w:proofErr w:type="spellStart"/>
      <w:r w:rsidRPr="00F705D4">
        <w:rPr>
          <w:lang w:val="uk-UA"/>
        </w:rPr>
        <w:t>Process</w:t>
      </w:r>
      <w:proofErr w:type="spellEnd"/>
      <w:r w:rsidRPr="00F705D4">
        <w:rPr>
          <w:lang w:val="uk-UA"/>
        </w:rPr>
        <w:t xml:space="preserve"> </w:t>
      </w:r>
      <w:proofErr w:type="spellStart"/>
      <w:r w:rsidRPr="00F705D4">
        <w:rPr>
          <w:lang w:val="uk-UA"/>
        </w:rPr>
        <w:t>Design</w:t>
      </w:r>
      <w:proofErr w:type="spellEnd"/>
      <w:r w:rsidRPr="00F705D4">
        <w:rPr>
          <w:lang w:val="uk-UA"/>
        </w:rPr>
        <w:t xml:space="preserve"> / G.E. </w:t>
      </w:r>
      <w:proofErr w:type="spellStart"/>
      <w:r w:rsidRPr="00F705D4">
        <w:rPr>
          <w:lang w:val="uk-UA"/>
        </w:rPr>
        <w:t>Totten</w:t>
      </w:r>
      <w:proofErr w:type="spellEnd"/>
      <w:r w:rsidRPr="00F705D4">
        <w:rPr>
          <w:lang w:val="uk-UA"/>
        </w:rPr>
        <w:t xml:space="preserve">, K. </w:t>
      </w:r>
      <w:proofErr w:type="spellStart"/>
      <w:r w:rsidRPr="00F705D4">
        <w:rPr>
          <w:lang w:val="uk-UA"/>
        </w:rPr>
        <w:t>Funatani</w:t>
      </w:r>
      <w:proofErr w:type="spellEnd"/>
      <w:r w:rsidRPr="00F705D4">
        <w:rPr>
          <w:lang w:val="uk-UA"/>
        </w:rPr>
        <w:t xml:space="preserve">, L. </w:t>
      </w:r>
      <w:proofErr w:type="spellStart"/>
      <w:r w:rsidRPr="00F705D4">
        <w:rPr>
          <w:lang w:val="uk-UA"/>
        </w:rPr>
        <w:t>Xie</w:t>
      </w:r>
      <w:proofErr w:type="spellEnd"/>
      <w:r w:rsidRPr="00F705D4">
        <w:rPr>
          <w:lang w:val="uk-UA"/>
        </w:rPr>
        <w:t xml:space="preserve"> // – CRC </w:t>
      </w:r>
      <w:proofErr w:type="spellStart"/>
      <w:r w:rsidRPr="00F705D4">
        <w:rPr>
          <w:lang w:val="uk-UA"/>
        </w:rPr>
        <w:t>Press</w:t>
      </w:r>
      <w:proofErr w:type="spellEnd"/>
      <w:r w:rsidRPr="00F705D4">
        <w:rPr>
          <w:lang w:val="uk-UA"/>
        </w:rPr>
        <w:t>. – 2004. – С. 996.</w:t>
      </w:r>
    </w:p>
    <w:bookmarkEnd w:id="1"/>
    <w:p w14:paraId="7135BC8D" w14:textId="61C123A1" w:rsidR="00EE03CC" w:rsidRDefault="00EE03CC" w:rsidP="00026945">
      <w:pPr>
        <w:ind w:firstLine="708"/>
        <w:rPr>
          <w:rFonts w:eastAsia="Times New Roman"/>
          <w:color w:val="000000"/>
          <w:kern w:val="2"/>
          <w:lang w:val="uk-UA" w:eastAsia="uk-UA"/>
          <w14:ligatures w14:val="standardContextual"/>
        </w:rPr>
      </w:pPr>
    </w:p>
    <w:sectPr w:rsidR="00EE0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19D"/>
    <w:multiLevelType w:val="multilevel"/>
    <w:tmpl w:val="92F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D4B16"/>
    <w:multiLevelType w:val="hybridMultilevel"/>
    <w:tmpl w:val="B3F0B12C"/>
    <w:lvl w:ilvl="0" w:tplc="565ED6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1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EB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836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A0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8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E8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27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43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EB0920"/>
    <w:multiLevelType w:val="hybridMultilevel"/>
    <w:tmpl w:val="7480DD74"/>
    <w:lvl w:ilvl="0" w:tplc="2F261D7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20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A1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A0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69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45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C0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2C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23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5170235">
    <w:abstractNumId w:val="2"/>
  </w:num>
  <w:num w:numId="2" w16cid:durableId="1703239657">
    <w:abstractNumId w:val="1"/>
  </w:num>
  <w:num w:numId="3" w16cid:durableId="203267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FA"/>
    <w:rsid w:val="00026945"/>
    <w:rsid w:val="000906D3"/>
    <w:rsid w:val="000A7DE6"/>
    <w:rsid w:val="000C5920"/>
    <w:rsid w:val="000E634D"/>
    <w:rsid w:val="001856CA"/>
    <w:rsid w:val="00207759"/>
    <w:rsid w:val="002249AF"/>
    <w:rsid w:val="002708FA"/>
    <w:rsid w:val="002E18FB"/>
    <w:rsid w:val="003F6792"/>
    <w:rsid w:val="00446937"/>
    <w:rsid w:val="005150AC"/>
    <w:rsid w:val="005408DF"/>
    <w:rsid w:val="00681FC6"/>
    <w:rsid w:val="00703E05"/>
    <w:rsid w:val="007616BA"/>
    <w:rsid w:val="00793DCD"/>
    <w:rsid w:val="0085254F"/>
    <w:rsid w:val="00861932"/>
    <w:rsid w:val="00892278"/>
    <w:rsid w:val="008F0B14"/>
    <w:rsid w:val="009C214F"/>
    <w:rsid w:val="009D7325"/>
    <w:rsid w:val="009F69A9"/>
    <w:rsid w:val="00A6477B"/>
    <w:rsid w:val="00A94B3D"/>
    <w:rsid w:val="00AF3332"/>
    <w:rsid w:val="00B37D8B"/>
    <w:rsid w:val="00B8062E"/>
    <w:rsid w:val="00B90D16"/>
    <w:rsid w:val="00BB45E5"/>
    <w:rsid w:val="00C502E8"/>
    <w:rsid w:val="00C81FDE"/>
    <w:rsid w:val="00CB1D9A"/>
    <w:rsid w:val="00CF5382"/>
    <w:rsid w:val="00D47DE6"/>
    <w:rsid w:val="00D54541"/>
    <w:rsid w:val="00D647EE"/>
    <w:rsid w:val="00D83F11"/>
    <w:rsid w:val="00DA0877"/>
    <w:rsid w:val="00DE5D9A"/>
    <w:rsid w:val="00DF1341"/>
    <w:rsid w:val="00DF655C"/>
    <w:rsid w:val="00E53AC4"/>
    <w:rsid w:val="00E87345"/>
    <w:rsid w:val="00EE03CC"/>
    <w:rsid w:val="00F0670F"/>
    <w:rsid w:val="00F1193A"/>
    <w:rsid w:val="00F12600"/>
    <w:rsid w:val="00F33D46"/>
    <w:rsid w:val="00F705D4"/>
    <w:rsid w:val="00F73C65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49F3"/>
  <w15:chartTrackingRefBased/>
  <w15:docId w15:val="{E696303D-B619-42F5-A67C-57AA93F0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14"/>
    <w:pPr>
      <w:spacing w:after="0" w:line="288" w:lineRule="auto"/>
      <w:jc w:val="left"/>
    </w:pPr>
    <w:rPr>
      <w:rFonts w:eastAsia="MS Mincho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14"/>
    <w:pPr>
      <w:ind w:left="720"/>
      <w:contextualSpacing/>
    </w:pPr>
  </w:style>
  <w:style w:type="character" w:styleId="a4">
    <w:name w:val="annotation reference"/>
    <w:basedOn w:val="a0"/>
    <w:semiHidden/>
    <w:unhideWhenUsed/>
    <w:rsid w:val="008F0B14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8F0B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8F0B14"/>
    <w:rPr>
      <w:rFonts w:eastAsia="MS Mincho"/>
      <w:kern w:val="0"/>
      <w:sz w:val="20"/>
      <w:szCs w:val="20"/>
      <w:lang w:val="en-US"/>
      <w14:ligatures w14:val="none"/>
    </w:rPr>
  </w:style>
  <w:style w:type="character" w:styleId="a7">
    <w:name w:val="Hyperlink"/>
    <w:basedOn w:val="a0"/>
    <w:uiPriority w:val="99"/>
    <w:unhideWhenUsed/>
    <w:rsid w:val="008F0B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0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28991/cej-2020-030914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2A65-7E9B-42AC-806E-D6027BDA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5</cp:revision>
  <dcterms:created xsi:type="dcterms:W3CDTF">2023-09-30T07:52:00Z</dcterms:created>
  <dcterms:modified xsi:type="dcterms:W3CDTF">2023-10-08T11:32:00Z</dcterms:modified>
</cp:coreProperties>
</file>