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16287" w14:textId="77777777" w:rsidR="006A15E5" w:rsidRPr="006A15E5" w:rsidRDefault="006A15E5" w:rsidP="006A15E5">
      <w:pPr>
        <w:spacing w:after="0" w:line="240" w:lineRule="auto"/>
        <w:jc w:val="center"/>
        <w:outlineLvl w:val="2"/>
        <w:rPr>
          <w:rFonts w:ascii="Ubuntu Condensed" w:eastAsia="Times New Roman" w:hAnsi="Ubuntu Condensed" w:cs="Times New Roman"/>
          <w:b/>
          <w:bCs/>
          <w:color w:val="000000"/>
          <w:kern w:val="0"/>
          <w:sz w:val="36"/>
          <w:szCs w:val="36"/>
          <w:lang w:eastAsia="uk-UA"/>
          <w14:ligatures w14:val="none"/>
        </w:rPr>
      </w:pPr>
      <w:r w:rsidRPr="006A15E5">
        <w:rPr>
          <w:rFonts w:ascii="Noto Serif" w:eastAsia="Times New Roman" w:hAnsi="Noto Serif" w:cs="Noto Serif"/>
          <w:b/>
          <w:bCs/>
          <w:color w:val="0000FF"/>
          <w:kern w:val="0"/>
          <w:sz w:val="36"/>
          <w:szCs w:val="36"/>
          <w:lang w:eastAsia="uk-UA"/>
          <w14:ligatures w14:val="none"/>
        </w:rPr>
        <w:t>ТЕМА 2. СТВОРЕННЯ ТА ЕВОЛЮЦІЯ ЄС</w:t>
      </w:r>
    </w:p>
    <w:p w14:paraId="5CEDD75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B6B2004"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hyperlink r:id="rId5" w:anchor="2-1" w:history="1">
        <w:r w:rsidRPr="006A15E5">
          <w:rPr>
            <w:rFonts w:ascii="Noto Serif" w:eastAsia="Times New Roman" w:hAnsi="Noto Serif" w:cs="Noto Serif"/>
            <w:color w:val="0000FF"/>
            <w:kern w:val="0"/>
            <w:u w:val="single"/>
            <w:lang w:eastAsia="uk-UA"/>
            <w14:ligatures w14:val="none"/>
          </w:rPr>
          <w:t>2.1 Історія створення та розвитку Європейського Союзу</w:t>
        </w:r>
      </w:hyperlink>
    </w:p>
    <w:p w14:paraId="47B7F326"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hyperlink r:id="rId6" w:anchor="2-2" w:history="1">
        <w:r w:rsidRPr="006A15E5">
          <w:rPr>
            <w:rFonts w:ascii="Noto Serif" w:eastAsia="Times New Roman" w:hAnsi="Noto Serif" w:cs="Noto Serif"/>
            <w:color w:val="0000FF"/>
            <w:kern w:val="0"/>
            <w:u w:val="single"/>
            <w:lang w:eastAsia="uk-UA"/>
            <w14:ligatures w14:val="none"/>
          </w:rPr>
          <w:t>2.2 Основні досягнення та принципи діяльності Європейського Союзу</w:t>
        </w:r>
      </w:hyperlink>
    </w:p>
    <w:p w14:paraId="76F7CD65"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hyperlink r:id="rId7" w:anchor="2-3" w:history="1">
        <w:r w:rsidRPr="006A15E5">
          <w:rPr>
            <w:rFonts w:ascii="Noto Serif" w:eastAsia="Times New Roman" w:hAnsi="Noto Serif" w:cs="Noto Serif"/>
            <w:color w:val="0000FF"/>
            <w:kern w:val="0"/>
            <w:u w:val="single"/>
            <w:lang w:eastAsia="uk-UA"/>
            <w14:ligatures w14:val="none"/>
          </w:rPr>
          <w:t>2.3 Організаційна структура Євросоюзу</w:t>
        </w:r>
      </w:hyperlink>
    </w:p>
    <w:p w14:paraId="1B8F9EAB"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FC6CD13"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8B652A1" w14:textId="77777777" w:rsidR="006A15E5" w:rsidRPr="006A15E5" w:rsidRDefault="006A15E5" w:rsidP="006A15E5">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6A15E5">
        <w:rPr>
          <w:rFonts w:ascii="Noto Serif" w:eastAsia="Times New Roman" w:hAnsi="Noto Serif" w:cs="Noto Serif"/>
          <w:b/>
          <w:bCs/>
          <w:i/>
          <w:iCs/>
          <w:color w:val="000000"/>
          <w:kern w:val="0"/>
          <w:sz w:val="26"/>
          <w:szCs w:val="26"/>
          <w:lang w:eastAsia="uk-UA"/>
          <w14:ligatures w14:val="none"/>
        </w:rPr>
        <w:t>2.1 ІСТОРІЯ СТВОРЕННЯ ТА РОЗВИТКУ ЄВРОПЕЙСЬКОГО СОЮЗУ</w:t>
      </w:r>
    </w:p>
    <w:p w14:paraId="458CC6B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 </w:t>
      </w:r>
    </w:p>
    <w:p w14:paraId="44B0980D"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5C5F354"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ЄВРОПЕЙСЬКІЙ СОЮЗ УТВОРИВСЯ</w:t>
      </w:r>
      <w:r w:rsidRPr="006A15E5">
        <w:rPr>
          <w:rFonts w:ascii="Noto Serif" w:eastAsia="Times New Roman" w:hAnsi="Noto Serif" w:cs="Noto Serif"/>
          <w:color w:val="000000"/>
          <w:kern w:val="0"/>
          <w:lang w:eastAsia="uk-UA"/>
          <w14:ligatures w14:val="none"/>
        </w:rPr>
        <w:t> в результаті послідовного розвитку процесу інтеграції країн Західної Європи, на території якої державними утвореннями, порівнянними за розмірами з Європейським союзом, були Західна Римська імперія, Франкська держава, Священна Римська імперія. Ця ідея отримала нове життя після Другої світової війни. В 1949 році була створена Рада Європи</w:t>
      </w:r>
      <w:hyperlink r:id="rId8" w:tooltip="Див. : Рада Європи [Електронний ресурс]. — Режим доступу : https://uk.wikipedia.org/wiki/Рада_Європи. — Назва з екрана" w:history="1">
        <w:r w:rsidRPr="006A15E5">
          <w:rPr>
            <w:rFonts w:ascii="Noto Serif" w:eastAsia="Times New Roman" w:hAnsi="Noto Serif" w:cs="Noto Serif"/>
            <w:color w:val="0000FF"/>
            <w:kern w:val="0"/>
            <w:u w:val="single"/>
            <w:vertAlign w:val="superscript"/>
            <w:lang w:eastAsia="uk-UA"/>
            <w14:ligatures w14:val="none"/>
          </w:rPr>
          <w:t>[14]</w:t>
        </w:r>
      </w:hyperlink>
      <w:r w:rsidRPr="006A15E5">
        <w:rPr>
          <w:rFonts w:ascii="Noto Serif" w:eastAsia="Times New Roman" w:hAnsi="Noto Serif" w:cs="Noto Serif"/>
          <w:color w:val="000000"/>
          <w:kern w:val="0"/>
          <w:lang w:eastAsia="uk-UA"/>
          <w14:ligatures w14:val="none"/>
        </w:rPr>
        <w:t> (організація на зразок регіонального еквівалента ООН), яка зосереджує свою діяльність на проблемах забезпечення прав людини в європейських країнах.</w:t>
      </w:r>
    </w:p>
    <w:p w14:paraId="5614B7B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4"/>
        <w:gridCol w:w="8342"/>
      </w:tblGrid>
      <w:tr w:rsidR="006A15E5" w:rsidRPr="006A15E5" w14:paraId="72BBC3C6" w14:textId="77777777" w:rsidTr="006A15E5">
        <w:trPr>
          <w:jc w:val="center"/>
        </w:trPr>
        <w:tc>
          <w:tcPr>
            <w:tcW w:w="0" w:type="auto"/>
            <w:gridSpan w:val="2"/>
            <w:tcBorders>
              <w:top w:val="nil"/>
              <w:left w:val="nil"/>
              <w:bottom w:val="nil"/>
              <w:right w:val="nil"/>
            </w:tcBorders>
            <w:tcMar>
              <w:top w:w="60" w:type="dxa"/>
              <w:left w:w="75" w:type="dxa"/>
              <w:bottom w:w="60" w:type="dxa"/>
              <w:right w:w="75" w:type="dxa"/>
            </w:tcMar>
            <w:vAlign w:val="center"/>
            <w:hideMark/>
          </w:tcPr>
          <w:p w14:paraId="73D94F15" w14:textId="77777777" w:rsidR="006A15E5" w:rsidRPr="006A15E5" w:rsidRDefault="006A15E5" w:rsidP="006A15E5">
            <w:pPr>
              <w:spacing w:after="0" w:line="240" w:lineRule="auto"/>
              <w:jc w:val="center"/>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Таблиця 2.1 — Початкові кроки утворення ЄС</w:t>
            </w:r>
            <w:bookmarkStart w:id="0" w:name="_ftnref15"/>
            <w:r w:rsidRPr="006A15E5">
              <w:rPr>
                <w:rFonts w:ascii="Noto Serif" w:eastAsia="Times New Roman" w:hAnsi="Noto Serif" w:cs="Noto Serif"/>
                <w:kern w:val="0"/>
                <w:lang w:eastAsia="uk-UA"/>
                <w14:ligatures w14:val="none"/>
              </w:rPr>
              <w:fldChar w:fldCharType="begin"/>
            </w:r>
            <w:r w:rsidRPr="006A15E5">
              <w:rPr>
                <w:rFonts w:ascii="Noto Serif" w:eastAsia="Times New Roman" w:hAnsi="Noto Serif" w:cs="Noto Serif"/>
                <w:kern w:val="0"/>
                <w:lang w:eastAsia="uk-UA"/>
                <w14:ligatures w14:val="none"/>
              </w:rPr>
              <w:instrText>HYPERLINK "http://europa.dovidka.com.ua/a.html." \o "Надалі буде у нагоді : Глосарій термінів Європейського Союзу [Електронний ресурс]. — Режим доступу : http://europa.dovidka.com.ua/a.html. — Назва з екрана."</w:instrText>
            </w:r>
            <w:r w:rsidRPr="006A15E5">
              <w:rPr>
                <w:rFonts w:ascii="Noto Serif" w:eastAsia="Times New Roman" w:hAnsi="Noto Serif" w:cs="Noto Serif"/>
                <w:kern w:val="0"/>
                <w:lang w:eastAsia="uk-UA"/>
                <w14:ligatures w14:val="none"/>
              </w:rPr>
            </w:r>
            <w:r w:rsidRPr="006A15E5">
              <w:rPr>
                <w:rFonts w:ascii="Noto Serif" w:eastAsia="Times New Roman" w:hAnsi="Noto Serif" w:cs="Noto Serif"/>
                <w:kern w:val="0"/>
                <w:lang w:eastAsia="uk-UA"/>
                <w14:ligatures w14:val="none"/>
              </w:rPr>
              <w:fldChar w:fldCharType="separate"/>
            </w:r>
            <w:r w:rsidRPr="006A15E5">
              <w:rPr>
                <w:rFonts w:ascii="Noto Serif" w:eastAsia="Times New Roman" w:hAnsi="Noto Serif" w:cs="Noto Serif"/>
                <w:color w:val="0000FF"/>
                <w:kern w:val="0"/>
                <w:u w:val="single"/>
                <w:vertAlign w:val="superscript"/>
                <w:lang w:eastAsia="uk-UA"/>
                <w14:ligatures w14:val="none"/>
              </w:rPr>
              <w:t>[15]</w:t>
            </w:r>
            <w:r w:rsidRPr="006A15E5">
              <w:rPr>
                <w:rFonts w:ascii="Noto Serif" w:eastAsia="Times New Roman" w:hAnsi="Noto Serif" w:cs="Noto Serif"/>
                <w:kern w:val="0"/>
                <w:lang w:eastAsia="uk-UA"/>
                <w14:ligatures w14:val="none"/>
              </w:rPr>
              <w:fldChar w:fldCharType="end"/>
            </w:r>
            <w:bookmarkEnd w:id="0"/>
          </w:p>
        </w:tc>
      </w:tr>
      <w:tr w:rsidR="006A15E5" w:rsidRPr="006A15E5" w14:paraId="169A6C2C"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852798B"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1950</w:t>
            </w:r>
          </w:p>
          <w:p w14:paraId="7F0D91A6"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9 травня</w:t>
            </w:r>
          </w:p>
          <w:p w14:paraId="46998A6F"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p>
        </w:tc>
        <w:tc>
          <w:tcPr>
            <w:tcW w:w="930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B60AB5B"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міністр закордонних справ Франції Р. Шуман запропонував створити спільний ринок вугільної і сталеливарної продукції Франції, ФРН та інших західноєвропейських країн (пропозиція увійшла в історію під назвою «декларація Шумана») Однією з головних цілей плану стало примирення Франції та Німеччини та недопущення між ними війни у майбутньому.</w:t>
            </w:r>
          </w:p>
        </w:tc>
      </w:tr>
      <w:tr w:rsidR="006A15E5" w:rsidRPr="006A15E5" w14:paraId="4ACF396C"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D348A9C"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1951</w:t>
            </w:r>
          </w:p>
          <w:p w14:paraId="23B6461C"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18 квітня</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2AC65EF"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підписання Паризького договору про створення Європейського співтовариства вугілля і сталі (ЄСВС). До складу ЄСВС увійшли шість країн: Бельгія, Італія, Люксембург, Нідерланди, Німеччина та Франція, які в подальшому стали «локомотивом» європейської інтеграції). Договір про ЄСВС набув чинності 23 липня 1952 року.</w:t>
            </w:r>
          </w:p>
        </w:tc>
      </w:tr>
      <w:tr w:rsidR="006A15E5" w:rsidRPr="006A15E5" w14:paraId="069F12DC"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ADAB589"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1952</w:t>
            </w:r>
          </w:p>
          <w:p w14:paraId="0372FF52"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27 травня</w:t>
            </w:r>
          </w:p>
        </w:tc>
        <w:tc>
          <w:tcPr>
            <w:tcW w:w="930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DB9A941"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країни «європейської шістки» підписують Договір про заснування Європейського оборонного співтовариства (ЄОС).</w:t>
            </w:r>
          </w:p>
        </w:tc>
      </w:tr>
      <w:tr w:rsidR="006A15E5" w:rsidRPr="006A15E5" w14:paraId="6CA74122"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FA3394C"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1957</w:t>
            </w:r>
          </w:p>
          <w:p w14:paraId="53D9D500"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23 березня</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6CD4A46"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у м. Рим відбулося підписання Договору про створення Європейського економічного співтовариства (ЄЕС) та Договору про створення Європейського співтовариства з атомної енергетики (Євратом).</w:t>
            </w:r>
          </w:p>
        </w:tc>
      </w:tr>
      <w:tr w:rsidR="006A15E5" w:rsidRPr="006A15E5" w14:paraId="695E6743"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77AB028"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1965</w:t>
            </w:r>
          </w:p>
          <w:p w14:paraId="68C4E3A4"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8 квітня</w:t>
            </w:r>
          </w:p>
          <w:p w14:paraId="645E071B"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tc>
        <w:tc>
          <w:tcPr>
            <w:tcW w:w="930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64392AB"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підписано Договір про злиття виконавчих органів ЄСВС, Євратому та ЄЕС. 1 липня 1967 року цей Договір набув чинності. У результаті була створена єдина структура інститутів, що забезпечують розвиток європейської інтеграції. Основними інститутами стали Європейська Комісія, Рада Європейських Співтовариств, Європейський Парламент та Суд Європейських Співтовариств. У грудні 1974 року до цих органів додався новий – Європейська Рада, яка складається з глав держав та урядів країн-членів Європейських Співтовариств.</w:t>
            </w:r>
          </w:p>
        </w:tc>
      </w:tr>
      <w:tr w:rsidR="006A15E5" w:rsidRPr="006A15E5" w14:paraId="18B401BF"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5AC5792"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1968</w:t>
            </w:r>
          </w:p>
        </w:tc>
        <w:tc>
          <w:tcPr>
            <w:tcW w:w="930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FA85AE7"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завершення формування зони вільної торгівлі та митного союзу (перших двох етапів інтеграції) Європейського економічного співтовариства (ЄЕС).</w:t>
            </w:r>
          </w:p>
        </w:tc>
      </w:tr>
      <w:tr w:rsidR="006A15E5" w:rsidRPr="006A15E5" w14:paraId="3408501D" w14:textId="77777777" w:rsidTr="006A15E5">
        <w:trPr>
          <w:jc w:val="center"/>
        </w:trPr>
        <w:tc>
          <w:tcPr>
            <w:tcW w:w="231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CB3CE35" w14:textId="77777777" w:rsidR="006A15E5" w:rsidRPr="006A15E5" w:rsidRDefault="006A15E5" w:rsidP="006A15E5">
            <w:pPr>
              <w:spacing w:after="0" w:line="240" w:lineRule="auto"/>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1969</w:t>
            </w:r>
          </w:p>
        </w:tc>
        <w:tc>
          <w:tcPr>
            <w:tcW w:w="930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8FAAE95" w14:textId="77777777" w:rsidR="006A15E5" w:rsidRPr="006A15E5" w:rsidRDefault="006A15E5" w:rsidP="006A15E5">
            <w:pPr>
              <w:spacing w:after="0" w:line="240" w:lineRule="auto"/>
              <w:ind w:firstLine="480"/>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завершується формування спільного ринку (третього етапу інтеграції) ЄЕС. Первісні цілі ЄЕС, визначені Римським договором 1957 року були досягнуті. З'явилася необхідність визначення подальших завдань для розвитку європейської інтеграції.</w:t>
            </w:r>
          </w:p>
        </w:tc>
      </w:tr>
    </w:tbl>
    <w:p w14:paraId="3DF6350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95D8592"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3D9E9B7"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ПРОЦЕС РОЗШИРЕННЯ ЄС</w:t>
      </w:r>
      <w:r w:rsidRPr="006A15E5">
        <w:rPr>
          <w:rFonts w:ascii="Noto Serif" w:eastAsia="Times New Roman" w:hAnsi="Noto Serif" w:cs="Noto Serif"/>
          <w:color w:val="000000"/>
          <w:kern w:val="0"/>
          <w:lang w:eastAsia="uk-UA"/>
          <w14:ligatures w14:val="none"/>
        </w:rPr>
        <w:t> — розпочався із 1973 року. Його розуміють як збільшення кількості членів цієї Спільноти. Відбулося 7 «хвиль» розширення. Після входження у 2013 році Хорватії, ЄС нараховує 28 країн-учасників.</w:t>
      </w:r>
      <w:hyperlink r:id="rId9" w:tooltip="Детальніше про цей процес читай : Круглашов А. М. Європейська інтеграція на початку нового тисячоліття [Електронний ресурс] : довідник / А. М. Крулашов, І. Озимок, Т. С. Астапенко [та інш.]. — Ч. 1. — Чернівці, 2010. — 212 с. — Режим доступу : http://www.library.cv.ua/es/dovidnyk.pdf. — Назва з екрана." w:history="1">
        <w:r w:rsidRPr="006A15E5">
          <w:rPr>
            <w:rFonts w:ascii="Noto Serif" w:eastAsia="Times New Roman" w:hAnsi="Noto Serif" w:cs="Noto Serif"/>
            <w:color w:val="0000FF"/>
            <w:kern w:val="0"/>
            <w:u w:val="single"/>
            <w:vertAlign w:val="superscript"/>
            <w:lang w:eastAsia="uk-UA"/>
            <w14:ligatures w14:val="none"/>
          </w:rPr>
          <w:t>[16]</w:t>
        </w:r>
      </w:hyperlink>
    </w:p>
    <w:p w14:paraId="59E7C36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B3F5F65"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lastRenderedPageBreak/>
        <w:t> </w:t>
      </w:r>
    </w:p>
    <w:tbl>
      <w:tblPr>
        <w:tblW w:w="19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6"/>
        <w:gridCol w:w="13839"/>
        <w:gridCol w:w="2931"/>
      </w:tblGrid>
      <w:tr w:rsidR="006A15E5" w:rsidRPr="006A15E5" w14:paraId="363FE821" w14:textId="77777777" w:rsidTr="006A15E5">
        <w:trPr>
          <w:jc w:val="center"/>
        </w:trPr>
        <w:tc>
          <w:tcPr>
            <w:tcW w:w="19406" w:type="dxa"/>
            <w:gridSpan w:val="3"/>
            <w:tcBorders>
              <w:top w:val="nil"/>
              <w:left w:val="nil"/>
              <w:bottom w:val="nil"/>
              <w:right w:val="nil"/>
            </w:tcBorders>
            <w:tcMar>
              <w:top w:w="60" w:type="dxa"/>
              <w:left w:w="75" w:type="dxa"/>
              <w:bottom w:w="60" w:type="dxa"/>
              <w:right w:w="75" w:type="dxa"/>
            </w:tcMar>
            <w:vAlign w:val="center"/>
            <w:hideMark/>
          </w:tcPr>
          <w:p w14:paraId="393B6289" w14:textId="77777777" w:rsidR="006A15E5" w:rsidRPr="006A15E5" w:rsidRDefault="006A15E5" w:rsidP="006A15E5">
            <w:pPr>
              <w:spacing w:after="0" w:line="240" w:lineRule="auto"/>
              <w:ind w:left="489"/>
              <w:jc w:val="center"/>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Таблиця 2.2 — Історично-правова хронологія розширення ЄС</w:t>
            </w:r>
            <w:r w:rsidRPr="006A15E5">
              <w:rPr>
                <w:rFonts w:ascii="Noto Serif" w:eastAsia="Times New Roman" w:hAnsi="Noto Serif" w:cs="Noto Serif"/>
                <w:kern w:val="0"/>
                <w:vertAlign w:val="superscript"/>
                <w:lang w:eastAsia="uk-UA"/>
                <w14:ligatures w14:val="none"/>
              </w:rPr>
              <w:t>[17]</w:t>
            </w:r>
          </w:p>
        </w:tc>
      </w:tr>
      <w:tr w:rsidR="006A15E5" w:rsidRPr="006A15E5" w14:paraId="7B7A3251"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CB902F8"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70B3BAC8"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Рік</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A1190E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EF1C11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Країна</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B8A80C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Загальна     чисельність країн</w:t>
            </w:r>
          </w:p>
        </w:tc>
      </w:tr>
      <w:tr w:rsidR="006A15E5" w:rsidRPr="006A15E5" w14:paraId="71302C39"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9E95533"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1957</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7763E1A"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5FF8E255" wp14:editId="6A0FBA4E">
                  <wp:extent cx="238760" cy="149225"/>
                  <wp:effectExtent l="0" t="0" r="8890" b="3175"/>
                  <wp:docPr id="53" name="Рисунок 63" descr="Бельгія">
                    <a:hlinkClick xmlns:a="http://schemas.openxmlformats.org/drawingml/2006/main" r:id="rId10"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Бельгія">
                            <a:hlinkClick r:id="rId10" tooltip="&quot;&quot;Бельгія&quot; &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12" w:tooltip="Бельгія" w:history="1">
              <w:r w:rsidRPr="006A15E5">
                <w:rPr>
                  <w:rFonts w:ascii="Noto Serif" w:eastAsia="Times New Roman" w:hAnsi="Noto Serif" w:cs="Noto Serif"/>
                  <w:color w:val="0000FF"/>
                  <w:kern w:val="0"/>
                  <w:sz w:val="18"/>
                  <w:szCs w:val="18"/>
                  <w:u w:val="single"/>
                  <w:lang w:eastAsia="uk-UA"/>
                  <w14:ligatures w14:val="none"/>
                </w:rPr>
                <w:t>Бельгія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786B43F5" wp14:editId="461B1759">
                  <wp:extent cx="238760" cy="149225"/>
                  <wp:effectExtent l="0" t="0" r="8890" b="3175"/>
                  <wp:docPr id="54" name="Рисунок 64" descr="Італія">
                    <a:hlinkClick xmlns:a="http://schemas.openxmlformats.org/drawingml/2006/main" r:id="rId13" tooltip="&quot;&quot;Іт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Італія">
                            <a:hlinkClick r:id="rId13" tooltip="&quot;&quot;Італія&quot; &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15" w:tooltip="Італія" w:history="1">
              <w:r w:rsidRPr="006A15E5">
                <w:rPr>
                  <w:rFonts w:ascii="Noto Serif" w:eastAsia="Times New Roman" w:hAnsi="Noto Serif" w:cs="Noto Serif"/>
                  <w:color w:val="0000FF"/>
                  <w:kern w:val="0"/>
                  <w:sz w:val="18"/>
                  <w:szCs w:val="18"/>
                  <w:u w:val="single"/>
                  <w:lang w:eastAsia="uk-UA"/>
                  <w14:ligatures w14:val="none"/>
                </w:rPr>
                <w:t>Італія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185B893A" wp14:editId="0AAC2C06">
                  <wp:extent cx="238760" cy="139065"/>
                  <wp:effectExtent l="0" t="0" r="8890" b="0"/>
                  <wp:docPr id="55" name="Рисунок 65" descr="Люксембург">
                    <a:hlinkClick xmlns:a="http://schemas.openxmlformats.org/drawingml/2006/main" r:id="rId16" tooltip="&quot;&quot;Люксембург&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Люксембург">
                            <a:hlinkClick r:id="rId16" tooltip="&quot;&quot;Люксембург&quot; &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18" w:tooltip="Люксембург" w:history="1">
              <w:r w:rsidRPr="006A15E5">
                <w:rPr>
                  <w:rFonts w:ascii="Noto Serif" w:eastAsia="Times New Roman" w:hAnsi="Noto Serif" w:cs="Noto Serif"/>
                  <w:color w:val="0000FF"/>
                  <w:kern w:val="0"/>
                  <w:sz w:val="18"/>
                  <w:szCs w:val="18"/>
                  <w:u w:val="single"/>
                  <w:lang w:eastAsia="uk-UA"/>
                  <w14:ligatures w14:val="none"/>
                </w:rPr>
                <w:t>Люксембург</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0A218D44" wp14:editId="44352E30">
                  <wp:extent cx="238760" cy="149225"/>
                  <wp:effectExtent l="0" t="0" r="8890" b="3175"/>
                  <wp:docPr id="56" name="Рисунок 72" descr="Нідерланди">
                    <a:hlinkClick xmlns:a="http://schemas.openxmlformats.org/drawingml/2006/main" r:id="rId19" tooltip="&quot;&quot;Нідерланд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Нідерланди">
                            <a:hlinkClick r:id="rId19" tooltip="&quot;&quot;Нідерланди&quot;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21" w:tooltip="Нідерланди" w:history="1">
              <w:r w:rsidRPr="006A15E5">
                <w:rPr>
                  <w:rFonts w:ascii="Noto Serif" w:eastAsia="Times New Roman" w:hAnsi="Noto Serif" w:cs="Noto Serif"/>
                  <w:color w:val="0000FF"/>
                  <w:kern w:val="0"/>
                  <w:sz w:val="18"/>
                  <w:szCs w:val="18"/>
                  <w:u w:val="single"/>
                  <w:lang w:eastAsia="uk-UA"/>
                  <w14:ligatures w14:val="none"/>
                </w:rPr>
                <w:t>Нідерланди</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4739C207" wp14:editId="0DD5512D">
                  <wp:extent cx="238760" cy="149225"/>
                  <wp:effectExtent l="0" t="0" r="8890" b="3175"/>
                  <wp:docPr id="57" name="Рисунок 79" descr="Франція">
                    <a:hlinkClick xmlns:a="http://schemas.openxmlformats.org/drawingml/2006/main" r:id="rId22"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Франція">
                            <a:hlinkClick r:id="rId22" tooltip="&quot;&quot;Франц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24" w:tooltip="Франція" w:history="1">
              <w:r w:rsidRPr="006A15E5">
                <w:rPr>
                  <w:rFonts w:ascii="Noto Serif" w:eastAsia="Times New Roman" w:hAnsi="Noto Serif" w:cs="Noto Serif"/>
                  <w:color w:val="0000FF"/>
                  <w:kern w:val="0"/>
                  <w:sz w:val="18"/>
                  <w:szCs w:val="18"/>
                  <w:u w:val="single"/>
                  <w:lang w:eastAsia="uk-UA"/>
                  <w14:ligatures w14:val="none"/>
                </w:rPr>
                <w:t>Франція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4B97DB87" wp14:editId="1BCD9C04">
                  <wp:extent cx="238760" cy="139065"/>
                  <wp:effectExtent l="0" t="0" r="8890" b="0"/>
                  <wp:docPr id="58" name="Рисунок 80" descr="Німеччина">
                    <a:hlinkClick xmlns:a="http://schemas.openxmlformats.org/drawingml/2006/main" r:id="rId25" tooltip="&quot;&quot;Нім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Німеччина">
                            <a:hlinkClick r:id="rId25" tooltip="&quot;&quot;Німеччина&quot; &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27" w:tooltip="Західна Німеччина" w:history="1">
              <w:r w:rsidRPr="006A15E5">
                <w:rPr>
                  <w:rFonts w:ascii="Noto Serif" w:eastAsia="Times New Roman" w:hAnsi="Noto Serif" w:cs="Noto Serif"/>
                  <w:color w:val="0000FF"/>
                  <w:kern w:val="0"/>
                  <w:sz w:val="18"/>
                  <w:szCs w:val="18"/>
                  <w:u w:val="single"/>
                  <w:lang w:eastAsia="uk-UA"/>
                  <w14:ligatures w14:val="none"/>
                </w:rPr>
                <w:t>ФРН</w:t>
              </w:r>
            </w:hyperlink>
            <w:r w:rsidRPr="006A15E5">
              <w:rPr>
                <w:rFonts w:ascii="Noto Serif" w:eastAsia="Times New Roman" w:hAnsi="Noto Serif" w:cs="Noto Serif"/>
                <w:kern w:val="0"/>
                <w:sz w:val="18"/>
                <w:szCs w:val="18"/>
                <w:lang w:eastAsia="uk-UA"/>
                <w14:ligatures w14:val="none"/>
              </w:rPr>
              <w:t> (утворення європейської спільноти)</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E39243D"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6</w:t>
            </w:r>
          </w:p>
        </w:tc>
      </w:tr>
      <w:tr w:rsidR="006A15E5" w:rsidRPr="006A15E5" w14:paraId="214A2DF1"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01D6E7B"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1973</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424548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39E7145A" wp14:editId="7104A4CC">
                  <wp:extent cx="238760" cy="119380"/>
                  <wp:effectExtent l="0" t="0" r="8890" b="0"/>
                  <wp:docPr id="59" name="Рисунок 85" descr="Велика Британія">
                    <a:hlinkClick xmlns:a="http://schemas.openxmlformats.org/drawingml/2006/main" r:id="rId28"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Велика Британія">
                            <a:hlinkClick r:id="rId28" tooltip="&quot;&quot;Велика Британія&quot; &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30" w:tooltip="Велика Британія" w:history="1">
              <w:r w:rsidRPr="006A15E5">
                <w:rPr>
                  <w:rFonts w:ascii="Noto Serif" w:eastAsia="Times New Roman" w:hAnsi="Noto Serif" w:cs="Noto Serif"/>
                  <w:color w:val="0000FF"/>
                  <w:kern w:val="0"/>
                  <w:sz w:val="18"/>
                  <w:szCs w:val="18"/>
                  <w:u w:val="single"/>
                  <w:lang w:eastAsia="uk-UA"/>
                  <w14:ligatures w14:val="none"/>
                </w:rPr>
                <w:t>Велика Британія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A3319B9" wp14:editId="756EB288">
                  <wp:extent cx="198755" cy="149225"/>
                  <wp:effectExtent l="0" t="0" r="0" b="3175"/>
                  <wp:docPr id="60" name="Рисунок 86" descr="Данія">
                    <a:hlinkClick xmlns:a="http://schemas.openxmlformats.org/drawingml/2006/main" r:id="rId31" tooltip="&quot;&quot;Д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Данія">
                            <a:hlinkClick r:id="rId31" tooltip="&quot;&quot;Данія&quot; &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755"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33" w:tooltip="Данія" w:history="1">
              <w:r w:rsidRPr="006A15E5">
                <w:rPr>
                  <w:rFonts w:ascii="Noto Serif" w:eastAsia="Times New Roman" w:hAnsi="Noto Serif" w:cs="Noto Serif"/>
                  <w:color w:val="0000FF"/>
                  <w:kern w:val="0"/>
                  <w:sz w:val="18"/>
                  <w:szCs w:val="18"/>
                  <w:u w:val="single"/>
                  <w:lang w:eastAsia="uk-UA"/>
                  <w14:ligatures w14:val="none"/>
                </w:rPr>
                <w:t>Данія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32C413ED" wp14:editId="273D4324">
                  <wp:extent cx="238760" cy="119380"/>
                  <wp:effectExtent l="0" t="0" r="8890" b="0"/>
                  <wp:docPr id="61" name="Рисунок 89" descr="Ірландія">
                    <a:hlinkClick xmlns:a="http://schemas.openxmlformats.org/drawingml/2006/main" r:id="rId34" tooltip="&quot;&quot;Ірла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Ірландія">
                            <a:hlinkClick r:id="rId34" tooltip="&quot;&quot;Ірландія&quot;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36" w:tooltip="Ірландія" w:history="1">
              <w:r w:rsidRPr="006A15E5">
                <w:rPr>
                  <w:rFonts w:ascii="Noto Serif" w:eastAsia="Times New Roman" w:hAnsi="Noto Serif" w:cs="Noto Serif"/>
                  <w:color w:val="0000FF"/>
                  <w:kern w:val="0"/>
                  <w:sz w:val="18"/>
                  <w:szCs w:val="18"/>
                  <w:u w:val="single"/>
                  <w:lang w:eastAsia="uk-UA"/>
                  <w14:ligatures w14:val="none"/>
                </w:rPr>
                <w:t>Ірландія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b/>
                <w:bCs/>
                <w:i/>
                <w:iCs/>
                <w:kern w:val="0"/>
                <w:sz w:val="18"/>
                <w:szCs w:val="18"/>
                <w:lang w:eastAsia="uk-UA"/>
                <w14:ligatures w14:val="none"/>
              </w:rPr>
              <w:t>(I розширення)</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0CC8654"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9</w:t>
            </w:r>
          </w:p>
        </w:tc>
      </w:tr>
      <w:tr w:rsidR="006A15E5" w:rsidRPr="006A15E5" w14:paraId="039CB0BF"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5D13FD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1981</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78A9A95"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Приєдналась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74457FF6" wp14:editId="294AEFF0">
                  <wp:extent cx="238760" cy="149225"/>
                  <wp:effectExtent l="0" t="0" r="8890" b="3175"/>
                  <wp:docPr id="62" name="Рисунок 90" descr="Греція">
                    <a:hlinkClick xmlns:a="http://schemas.openxmlformats.org/drawingml/2006/main" r:id="rId37" tooltip="&quot;&quot;Гре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Греція">
                            <a:hlinkClick r:id="rId37" tooltip="&quot;&quot;Греція&quot; &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39" w:tooltip="Греція" w:history="1">
              <w:r w:rsidRPr="006A15E5">
                <w:rPr>
                  <w:rFonts w:ascii="Noto Serif" w:eastAsia="Times New Roman" w:hAnsi="Noto Serif" w:cs="Noto Serif"/>
                  <w:color w:val="0000FF"/>
                  <w:kern w:val="0"/>
                  <w:sz w:val="18"/>
                  <w:szCs w:val="18"/>
                  <w:u w:val="single"/>
                  <w:lang w:eastAsia="uk-UA"/>
                  <w14:ligatures w14:val="none"/>
                </w:rPr>
                <w:t>Греція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b/>
                <w:bCs/>
                <w:i/>
                <w:iCs/>
                <w:kern w:val="0"/>
                <w:sz w:val="18"/>
                <w:szCs w:val="18"/>
                <w:lang w:eastAsia="uk-UA"/>
                <w14:ligatures w14:val="none"/>
              </w:rPr>
              <w:t>(II розширення)</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B59158D"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10</w:t>
            </w:r>
          </w:p>
        </w:tc>
      </w:tr>
      <w:tr w:rsidR="006A15E5" w:rsidRPr="006A15E5" w14:paraId="4562599A"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D353FCB"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1985</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EDD0F42"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3AE38F7F" wp14:editId="4704D5A6">
                  <wp:extent cx="238760" cy="149225"/>
                  <wp:effectExtent l="0" t="0" r="8890" b="3175"/>
                  <wp:docPr id="63" name="Рисунок 93" descr="Ґренландія">
                    <a:hlinkClick xmlns:a="http://schemas.openxmlformats.org/drawingml/2006/main" r:id="rId40" tooltip="&quot;&quot;Ґренла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Ґренландія">
                            <a:hlinkClick r:id="rId40" tooltip="&quot;&quot;Ґренландія&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42" w:tooltip="Ґренландія" w:history="1">
              <w:r w:rsidRPr="006A15E5">
                <w:rPr>
                  <w:rFonts w:ascii="Noto Serif" w:eastAsia="Times New Roman" w:hAnsi="Noto Serif" w:cs="Noto Serif"/>
                  <w:color w:val="0000FF"/>
                  <w:kern w:val="0"/>
                  <w:sz w:val="18"/>
                  <w:szCs w:val="18"/>
                  <w:u w:val="single"/>
                  <w:lang w:eastAsia="uk-UA"/>
                  <w14:ligatures w14:val="none"/>
                </w:rPr>
                <w:t>Ґренландія</w:t>
              </w:r>
            </w:hyperlink>
            <w:r w:rsidRPr="006A15E5">
              <w:rPr>
                <w:rFonts w:ascii="Noto Serif" w:eastAsia="Times New Roman" w:hAnsi="Noto Serif" w:cs="Noto Serif"/>
                <w:kern w:val="0"/>
                <w:sz w:val="18"/>
                <w:szCs w:val="18"/>
                <w:lang w:eastAsia="uk-UA"/>
                <w14:ligatures w14:val="none"/>
              </w:rPr>
              <w:t> (автономна територія Данії) покинула союз</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19F3FE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10</w:t>
            </w:r>
          </w:p>
        </w:tc>
      </w:tr>
      <w:tr w:rsidR="006A15E5" w:rsidRPr="006A15E5" w14:paraId="4CEE2AB0"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91451F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1986</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B9A7070"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Приєдналися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1F852B55" wp14:editId="52DC102E">
                  <wp:extent cx="238760" cy="149225"/>
                  <wp:effectExtent l="0" t="0" r="8890" b="3175"/>
                  <wp:docPr id="64" name="Рисунок 94" descr="Іспанія">
                    <a:hlinkClick xmlns:a="http://schemas.openxmlformats.org/drawingml/2006/main" r:id="rId43" tooltip="&quot;&quot;Ісп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Іспанія">
                            <a:hlinkClick r:id="rId43" tooltip="&quot;&quot;Іспанія&quot; &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45" w:tooltip="Іспанія" w:history="1">
              <w:r w:rsidRPr="006A15E5">
                <w:rPr>
                  <w:rFonts w:ascii="Noto Serif" w:eastAsia="Times New Roman" w:hAnsi="Noto Serif" w:cs="Noto Serif"/>
                  <w:color w:val="0000FF"/>
                  <w:kern w:val="0"/>
                  <w:sz w:val="18"/>
                  <w:szCs w:val="18"/>
                  <w:u w:val="single"/>
                  <w:lang w:eastAsia="uk-UA"/>
                  <w14:ligatures w14:val="none"/>
                </w:rPr>
                <w:t>Іспанія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F65864E" wp14:editId="54DE571F">
                  <wp:extent cx="238760" cy="149225"/>
                  <wp:effectExtent l="0" t="0" r="8890" b="3175"/>
                  <wp:docPr id="65" name="Рисунок 95" descr="Португалія">
                    <a:hlinkClick xmlns:a="http://schemas.openxmlformats.org/drawingml/2006/main" r:id="rId46" tooltip="&quot;&quot;Португ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ортугалія">
                            <a:hlinkClick r:id="rId46" tooltip="&quot;&quot;Португалія&quot; &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48" w:tooltip="Португалія" w:history="1">
              <w:r w:rsidRPr="006A15E5">
                <w:rPr>
                  <w:rFonts w:ascii="Noto Serif" w:eastAsia="Times New Roman" w:hAnsi="Noto Serif" w:cs="Noto Serif"/>
                  <w:color w:val="0000FF"/>
                  <w:kern w:val="0"/>
                  <w:sz w:val="18"/>
                  <w:szCs w:val="18"/>
                  <w:u w:val="single"/>
                  <w:lang w:eastAsia="uk-UA"/>
                  <w14:ligatures w14:val="none"/>
                </w:rPr>
                <w:t>Португалія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b/>
                <w:bCs/>
                <w:i/>
                <w:iCs/>
                <w:kern w:val="0"/>
                <w:sz w:val="18"/>
                <w:szCs w:val="18"/>
                <w:lang w:eastAsia="uk-UA"/>
                <w14:ligatures w14:val="none"/>
              </w:rPr>
              <w:t>(III розширення)</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ED8597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12</w:t>
            </w:r>
          </w:p>
        </w:tc>
      </w:tr>
      <w:tr w:rsidR="006A15E5" w:rsidRPr="006A15E5" w14:paraId="4B38A71F"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7E87BC6"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 липня 1987</w:t>
            </w:r>
          </w:p>
        </w:tc>
        <w:tc>
          <w:tcPr>
            <w:tcW w:w="14528" w:type="dxa"/>
            <w:gridSpan w:val="2"/>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CE152F7"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xml:space="preserve">набув чинності Єдиний європейський акт, підписаний у лютому 1986 року. Цей документ визначив подальші цілі Європейської інтеграції. Зокрема, він поставив за мету створення до 1 січня 1993 року Єдиного внутрішнього ринку (наступного етапу економічної інтеграції, що передбачав гармонізацію економічної політики та інституцій), запровадив спільну політику в соціальній сфері, в галузі науково-технологічного розвитку, охорони навколишнього середовища. Цей документ також </w:t>
            </w:r>
            <w:proofErr w:type="spellStart"/>
            <w:r w:rsidRPr="006A15E5">
              <w:rPr>
                <w:rFonts w:ascii="Noto Serif" w:eastAsia="Times New Roman" w:hAnsi="Noto Serif" w:cs="Noto Serif"/>
                <w:kern w:val="0"/>
                <w:sz w:val="18"/>
                <w:szCs w:val="18"/>
                <w:lang w:eastAsia="uk-UA"/>
                <w14:ligatures w14:val="none"/>
              </w:rPr>
              <w:t>вніс</w:t>
            </w:r>
            <w:proofErr w:type="spellEnd"/>
            <w:r w:rsidRPr="006A15E5">
              <w:rPr>
                <w:rFonts w:ascii="Noto Serif" w:eastAsia="Times New Roman" w:hAnsi="Noto Serif" w:cs="Noto Serif"/>
                <w:kern w:val="0"/>
                <w:sz w:val="18"/>
                <w:szCs w:val="18"/>
                <w:lang w:eastAsia="uk-UA"/>
                <w14:ligatures w14:val="none"/>
              </w:rPr>
              <w:t xml:space="preserve"> зміни до договорів про утворення Європейських Співтовариств, а також поширив інтеграційний процес на сферу зовнішньої політики. Крім того, у Єдиному Європейському акті було поставлено питання про створення Європейського Союзу, який мав стати інститутом не лише економічним, а й політичним.</w:t>
            </w:r>
          </w:p>
        </w:tc>
      </w:tr>
      <w:tr w:rsidR="006A15E5" w:rsidRPr="006A15E5" w14:paraId="187BCEAF"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7701E7C"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1990</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34E6D2B"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70C1129B" wp14:editId="39F3B60D">
                  <wp:extent cx="298450" cy="179070"/>
                  <wp:effectExtent l="0" t="0" r="6350" b="0"/>
                  <wp:docPr id="66" name="Рисунок 96" descr="Flag of East Germany.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Flag of East Germany.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450" cy="17907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51" w:tooltip="НДР" w:history="1">
              <w:r w:rsidRPr="006A15E5">
                <w:rPr>
                  <w:rFonts w:ascii="Noto Serif" w:eastAsia="Times New Roman" w:hAnsi="Noto Serif" w:cs="Noto Serif"/>
                  <w:color w:val="0000FF"/>
                  <w:kern w:val="0"/>
                  <w:sz w:val="18"/>
                  <w:szCs w:val="18"/>
                  <w:u w:val="single"/>
                  <w:lang w:eastAsia="uk-UA"/>
                  <w14:ligatures w14:val="none"/>
                </w:rPr>
                <w:t>НДР</w:t>
              </w:r>
            </w:hyperlink>
            <w:r w:rsidRPr="006A15E5">
              <w:rPr>
                <w:rFonts w:ascii="Noto Serif" w:eastAsia="Times New Roman" w:hAnsi="Noto Serif" w:cs="Noto Serif"/>
                <w:kern w:val="0"/>
                <w:sz w:val="18"/>
                <w:szCs w:val="18"/>
                <w:lang w:eastAsia="uk-UA"/>
                <w14:ligatures w14:val="none"/>
              </w:rPr>
              <w:t> (Об'єдналась із </w:t>
            </w:r>
            <w:hyperlink r:id="rId52" w:tooltip="Західна Німеччина" w:history="1">
              <w:r w:rsidRPr="006A15E5">
                <w:rPr>
                  <w:rFonts w:ascii="Noto Serif" w:eastAsia="Times New Roman" w:hAnsi="Noto Serif" w:cs="Noto Serif"/>
                  <w:color w:val="0000FF"/>
                  <w:kern w:val="0"/>
                  <w:sz w:val="18"/>
                  <w:szCs w:val="18"/>
                  <w:u w:val="single"/>
                  <w:lang w:eastAsia="uk-UA"/>
                  <w14:ligatures w14:val="none"/>
                </w:rPr>
                <w:t>ФРН</w:t>
              </w:r>
            </w:hyperlink>
            <w:r w:rsidRPr="006A15E5">
              <w:rPr>
                <w:rFonts w:ascii="Noto Serif" w:eastAsia="Times New Roman" w:hAnsi="Noto Serif" w:cs="Noto Serif"/>
                <w:kern w:val="0"/>
                <w:sz w:val="18"/>
                <w:szCs w:val="18"/>
                <w:lang w:eastAsia="uk-UA"/>
                <w14:ligatures w14:val="none"/>
              </w:rPr>
              <w:t>, надалі як єдина </w:t>
            </w:r>
            <w:hyperlink r:id="rId53" w:tooltip="Німеччина" w:history="1">
              <w:r w:rsidRPr="006A15E5">
                <w:rPr>
                  <w:rFonts w:ascii="Noto Serif" w:eastAsia="Times New Roman" w:hAnsi="Noto Serif" w:cs="Noto Serif"/>
                  <w:color w:val="0000FF"/>
                  <w:kern w:val="0"/>
                  <w:sz w:val="18"/>
                  <w:szCs w:val="18"/>
                  <w:u w:val="single"/>
                  <w:lang w:eastAsia="uk-UA"/>
                  <w14:ligatures w14:val="none"/>
                </w:rPr>
                <w:t>Німеччина</w:t>
              </w:r>
            </w:hyperlink>
            <w:r w:rsidRPr="006A15E5">
              <w:rPr>
                <w:rFonts w:ascii="Noto Serif" w:eastAsia="Times New Roman" w:hAnsi="Noto Serif" w:cs="Noto Serif"/>
                <w:kern w:val="0"/>
                <w:sz w:val="18"/>
                <w:szCs w:val="18"/>
                <w:lang w:eastAsia="uk-UA"/>
                <w14:ligatures w14:val="none"/>
              </w:rPr>
              <w:t>)</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2BEB03B"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12</w:t>
            </w:r>
          </w:p>
        </w:tc>
      </w:tr>
      <w:tr w:rsidR="006A15E5" w:rsidRPr="006A15E5" w14:paraId="24D6C8F8"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0B4D4BB"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7 лютого 1992</w:t>
            </w:r>
          </w:p>
        </w:tc>
        <w:tc>
          <w:tcPr>
            <w:tcW w:w="14528" w:type="dxa"/>
            <w:gridSpan w:val="2"/>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451FCE0"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i/>
                <w:iCs/>
                <w:kern w:val="0"/>
                <w:sz w:val="18"/>
                <w:szCs w:val="18"/>
                <w:lang w:eastAsia="uk-UA"/>
                <w14:ligatures w14:val="none"/>
              </w:rPr>
              <w:t xml:space="preserve">у </w:t>
            </w:r>
            <w:proofErr w:type="spellStart"/>
            <w:r w:rsidRPr="006A15E5">
              <w:rPr>
                <w:rFonts w:ascii="Noto Serif" w:eastAsia="Times New Roman" w:hAnsi="Noto Serif" w:cs="Noto Serif"/>
                <w:b/>
                <w:bCs/>
                <w:i/>
                <w:iCs/>
                <w:kern w:val="0"/>
                <w:sz w:val="18"/>
                <w:szCs w:val="18"/>
                <w:lang w:eastAsia="uk-UA"/>
                <w14:ligatures w14:val="none"/>
              </w:rPr>
              <w:t>Маастрихті</w:t>
            </w:r>
            <w:proofErr w:type="spellEnd"/>
            <w:r w:rsidRPr="006A15E5">
              <w:rPr>
                <w:rFonts w:ascii="Noto Serif" w:eastAsia="Times New Roman" w:hAnsi="Noto Serif" w:cs="Noto Serif"/>
                <w:b/>
                <w:bCs/>
                <w:i/>
                <w:iCs/>
                <w:kern w:val="0"/>
                <w:sz w:val="18"/>
                <w:szCs w:val="18"/>
                <w:lang w:eastAsia="uk-UA"/>
                <w14:ligatures w14:val="none"/>
              </w:rPr>
              <w:t xml:space="preserve"> було підписано Договір про Європейський Союз (саме поняття «Європейський Союз» з’явилось ще під час Паризької конференції 1972 року). Договір набув чинності             1 листопада 1993 року. Власне, це і є народженням того ЄС, про який ми сьогодні говоримо.</w:t>
            </w:r>
            <w:r w:rsidRPr="006A15E5">
              <w:rPr>
                <w:rFonts w:ascii="Noto Serif" w:eastAsia="Times New Roman" w:hAnsi="Noto Serif" w:cs="Noto Serif"/>
                <w:kern w:val="0"/>
                <w:sz w:val="18"/>
                <w:szCs w:val="18"/>
                <w:lang w:eastAsia="uk-UA"/>
                <w14:ligatures w14:val="none"/>
              </w:rPr>
              <w:t> Договір визначив так званні «три колони» ЄС:</w:t>
            </w:r>
          </w:p>
          <w:p w14:paraId="285EE947" w14:textId="77777777" w:rsidR="006A15E5" w:rsidRPr="006A15E5" w:rsidRDefault="006A15E5" w:rsidP="006A15E5">
            <w:pPr>
              <w:numPr>
                <w:ilvl w:val="0"/>
                <w:numId w:val="1"/>
              </w:numPr>
              <w:spacing w:after="0" w:line="240" w:lineRule="auto"/>
              <w:ind w:left="489" w:firstLine="0"/>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«перша колона» — Європейські Співтовариства: ЄСВС, Євратом та Європейське Співтовариство (замість старої назви «Європейське Економічне Співтовариство»). Причому Європейське Співтовариство є каркасом процесу інтеграції;</w:t>
            </w:r>
          </w:p>
          <w:p w14:paraId="5C2822B5" w14:textId="77777777" w:rsidR="006A15E5" w:rsidRPr="006A15E5" w:rsidRDefault="006A15E5" w:rsidP="006A15E5">
            <w:pPr>
              <w:numPr>
                <w:ilvl w:val="0"/>
                <w:numId w:val="1"/>
              </w:numPr>
              <w:spacing w:after="0" w:line="240" w:lineRule="auto"/>
              <w:ind w:left="489" w:firstLine="0"/>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«друга колона» — спільна зовнішня та безпекова політика (СЗПБ);</w:t>
            </w:r>
          </w:p>
          <w:p w14:paraId="0AC85266" w14:textId="77777777" w:rsidR="006A15E5" w:rsidRPr="006A15E5" w:rsidRDefault="006A15E5" w:rsidP="006A15E5">
            <w:pPr>
              <w:numPr>
                <w:ilvl w:val="0"/>
                <w:numId w:val="1"/>
              </w:numPr>
              <w:spacing w:after="0" w:line="240" w:lineRule="auto"/>
              <w:ind w:left="489" w:firstLine="0"/>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«третя колона» — співробітництво у сферах юстиції та внутрішніх справ.</w:t>
            </w:r>
          </w:p>
          <w:p w14:paraId="420DC1F6"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Прийняття Маастрихтського договору визначило курс на завершення формування єдиного внутрішнього ринку (четвертий рівень економічної інтеграції) та перехід до реалізації ідеї економічного та валютного союзу (п’ятий - найвищий рівень економічної інтеграції).</w:t>
            </w:r>
          </w:p>
        </w:tc>
      </w:tr>
      <w:tr w:rsidR="006A15E5" w:rsidRPr="006A15E5" w14:paraId="59FAAF9E"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EE89A53"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1995</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C753FE4"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Приєдналися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59BE05F" wp14:editId="57FB7992">
                  <wp:extent cx="238760" cy="149225"/>
                  <wp:effectExtent l="0" t="0" r="8890" b="3175"/>
                  <wp:docPr id="67" name="Рисунок 97" descr="Австрія">
                    <a:hlinkClick xmlns:a="http://schemas.openxmlformats.org/drawingml/2006/main" r:id="rId54" tooltip="&quot;&quot;Авст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Австрія">
                            <a:hlinkClick r:id="rId54" tooltip="&quot;&quot;Австрія&quot; &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56" w:tooltip="Австрія" w:history="1">
              <w:r w:rsidRPr="006A15E5">
                <w:rPr>
                  <w:rFonts w:ascii="Noto Serif" w:eastAsia="Times New Roman" w:hAnsi="Noto Serif" w:cs="Noto Serif"/>
                  <w:color w:val="0000FF"/>
                  <w:kern w:val="0"/>
                  <w:sz w:val="18"/>
                  <w:szCs w:val="18"/>
                  <w:u w:val="single"/>
                  <w:lang w:eastAsia="uk-UA"/>
                  <w14:ligatures w14:val="none"/>
                </w:rPr>
                <w:t>Австрія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6573C6CE" wp14:editId="259EB4D7">
                  <wp:extent cx="238760" cy="139065"/>
                  <wp:effectExtent l="0" t="0" r="8890" b="0"/>
                  <wp:docPr id="68" name="Рисунок 98" descr="Фінляндія">
                    <a:hlinkClick xmlns:a="http://schemas.openxmlformats.org/drawingml/2006/main" r:id="rId57" tooltip="&quot;&quot;Фінля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Фінляндія">
                            <a:hlinkClick r:id="rId57" tooltip="&quot;&quot;Фінляндія&quot; &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59" w:tooltip="Фінляндія" w:history="1">
              <w:r w:rsidRPr="006A15E5">
                <w:rPr>
                  <w:rFonts w:ascii="Noto Serif" w:eastAsia="Times New Roman" w:hAnsi="Noto Serif" w:cs="Noto Serif"/>
                  <w:color w:val="0000FF"/>
                  <w:kern w:val="0"/>
                  <w:sz w:val="18"/>
                  <w:szCs w:val="18"/>
                  <w:u w:val="single"/>
                  <w:lang w:eastAsia="uk-UA"/>
                  <w14:ligatures w14:val="none"/>
                </w:rPr>
                <w:t>Фінляндія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48C5413" wp14:editId="2682510B">
                  <wp:extent cx="238760" cy="149225"/>
                  <wp:effectExtent l="0" t="0" r="8890" b="3175"/>
                  <wp:docPr id="69" name="Рисунок 99" descr="Швеція">
                    <a:hlinkClick xmlns:a="http://schemas.openxmlformats.org/drawingml/2006/main" r:id="rId60" tooltip="&quot;&quot;Шве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Швеція">
                            <a:hlinkClick r:id="rId60" tooltip="&quot;&quot;Швеція&quot; &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62" w:tooltip="Швеція" w:history="1">
              <w:r w:rsidRPr="006A15E5">
                <w:rPr>
                  <w:rFonts w:ascii="Noto Serif" w:eastAsia="Times New Roman" w:hAnsi="Noto Serif" w:cs="Noto Serif"/>
                  <w:color w:val="0000FF"/>
                  <w:kern w:val="0"/>
                  <w:sz w:val="18"/>
                  <w:szCs w:val="18"/>
                  <w:u w:val="single"/>
                  <w:lang w:eastAsia="uk-UA"/>
                  <w14:ligatures w14:val="none"/>
                </w:rPr>
                <w:t>Швеція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i/>
                <w:iCs/>
                <w:kern w:val="0"/>
                <w:sz w:val="18"/>
                <w:szCs w:val="18"/>
                <w:lang w:eastAsia="uk-UA"/>
                <w14:ligatures w14:val="none"/>
              </w:rPr>
              <w:t>(IV розширення)</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920CA38"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15</w:t>
            </w:r>
          </w:p>
        </w:tc>
      </w:tr>
      <w:tr w:rsidR="006A15E5" w:rsidRPr="006A15E5" w14:paraId="5F125FCC"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130221C"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 жовтня 1997</w:t>
            </w:r>
          </w:p>
          <w:p w14:paraId="2E993A4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75C9E4A"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731579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AF9D76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1997</w:t>
            </w:r>
          </w:p>
          <w:p w14:paraId="6DCA6AC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0970447F"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33005FBB"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30654720"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38666753"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B96A6A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6D853EA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2BC12D30"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2CEF5DFC"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75F55453"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5FB0F4C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26</w:t>
            </w:r>
          </w:p>
          <w:p w14:paraId="22AC5808"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лютого</w:t>
            </w:r>
          </w:p>
          <w:p w14:paraId="48B9F28A"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2001</w:t>
            </w:r>
          </w:p>
          <w:p w14:paraId="209A647D"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5E0DC668"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51816A0F"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6CCE98F7"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CCF1B90"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4061497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p w14:paraId="6F4B3DA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 січня 2002</w:t>
            </w:r>
          </w:p>
          <w:p w14:paraId="34883191"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 </w:t>
            </w:r>
          </w:p>
        </w:tc>
        <w:tc>
          <w:tcPr>
            <w:tcW w:w="14528" w:type="dxa"/>
            <w:gridSpan w:val="2"/>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7E246B0"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підписано </w:t>
            </w:r>
            <w:r w:rsidRPr="006A15E5">
              <w:rPr>
                <w:rFonts w:ascii="Noto Serif" w:eastAsia="Times New Roman" w:hAnsi="Noto Serif" w:cs="Noto Serif"/>
                <w:b/>
                <w:bCs/>
                <w:kern w:val="0"/>
                <w:sz w:val="18"/>
                <w:szCs w:val="18"/>
                <w:lang w:eastAsia="uk-UA"/>
                <w14:ligatures w14:val="none"/>
              </w:rPr>
              <w:t>Амстердамський договір</w:t>
            </w:r>
            <w:r w:rsidRPr="006A15E5">
              <w:rPr>
                <w:rFonts w:ascii="Noto Serif" w:eastAsia="Times New Roman" w:hAnsi="Noto Serif" w:cs="Noto Serif"/>
                <w:kern w:val="0"/>
                <w:sz w:val="18"/>
                <w:szCs w:val="18"/>
                <w:lang w:eastAsia="uk-UA"/>
                <w14:ligatures w14:val="none"/>
              </w:rPr>
              <w:t xml:space="preserve"> (набув чинності 1 травня 1999 року). Зазначений договір </w:t>
            </w:r>
            <w:proofErr w:type="spellStart"/>
            <w:r w:rsidRPr="006A15E5">
              <w:rPr>
                <w:rFonts w:ascii="Noto Serif" w:eastAsia="Times New Roman" w:hAnsi="Noto Serif" w:cs="Noto Serif"/>
                <w:kern w:val="0"/>
                <w:sz w:val="18"/>
                <w:szCs w:val="18"/>
                <w:lang w:eastAsia="uk-UA"/>
                <w14:ligatures w14:val="none"/>
              </w:rPr>
              <w:t>вніс</w:t>
            </w:r>
            <w:proofErr w:type="spellEnd"/>
            <w:r w:rsidRPr="006A15E5">
              <w:rPr>
                <w:rFonts w:ascii="Noto Serif" w:eastAsia="Times New Roman" w:hAnsi="Noto Serif" w:cs="Noto Serif"/>
                <w:kern w:val="0"/>
                <w:sz w:val="18"/>
                <w:szCs w:val="18"/>
                <w:lang w:eastAsia="uk-UA"/>
                <w14:ligatures w14:val="none"/>
              </w:rPr>
              <w:t xml:space="preserve"> зміни та доповнення до Маастрихтського договору, Римського договору про заснування Європейського (Економічного) Співтовариства та Євратому, Договору про заснування ЄСВС. Ці зміни  привели інституційні механізми до цілей, визначених Маастрихтським договором.</w:t>
            </w:r>
          </w:p>
          <w:p w14:paraId="6EBEC4EC"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Шенгенська угода</w:t>
            </w:r>
            <w:r w:rsidRPr="006A15E5">
              <w:rPr>
                <w:rFonts w:ascii="Noto Serif" w:eastAsia="Times New Roman" w:hAnsi="Noto Serif" w:cs="Noto Serif"/>
                <w:kern w:val="0"/>
                <w:sz w:val="18"/>
                <w:szCs w:val="18"/>
                <w:lang w:eastAsia="uk-UA"/>
                <w14:ligatures w14:val="none"/>
              </w:rPr>
              <w:t> про вільне (безвізове) пересування громадян у межах Європейського Союзу. До Шенгенського простору входять 22 з 28 держав-членів ЄС (усі «старі» держави-члени ЄС, окрім Великої Британії та Ірландії, і всі «нові», крім Кіпру, Румунії, Болгарії та Хорватії), 3 країни Європейської економічної зони (Ліхтенштейн, Норвегія та Ісландія), та Швейцарія.</w:t>
            </w:r>
          </w:p>
          <w:p w14:paraId="27957CA9"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Станом на 2011 рік угода діяла в 26 країнах: </w:t>
            </w:r>
          </w:p>
          <w:p w14:paraId="2CDC1AAA"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Австрії, Бельгії, Данії, Фінляндії, Франції, Німеччині, Ісландії, Італії, Греції, Ліхтенштейні, Люксембурзі, Нідерландах, Норвегії, Португалії, Іспанії, Швеції, Естонії, Латвії, Литві, Польщі, Словаччині, Словенії, Угорщині, Чехії, Швейцарії. Автоматично входять в шенгенську зону (хоча угоду не підписували): Андорра (разом з Іспанією); Монако (разом з Францією); Сан-Марино (разом з Італією). Усі Шенгенські країни, окрім Ісландії, Ліхтенштейну, Норвегії та Швейцарії, є членами ЄС. Підписали шенгенську угоду, але залишили паспортний контроль – і тому знаходяться поза шенгенської зони – Великобританія і Ірландія. У ці країни потрібно відкривати окремі візи.</w:t>
            </w:r>
          </w:p>
          <w:p w14:paraId="12F7B93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p>
          <w:p w14:paraId="448A0598"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був підписаний </w:t>
            </w:r>
            <w:r w:rsidRPr="006A15E5">
              <w:rPr>
                <w:rFonts w:ascii="Noto Serif" w:eastAsia="Times New Roman" w:hAnsi="Noto Serif" w:cs="Noto Serif"/>
                <w:b/>
                <w:bCs/>
                <w:kern w:val="0"/>
                <w:sz w:val="18"/>
                <w:szCs w:val="18"/>
                <w:lang w:eastAsia="uk-UA"/>
                <w14:ligatures w14:val="none"/>
              </w:rPr>
              <w:t>Ніццький договір,</w:t>
            </w:r>
            <w:r w:rsidRPr="006A15E5">
              <w:rPr>
                <w:rFonts w:ascii="Noto Serif" w:eastAsia="Times New Roman" w:hAnsi="Noto Serif" w:cs="Noto Serif"/>
                <w:kern w:val="0"/>
                <w:sz w:val="18"/>
                <w:szCs w:val="18"/>
                <w:lang w:eastAsia="uk-UA"/>
                <w14:ligatures w14:val="none"/>
              </w:rPr>
              <w:t xml:space="preserve"> який </w:t>
            </w:r>
            <w:proofErr w:type="spellStart"/>
            <w:r w:rsidRPr="006A15E5">
              <w:rPr>
                <w:rFonts w:ascii="Noto Serif" w:eastAsia="Times New Roman" w:hAnsi="Noto Serif" w:cs="Noto Serif"/>
                <w:kern w:val="0"/>
                <w:sz w:val="18"/>
                <w:szCs w:val="18"/>
                <w:lang w:eastAsia="uk-UA"/>
                <w14:ligatures w14:val="none"/>
              </w:rPr>
              <w:t>вніс</w:t>
            </w:r>
            <w:proofErr w:type="spellEnd"/>
            <w:r w:rsidRPr="006A15E5">
              <w:rPr>
                <w:rFonts w:ascii="Noto Serif" w:eastAsia="Times New Roman" w:hAnsi="Noto Serif" w:cs="Noto Serif"/>
                <w:kern w:val="0"/>
                <w:sz w:val="18"/>
                <w:szCs w:val="18"/>
                <w:lang w:eastAsia="uk-UA"/>
                <w14:ligatures w14:val="none"/>
              </w:rPr>
              <w:t xml:space="preserve"> зміни в механізми інституційного розвитку ЄС з огляду на його майбутнє розширення. Зокрема, квоти представництва в інституціях ЄС були перерозподілені з урахуванням потенційної участі у них нових членів.</w:t>
            </w:r>
          </w:p>
          <w:p w14:paraId="7E05670A"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p>
          <w:p w14:paraId="304EEE22"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до готівкового обігу була введена єдина </w:t>
            </w:r>
            <w:r w:rsidRPr="006A15E5">
              <w:rPr>
                <w:rFonts w:ascii="Noto Serif" w:eastAsia="Times New Roman" w:hAnsi="Noto Serif" w:cs="Noto Serif"/>
                <w:b/>
                <w:bCs/>
                <w:kern w:val="0"/>
                <w:sz w:val="18"/>
                <w:szCs w:val="18"/>
                <w:lang w:eastAsia="uk-UA"/>
                <w14:ligatures w14:val="none"/>
              </w:rPr>
              <w:t>грошова одиниця ЄС – євро</w:t>
            </w:r>
            <w:r w:rsidRPr="006A15E5">
              <w:rPr>
                <w:rFonts w:ascii="Noto Serif" w:eastAsia="Times New Roman" w:hAnsi="Noto Serif" w:cs="Noto Serif"/>
                <w:kern w:val="0"/>
                <w:sz w:val="18"/>
                <w:szCs w:val="18"/>
                <w:lang w:eastAsia="uk-UA"/>
                <w14:ligatures w14:val="none"/>
              </w:rPr>
              <w:t>, що стало етапом переходу до формування економічного та валютного союзу ЄС – найвищого етапу інтеграції. Початково Єврозона нараховувала 11 країн, в яких євро було введено 1 січня 1999 року (готівка 1 січня 2002 року): Австрія, Бельгія, Ірландія, Іспанія, Італія, Люксембург, Нідерланди, Німеччина, Португалія, Фінляндія, Франція. Пізніше євро ввели в 6 країнах: Греція, Словенія, Кіпр, Мальта, Словаччина, Естонія. Велика Британія та Данії вирішили поки що відмовитись від введення євро на своїй території, а Швеція не змогла виконати необхідних критеріїв введення євро, встановлених Маастрихтським договором</w:t>
            </w:r>
            <w:bookmarkStart w:id="1" w:name="_ftnref18"/>
            <w:r w:rsidRPr="006A15E5">
              <w:rPr>
                <w:rFonts w:ascii="Noto Serif" w:eastAsia="Times New Roman" w:hAnsi="Noto Serif" w:cs="Noto Serif"/>
                <w:kern w:val="0"/>
                <w:sz w:val="18"/>
                <w:szCs w:val="18"/>
                <w:lang w:eastAsia="uk-UA"/>
                <w14:ligatures w14:val="none"/>
              </w:rPr>
              <w:fldChar w:fldCharType="begin"/>
            </w:r>
            <w:r w:rsidRPr="006A15E5">
              <w:rPr>
                <w:rFonts w:ascii="Noto Serif" w:eastAsia="Times New Roman" w:hAnsi="Noto Serif" w:cs="Noto Serif"/>
                <w:kern w:val="0"/>
                <w:sz w:val="18"/>
                <w:szCs w:val="18"/>
                <w:lang w:eastAsia="uk-UA"/>
                <w14:ligatures w14:val="none"/>
              </w:rPr>
              <w:instrText>HYPERLINK "https://uk.wikipedia.org/wiki/%D0%84%D0%B2%D1%80%D0%BE" \o "Детальніше тут : Євро [Електронний ресурс]. — Режим доступу : https://uk.wikipedia.org/wiki/%D0%84%D0%B2%D1%80%D0%BE . — Назва з екрана"</w:instrText>
            </w:r>
            <w:r w:rsidRPr="006A15E5">
              <w:rPr>
                <w:rFonts w:ascii="Noto Serif" w:eastAsia="Times New Roman" w:hAnsi="Noto Serif" w:cs="Noto Serif"/>
                <w:kern w:val="0"/>
                <w:sz w:val="18"/>
                <w:szCs w:val="18"/>
                <w:lang w:eastAsia="uk-UA"/>
                <w14:ligatures w14:val="none"/>
              </w:rPr>
            </w:r>
            <w:r w:rsidRPr="006A15E5">
              <w:rPr>
                <w:rFonts w:ascii="Noto Serif" w:eastAsia="Times New Roman" w:hAnsi="Noto Serif" w:cs="Noto Serif"/>
                <w:kern w:val="0"/>
                <w:sz w:val="18"/>
                <w:szCs w:val="18"/>
                <w:lang w:eastAsia="uk-UA"/>
                <w14:ligatures w14:val="none"/>
              </w:rPr>
              <w:fldChar w:fldCharType="separate"/>
            </w:r>
            <w:r w:rsidRPr="006A15E5">
              <w:rPr>
                <w:rFonts w:ascii="Noto Serif" w:eastAsia="Times New Roman" w:hAnsi="Noto Serif" w:cs="Noto Serif"/>
                <w:color w:val="0000FF"/>
                <w:kern w:val="0"/>
                <w:sz w:val="18"/>
                <w:szCs w:val="18"/>
                <w:u w:val="single"/>
                <w:vertAlign w:val="superscript"/>
                <w:lang w:eastAsia="uk-UA"/>
                <w14:ligatures w14:val="none"/>
              </w:rPr>
              <w:t>[18]</w:t>
            </w:r>
            <w:r w:rsidRPr="006A15E5">
              <w:rPr>
                <w:rFonts w:ascii="Noto Serif" w:eastAsia="Times New Roman" w:hAnsi="Noto Serif" w:cs="Noto Serif"/>
                <w:kern w:val="0"/>
                <w:sz w:val="18"/>
                <w:szCs w:val="18"/>
                <w:lang w:eastAsia="uk-UA"/>
                <w14:ligatures w14:val="none"/>
              </w:rPr>
              <w:fldChar w:fldCharType="end"/>
            </w:r>
            <w:bookmarkEnd w:id="1"/>
            <w:r w:rsidRPr="006A15E5">
              <w:rPr>
                <w:rFonts w:ascii="Noto Serif" w:eastAsia="Times New Roman" w:hAnsi="Noto Serif" w:cs="Noto Serif"/>
                <w:kern w:val="0"/>
                <w:sz w:val="18"/>
                <w:szCs w:val="18"/>
                <w:lang w:eastAsia="uk-UA"/>
                <w14:ligatures w14:val="none"/>
              </w:rPr>
              <w:t>.</w:t>
            </w:r>
          </w:p>
        </w:tc>
      </w:tr>
      <w:tr w:rsidR="006A15E5" w:rsidRPr="006A15E5" w14:paraId="7B7B20D8"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EF1FFF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2004</w:t>
            </w:r>
          </w:p>
        </w:tc>
        <w:tc>
          <w:tcPr>
            <w:tcW w:w="1156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4F53499"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Приєдналися до ЄС:</w:t>
            </w:r>
          </w:p>
          <w:p w14:paraId="4DEF75D9"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706BDB4D" wp14:editId="74C8FDAC">
                  <wp:extent cx="238760" cy="149225"/>
                  <wp:effectExtent l="0" t="0" r="8890" b="3175"/>
                  <wp:docPr id="70" name="Рисунок 100" descr="Естонія">
                    <a:hlinkClick xmlns:a="http://schemas.openxmlformats.org/drawingml/2006/main" r:id="rId63" tooltip="&quot;&quot;Есто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Естонія">
                            <a:hlinkClick r:id="rId63" tooltip="&quot;&quot;Естонія&quot; &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65" w:tooltip="Естонія" w:history="1">
              <w:r w:rsidRPr="006A15E5">
                <w:rPr>
                  <w:rFonts w:ascii="Noto Serif" w:eastAsia="Times New Roman" w:hAnsi="Noto Serif" w:cs="Noto Serif"/>
                  <w:color w:val="0000FF"/>
                  <w:kern w:val="0"/>
                  <w:sz w:val="18"/>
                  <w:szCs w:val="18"/>
                  <w:u w:val="single"/>
                  <w:lang w:eastAsia="uk-UA"/>
                  <w14:ligatures w14:val="none"/>
                </w:rPr>
                <w:t>Естонія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DB8B47B" wp14:editId="11F0BC69">
                  <wp:extent cx="238760" cy="149225"/>
                  <wp:effectExtent l="0" t="0" r="8890" b="3175"/>
                  <wp:docPr id="71" name="Рисунок 101" descr="Кіпр">
                    <a:hlinkClick xmlns:a="http://schemas.openxmlformats.org/drawingml/2006/main" r:id="rId66" tooltip="&quot;&quot;Кіпр&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Кіпр">
                            <a:hlinkClick r:id="rId66" tooltip="&quot;&quot;Кіпр&quot; &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68" w:tooltip="Кіпр" w:history="1">
              <w:r w:rsidRPr="006A15E5">
                <w:rPr>
                  <w:rFonts w:ascii="Noto Serif" w:eastAsia="Times New Roman" w:hAnsi="Noto Serif" w:cs="Noto Serif"/>
                  <w:color w:val="0000FF"/>
                  <w:kern w:val="0"/>
                  <w:sz w:val="18"/>
                  <w:szCs w:val="18"/>
                  <w:u w:val="single"/>
                  <w:lang w:eastAsia="uk-UA"/>
                  <w14:ligatures w14:val="none"/>
                </w:rPr>
                <w:t>Кіпр</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5B78C6EF" wp14:editId="4374A0E8">
                  <wp:extent cx="238760" cy="119380"/>
                  <wp:effectExtent l="0" t="0" r="8890" b="0"/>
                  <wp:docPr id="72" name="Рисунок 102" descr="Латвія">
                    <a:hlinkClick xmlns:a="http://schemas.openxmlformats.org/drawingml/2006/main" r:id="rId69" tooltip="&quot;&quot;Латв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Латвія">
                            <a:hlinkClick r:id="rId69" tooltip="&quot;&quot;Латвія&quot; &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71" w:tooltip="Латвія" w:history="1">
              <w:r w:rsidRPr="006A15E5">
                <w:rPr>
                  <w:rFonts w:ascii="Noto Serif" w:eastAsia="Times New Roman" w:hAnsi="Noto Serif" w:cs="Noto Serif"/>
                  <w:color w:val="0000FF"/>
                  <w:kern w:val="0"/>
                  <w:sz w:val="18"/>
                  <w:szCs w:val="18"/>
                  <w:u w:val="single"/>
                  <w:lang w:eastAsia="uk-UA"/>
                  <w14:ligatures w14:val="none"/>
                </w:rPr>
                <w:t>Латвія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6C4DB534" wp14:editId="7C2D6C52">
                  <wp:extent cx="238760" cy="139065"/>
                  <wp:effectExtent l="0" t="0" r="8890" b="0"/>
                  <wp:docPr id="73" name="Рисунок 103" descr="Литва">
                    <a:hlinkClick xmlns:a="http://schemas.openxmlformats.org/drawingml/2006/main" r:id="rId72" tooltip="&quot;&quot;Литв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Литва">
                            <a:hlinkClick r:id="rId72" tooltip="&quot;&quot;Литва&quot; &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74" w:tooltip="Литва" w:history="1">
              <w:r w:rsidRPr="006A15E5">
                <w:rPr>
                  <w:rFonts w:ascii="Noto Serif" w:eastAsia="Times New Roman" w:hAnsi="Noto Serif" w:cs="Noto Serif"/>
                  <w:color w:val="0000FF"/>
                  <w:kern w:val="0"/>
                  <w:sz w:val="18"/>
                  <w:szCs w:val="18"/>
                  <w:u w:val="single"/>
                  <w:lang w:eastAsia="uk-UA"/>
                  <w14:ligatures w14:val="none"/>
                </w:rPr>
                <w:t>Литва</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75A17D4C" wp14:editId="4F50C205">
                  <wp:extent cx="238760" cy="149225"/>
                  <wp:effectExtent l="0" t="0" r="8890" b="3175"/>
                  <wp:docPr id="74" name="Рисунок 104" descr="Мальта">
                    <a:hlinkClick xmlns:a="http://schemas.openxmlformats.org/drawingml/2006/main" r:id="rId75" tooltip="&quot;&quot;Мальт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Мальта">
                            <a:hlinkClick r:id="rId75" tooltip="&quot;&quot;Мальта&quot; &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77" w:tooltip="Мальта" w:history="1">
              <w:r w:rsidRPr="006A15E5">
                <w:rPr>
                  <w:rFonts w:ascii="Noto Serif" w:eastAsia="Times New Roman" w:hAnsi="Noto Serif" w:cs="Noto Serif"/>
                  <w:color w:val="0000FF"/>
                  <w:kern w:val="0"/>
                  <w:sz w:val="18"/>
                  <w:szCs w:val="18"/>
                  <w:u w:val="single"/>
                  <w:lang w:eastAsia="uk-UA"/>
                  <w14:ligatures w14:val="none"/>
                </w:rPr>
                <w:t>Мальта</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68302BEE" wp14:editId="1B123BCE">
                  <wp:extent cx="238760" cy="149225"/>
                  <wp:effectExtent l="0" t="0" r="8890" b="3175"/>
                  <wp:docPr id="75" name="Рисунок 105" descr="Польща">
                    <a:hlinkClick xmlns:a="http://schemas.openxmlformats.org/drawingml/2006/main" r:id="rId78" tooltip="&quot;&quot;Польщ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Польща">
                            <a:hlinkClick r:id="rId78" tooltip="&quot;&quot;Польща&quot; &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80" w:tooltip="Польща" w:history="1">
              <w:r w:rsidRPr="006A15E5">
                <w:rPr>
                  <w:rFonts w:ascii="Noto Serif" w:eastAsia="Times New Roman" w:hAnsi="Noto Serif" w:cs="Noto Serif"/>
                  <w:color w:val="0000FF"/>
                  <w:kern w:val="0"/>
                  <w:sz w:val="18"/>
                  <w:szCs w:val="18"/>
                  <w:u w:val="single"/>
                  <w:lang w:eastAsia="uk-UA"/>
                  <w14:ligatures w14:val="none"/>
                </w:rPr>
                <w:t>Польща</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258D085B" wp14:editId="2E865F94">
                  <wp:extent cx="238760" cy="149225"/>
                  <wp:effectExtent l="0" t="0" r="8890" b="3175"/>
                  <wp:docPr id="76" name="Рисунок 106" descr="Словаччина">
                    <a:hlinkClick xmlns:a="http://schemas.openxmlformats.org/drawingml/2006/main" r:id="rId81" tooltip="&quot;&quot;Слова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Словаччина">
                            <a:hlinkClick r:id="rId81" tooltip="&quot;&quot;Словаччина&quot; &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83" w:tooltip="Словаччина" w:history="1">
              <w:r w:rsidRPr="006A15E5">
                <w:rPr>
                  <w:rFonts w:ascii="Noto Serif" w:eastAsia="Times New Roman" w:hAnsi="Noto Serif" w:cs="Noto Serif"/>
                  <w:color w:val="0000FF"/>
                  <w:kern w:val="0"/>
                  <w:sz w:val="18"/>
                  <w:szCs w:val="18"/>
                  <w:u w:val="single"/>
                  <w:lang w:eastAsia="uk-UA"/>
                  <w14:ligatures w14:val="none"/>
                </w:rPr>
                <w:t>Словаччина</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740D8668" wp14:editId="45EA3539">
                  <wp:extent cx="238760" cy="119380"/>
                  <wp:effectExtent l="0" t="0" r="8890" b="0"/>
                  <wp:docPr id="77" name="Рисунок 107" descr="Словенія">
                    <a:hlinkClick xmlns:a="http://schemas.openxmlformats.org/drawingml/2006/main" r:id="rId84" tooltip="&quot;&quot;Слове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Словенія">
                            <a:hlinkClick r:id="rId84" tooltip="&quot;&quot;Словенія&quot; &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86" w:tooltip="Словенія" w:history="1">
              <w:r w:rsidRPr="006A15E5">
                <w:rPr>
                  <w:rFonts w:ascii="Noto Serif" w:eastAsia="Times New Roman" w:hAnsi="Noto Serif" w:cs="Noto Serif"/>
                  <w:color w:val="0000FF"/>
                  <w:kern w:val="0"/>
                  <w:sz w:val="18"/>
                  <w:szCs w:val="18"/>
                  <w:u w:val="single"/>
                  <w:lang w:eastAsia="uk-UA"/>
                  <w14:ligatures w14:val="none"/>
                </w:rPr>
                <w:t>Словенія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4508A5D9" wp14:editId="77CF3D03">
                  <wp:extent cx="238760" cy="119380"/>
                  <wp:effectExtent l="0" t="0" r="8890" b="0"/>
                  <wp:docPr id="78" name="Рисунок 108" descr="Угорщина">
                    <a:hlinkClick xmlns:a="http://schemas.openxmlformats.org/drawingml/2006/main" r:id="rId87" tooltip="&quot;&quot;Угорщ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Угорщина">
                            <a:hlinkClick r:id="rId87" tooltip="&quot;&quot;Угорщина&quot; &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89" w:tooltip="Угорщина" w:history="1">
              <w:r w:rsidRPr="006A15E5">
                <w:rPr>
                  <w:rFonts w:ascii="Noto Serif" w:eastAsia="Times New Roman" w:hAnsi="Noto Serif" w:cs="Noto Serif"/>
                  <w:color w:val="0000FF"/>
                  <w:kern w:val="0"/>
                  <w:sz w:val="18"/>
                  <w:szCs w:val="18"/>
                  <w:u w:val="single"/>
                  <w:lang w:eastAsia="uk-UA"/>
                  <w14:ligatures w14:val="none"/>
                </w:rPr>
                <w:t>Угорщина</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64648B5B" wp14:editId="0043183A">
                  <wp:extent cx="238760" cy="149225"/>
                  <wp:effectExtent l="0" t="0" r="8890" b="3175"/>
                  <wp:docPr id="79" name="Рисунок 109" descr="Чехія">
                    <a:hlinkClick xmlns:a="http://schemas.openxmlformats.org/drawingml/2006/main" r:id="rId90" tooltip="&quot;&quot;Чех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Чехія">
                            <a:hlinkClick r:id="rId90" tooltip="&quot;&quot;Чехія&quot; &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92" w:tooltip="Чехія" w:history="1">
              <w:r w:rsidRPr="006A15E5">
                <w:rPr>
                  <w:rFonts w:ascii="Noto Serif" w:eastAsia="Times New Roman" w:hAnsi="Noto Serif" w:cs="Noto Serif"/>
                  <w:color w:val="0000FF"/>
                  <w:kern w:val="0"/>
                  <w:sz w:val="18"/>
                  <w:szCs w:val="18"/>
                  <w:u w:val="single"/>
                  <w:lang w:eastAsia="uk-UA"/>
                  <w14:ligatures w14:val="none"/>
                </w:rPr>
                <w:t>Чехі</w:t>
              </w:r>
            </w:hyperlink>
            <w:r w:rsidRPr="006A15E5">
              <w:rPr>
                <w:rFonts w:ascii="Noto Serif" w:eastAsia="Times New Roman" w:hAnsi="Noto Serif" w:cs="Noto Serif"/>
                <w:kern w:val="0"/>
                <w:sz w:val="18"/>
                <w:szCs w:val="18"/>
                <w:lang w:eastAsia="uk-UA"/>
                <w14:ligatures w14:val="none"/>
              </w:rPr>
              <w:t>я </w:t>
            </w:r>
            <w:r w:rsidRPr="006A15E5">
              <w:rPr>
                <w:rFonts w:ascii="Noto Serif" w:eastAsia="Times New Roman" w:hAnsi="Noto Serif" w:cs="Noto Serif"/>
                <w:b/>
                <w:bCs/>
                <w:kern w:val="0"/>
                <w:sz w:val="18"/>
                <w:szCs w:val="18"/>
                <w:lang w:eastAsia="uk-UA"/>
                <w14:ligatures w14:val="none"/>
              </w:rPr>
              <w:t>(найбільш «амбітне» — </w:t>
            </w:r>
            <w:r w:rsidRPr="006A15E5">
              <w:rPr>
                <w:rFonts w:ascii="Noto Serif" w:eastAsia="Times New Roman" w:hAnsi="Noto Serif" w:cs="Noto Serif"/>
                <w:b/>
                <w:bCs/>
                <w:i/>
                <w:iCs/>
                <w:kern w:val="0"/>
                <w:sz w:val="18"/>
                <w:szCs w:val="18"/>
                <w:lang w:eastAsia="uk-UA"/>
                <w14:ligatures w14:val="none"/>
              </w:rPr>
              <w:t>V розширення</w:t>
            </w:r>
            <w:r w:rsidRPr="006A15E5">
              <w:rPr>
                <w:rFonts w:ascii="Noto Serif" w:eastAsia="Times New Roman" w:hAnsi="Noto Serif" w:cs="Noto Serif"/>
                <w:b/>
                <w:bCs/>
                <w:kern w:val="0"/>
                <w:sz w:val="18"/>
                <w:szCs w:val="18"/>
                <w:lang w:eastAsia="uk-UA"/>
                <w14:ligatures w14:val="none"/>
              </w:rPr>
              <w:t>)</w:t>
            </w:r>
          </w:p>
        </w:tc>
        <w:tc>
          <w:tcPr>
            <w:tcW w:w="295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688DC5F"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25</w:t>
            </w:r>
          </w:p>
        </w:tc>
      </w:tr>
      <w:tr w:rsidR="006A15E5" w:rsidRPr="006A15E5" w14:paraId="5488E1CD"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DA7F3E2"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lastRenderedPageBreak/>
              <w:t> </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F43F0DA"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C7BCD8A"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p>
        </w:tc>
      </w:tr>
      <w:tr w:rsidR="006A15E5" w:rsidRPr="006A15E5" w14:paraId="78F9FE71"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24B57EE"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17-18  червня 2004</w:t>
            </w:r>
          </w:p>
        </w:tc>
        <w:tc>
          <w:tcPr>
            <w:tcW w:w="14528" w:type="dxa"/>
            <w:gridSpan w:val="2"/>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F7912D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на Саміті ЄС у Брюсселі було схвалено </w:t>
            </w:r>
            <w:r w:rsidRPr="006A15E5">
              <w:rPr>
                <w:rFonts w:ascii="Noto Serif" w:eastAsia="Times New Roman" w:hAnsi="Noto Serif" w:cs="Noto Serif"/>
                <w:b/>
                <w:bCs/>
                <w:kern w:val="0"/>
                <w:sz w:val="18"/>
                <w:szCs w:val="18"/>
                <w:lang w:eastAsia="uk-UA"/>
                <w14:ligatures w14:val="none"/>
              </w:rPr>
              <w:t>текст Конституції Європейського Союзу.</w:t>
            </w:r>
            <w:r w:rsidRPr="006A15E5">
              <w:rPr>
                <w:rFonts w:ascii="Noto Serif" w:eastAsia="Times New Roman" w:hAnsi="Noto Serif" w:cs="Noto Serif"/>
                <w:kern w:val="0"/>
                <w:sz w:val="18"/>
                <w:szCs w:val="18"/>
                <w:lang w:eastAsia="uk-UA"/>
                <w14:ligatures w14:val="none"/>
              </w:rPr>
              <w:t> 29 жовтня 2004 року Угоду про Конституцію Європейського Союзу було підписано главами держав та урядів 25 країн-членів ЄС у Римі.</w:t>
            </w:r>
          </w:p>
          <w:p w14:paraId="22D5741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Конституція ЄС складається з чотирьох розділів, у яких відображено головні цілі, завдання та функції ЄС, організаційна структура та процедура прийняття рішень, права і обов’язки всіх європейських органів управління, а також напрямки діяльності організації.</w:t>
            </w:r>
          </w:p>
          <w:p w14:paraId="71D44F7A"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29 травня і 1 червня 2005 року населення Франції та Нідерландів голосує проти Конституційного договору. Негативні рішення референдумів спричинили паузу для розмірковувань про майбутнє Євросоюзу. В жовтні ЄС починає переговори про вступ з Туреччиною та Хорватією.</w:t>
            </w:r>
          </w:p>
        </w:tc>
      </w:tr>
      <w:tr w:rsidR="006A15E5" w:rsidRPr="006A15E5" w14:paraId="33BD6AEF"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9A33076"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2007</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486D8A2"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noProof/>
                <w:color w:val="0000FF"/>
                <w:kern w:val="0"/>
                <w:sz w:val="18"/>
                <w:szCs w:val="18"/>
                <w:lang w:eastAsia="uk-UA"/>
                <w14:ligatures w14:val="none"/>
              </w:rPr>
              <w:drawing>
                <wp:inline distT="0" distB="0" distL="0" distR="0" wp14:anchorId="29050758" wp14:editId="40F77D22">
                  <wp:extent cx="238760" cy="139065"/>
                  <wp:effectExtent l="0" t="0" r="8890" b="0"/>
                  <wp:docPr id="80" name="Рисунок 110" descr="Болгарія">
                    <a:hlinkClick xmlns:a="http://schemas.openxmlformats.org/drawingml/2006/main" r:id="rId93" tooltip="&quot;&quot;Болга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Болгарія">
                            <a:hlinkClick r:id="rId93" tooltip="&quot;&quot;Болгарія&quot; &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95" w:tooltip="Болгарія" w:history="1">
              <w:r w:rsidRPr="006A15E5">
                <w:rPr>
                  <w:rFonts w:ascii="Noto Serif" w:eastAsia="Times New Roman" w:hAnsi="Noto Serif" w:cs="Noto Serif"/>
                  <w:color w:val="0000FF"/>
                  <w:kern w:val="0"/>
                  <w:sz w:val="18"/>
                  <w:szCs w:val="18"/>
                  <w:u w:val="single"/>
                  <w:lang w:eastAsia="uk-UA"/>
                  <w14:ligatures w14:val="none"/>
                </w:rPr>
                <w:t>Болгарія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7188521F" wp14:editId="15C36820">
                  <wp:extent cx="238760" cy="149225"/>
                  <wp:effectExtent l="0" t="0" r="8890" b="3175"/>
                  <wp:docPr id="81" name="Рисунок 111" descr="Румунія">
                    <a:hlinkClick xmlns:a="http://schemas.openxmlformats.org/drawingml/2006/main" r:id="rId96" tooltip="&quot;&quot;Руму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Румунія">
                            <a:hlinkClick r:id="rId96" tooltip="&quot;&quot;Румунія&quot; &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98" w:tooltip="Румунія" w:history="1">
              <w:r w:rsidRPr="006A15E5">
                <w:rPr>
                  <w:rFonts w:ascii="Noto Serif" w:eastAsia="Times New Roman" w:hAnsi="Noto Serif" w:cs="Noto Serif"/>
                  <w:color w:val="0000FF"/>
                  <w:kern w:val="0"/>
                  <w:sz w:val="18"/>
                  <w:szCs w:val="18"/>
                  <w:u w:val="single"/>
                  <w:lang w:eastAsia="uk-UA"/>
                  <w14:ligatures w14:val="none"/>
                </w:rPr>
                <w:t>Румунія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b/>
                <w:bCs/>
                <w:i/>
                <w:iCs/>
                <w:kern w:val="0"/>
                <w:sz w:val="18"/>
                <w:szCs w:val="18"/>
                <w:lang w:eastAsia="uk-UA"/>
                <w14:ligatures w14:val="none"/>
              </w:rPr>
              <w:t>(VI розширення)</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431C0C6"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27</w:t>
            </w:r>
          </w:p>
        </w:tc>
      </w:tr>
      <w:tr w:rsidR="006A15E5" w:rsidRPr="006A15E5" w14:paraId="007AB15A"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4BC282C"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грудень</w:t>
            </w:r>
          </w:p>
          <w:p w14:paraId="415DCF30"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2007</w:t>
            </w:r>
          </w:p>
        </w:tc>
        <w:tc>
          <w:tcPr>
            <w:tcW w:w="14528" w:type="dxa"/>
            <w:gridSpan w:val="2"/>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6E24EE9"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глави держав і урядів ЄС року підписали </w:t>
            </w:r>
            <w:r w:rsidRPr="006A15E5">
              <w:rPr>
                <w:rFonts w:ascii="Noto Serif" w:eastAsia="Times New Roman" w:hAnsi="Noto Serif" w:cs="Noto Serif"/>
                <w:b/>
                <w:bCs/>
                <w:kern w:val="0"/>
                <w:sz w:val="18"/>
                <w:szCs w:val="18"/>
                <w:lang w:eastAsia="uk-UA"/>
                <w14:ligatures w14:val="none"/>
              </w:rPr>
              <w:t>Лісабонський договір </w:t>
            </w:r>
            <w:r w:rsidRPr="006A15E5">
              <w:rPr>
                <w:rFonts w:ascii="Noto Serif" w:eastAsia="Times New Roman" w:hAnsi="Noto Serif" w:cs="Noto Serif"/>
                <w:kern w:val="0"/>
                <w:sz w:val="18"/>
                <w:szCs w:val="18"/>
                <w:lang w:eastAsia="uk-UA"/>
                <w14:ligatures w14:val="none"/>
              </w:rPr>
              <w:t>про реформу Європейського Союзу (набув чинності  1 грудня 2009). Він ставив ЄС на нову договірну основу і мав зробити його демократичнішим, прозорішим і ефективнішим. Наприклад, у майбутньому діючий Президент Європейської ради мав зміцнити безперервність дій ЄС. Прийняття рішень ЄС планувалося полегшити за рахунок відмови від одностайного голосування.</w:t>
            </w:r>
          </w:p>
          <w:p w14:paraId="72FA1EC0"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Рішення, що приймаються кваліфікованою більшістю, поширюються тепер на багато інших сфер. Починаючи з 2014 року, для прийняття рішень Ради ЄС принципово необхідна буде «подвійна більшість». Відповідно до цього рішення Європейського Союзу у Раді міністрів потрібна буде більшість у 55 відсотків країн-членів, що налічують 65 відсотків населення (перехідне положення до 2017 року).</w:t>
            </w:r>
          </w:p>
        </w:tc>
      </w:tr>
      <w:tr w:rsidR="006A15E5" w:rsidRPr="006A15E5" w14:paraId="1A6D6BC2"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DF27813"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2013</w:t>
            </w:r>
          </w:p>
        </w:tc>
        <w:tc>
          <w:tcPr>
            <w:tcW w:w="1156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9F55B73"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Приєдналась </w:t>
            </w:r>
            <w:r w:rsidRPr="006A15E5">
              <w:rPr>
                <w:rFonts w:ascii="Noto Serif" w:eastAsia="Times New Roman" w:hAnsi="Noto Serif" w:cs="Noto Serif"/>
                <w:noProof/>
                <w:color w:val="0000FF"/>
                <w:kern w:val="0"/>
                <w:sz w:val="18"/>
                <w:szCs w:val="18"/>
                <w:lang w:eastAsia="uk-UA"/>
                <w14:ligatures w14:val="none"/>
              </w:rPr>
              <w:drawing>
                <wp:inline distT="0" distB="0" distL="0" distR="0" wp14:anchorId="047E46A8" wp14:editId="7B6942E4">
                  <wp:extent cx="238760" cy="119380"/>
                  <wp:effectExtent l="0" t="0" r="8890" b="0"/>
                  <wp:docPr id="82" name="Рисунок 112" descr="Хорватія">
                    <a:hlinkClick xmlns:a="http://schemas.openxmlformats.org/drawingml/2006/main" r:id="rId99" tooltip="&quot;&quot;Хорват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Хорватія">
                            <a:hlinkClick r:id="rId99" tooltip="&quot;&quot;Хорватія&quot; &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6A15E5">
              <w:rPr>
                <w:rFonts w:ascii="Noto Serif" w:eastAsia="Times New Roman" w:hAnsi="Noto Serif" w:cs="Noto Serif"/>
                <w:kern w:val="0"/>
                <w:sz w:val="18"/>
                <w:szCs w:val="18"/>
                <w:lang w:eastAsia="uk-UA"/>
                <w14:ligatures w14:val="none"/>
              </w:rPr>
              <w:t> </w:t>
            </w:r>
            <w:hyperlink r:id="rId101" w:tooltip="Хорватія" w:history="1">
              <w:r w:rsidRPr="006A15E5">
                <w:rPr>
                  <w:rFonts w:ascii="Noto Serif" w:eastAsia="Times New Roman" w:hAnsi="Noto Serif" w:cs="Noto Serif"/>
                  <w:color w:val="0000FF"/>
                  <w:kern w:val="0"/>
                  <w:sz w:val="18"/>
                  <w:szCs w:val="18"/>
                  <w:u w:val="single"/>
                  <w:lang w:eastAsia="uk-UA"/>
                  <w14:ligatures w14:val="none"/>
                </w:rPr>
                <w:t>Хорватія</w:t>
              </w:r>
            </w:hyperlink>
            <w:r w:rsidRPr="006A15E5">
              <w:rPr>
                <w:rFonts w:ascii="Noto Serif" w:eastAsia="Times New Roman" w:hAnsi="Noto Serif" w:cs="Noto Serif"/>
                <w:kern w:val="0"/>
                <w:sz w:val="18"/>
                <w:szCs w:val="18"/>
                <w:lang w:eastAsia="uk-UA"/>
                <w14:ligatures w14:val="none"/>
              </w:rPr>
              <w:t> </w:t>
            </w:r>
            <w:r w:rsidRPr="006A15E5">
              <w:rPr>
                <w:rFonts w:ascii="Noto Serif" w:eastAsia="Times New Roman" w:hAnsi="Noto Serif" w:cs="Noto Serif"/>
                <w:b/>
                <w:bCs/>
                <w:i/>
                <w:iCs/>
                <w:kern w:val="0"/>
                <w:sz w:val="18"/>
                <w:szCs w:val="18"/>
                <w:lang w:eastAsia="uk-UA"/>
                <w14:ligatures w14:val="none"/>
              </w:rPr>
              <w:t>(VII розширення).</w:t>
            </w:r>
            <w:r w:rsidRPr="006A15E5">
              <w:rPr>
                <w:rFonts w:ascii="Noto Serif" w:eastAsia="Times New Roman" w:hAnsi="Noto Serif" w:cs="Noto Serif"/>
                <w:b/>
                <w:bCs/>
                <w:kern w:val="0"/>
                <w:sz w:val="18"/>
                <w:szCs w:val="18"/>
                <w:lang w:eastAsia="uk-UA"/>
                <w14:ligatures w14:val="none"/>
              </w:rPr>
              <w:t> </w:t>
            </w:r>
            <w:r w:rsidRPr="006A15E5">
              <w:rPr>
                <w:rFonts w:ascii="Noto Serif" w:eastAsia="Times New Roman" w:hAnsi="Noto Serif" w:cs="Noto Serif"/>
                <w:kern w:val="0"/>
                <w:sz w:val="18"/>
                <w:szCs w:val="18"/>
                <w:lang w:eastAsia="uk-UA"/>
                <w14:ligatures w14:val="none"/>
              </w:rPr>
              <w:t>На сьогодні три країни мають статус кандидатів на вступ до ЄС: Македонія, Туреччина, Чорногорія</w:t>
            </w:r>
          </w:p>
        </w:tc>
        <w:tc>
          <w:tcPr>
            <w:tcW w:w="295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4C23B6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28</w:t>
            </w:r>
          </w:p>
        </w:tc>
      </w:tr>
      <w:tr w:rsidR="006A15E5" w:rsidRPr="006A15E5" w14:paraId="02F4D65A" w14:textId="77777777" w:rsidTr="006A15E5">
        <w:trPr>
          <w:jc w:val="center"/>
        </w:trPr>
        <w:tc>
          <w:tcPr>
            <w:tcW w:w="487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2CBB1B0"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23</w:t>
            </w:r>
          </w:p>
          <w:p w14:paraId="0B6CA055"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червня</w:t>
            </w:r>
          </w:p>
          <w:p w14:paraId="614F85DD" w14:textId="77777777" w:rsidR="006A15E5" w:rsidRPr="006A15E5" w:rsidRDefault="006A15E5" w:rsidP="006A15E5">
            <w:pPr>
              <w:spacing w:after="0" w:line="240" w:lineRule="auto"/>
              <w:ind w:left="489"/>
              <w:jc w:val="center"/>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b/>
                <w:bCs/>
                <w:kern w:val="0"/>
                <w:sz w:val="18"/>
                <w:szCs w:val="18"/>
                <w:lang w:eastAsia="uk-UA"/>
                <w14:ligatures w14:val="none"/>
              </w:rPr>
              <w:t>2016</w:t>
            </w:r>
          </w:p>
        </w:tc>
        <w:tc>
          <w:tcPr>
            <w:tcW w:w="14528" w:type="dxa"/>
            <w:gridSpan w:val="2"/>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2CF56D6"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у Великобританії відбувся референдум про вихід країни з Євросоюзу — </w:t>
            </w:r>
            <w:r w:rsidRPr="006A15E5">
              <w:rPr>
                <w:rFonts w:ascii="Noto Serif" w:eastAsia="Times New Roman" w:hAnsi="Noto Serif" w:cs="Noto Serif"/>
                <w:b/>
                <w:bCs/>
                <w:kern w:val="0"/>
                <w:sz w:val="18"/>
                <w:szCs w:val="18"/>
                <w:lang w:eastAsia="uk-UA"/>
                <w14:ligatures w14:val="none"/>
              </w:rPr>
              <w:t>«</w:t>
            </w:r>
            <w:proofErr w:type="spellStart"/>
            <w:r w:rsidRPr="006A15E5">
              <w:rPr>
                <w:rFonts w:ascii="Noto Serif" w:eastAsia="Times New Roman" w:hAnsi="Noto Serif" w:cs="Noto Serif"/>
                <w:b/>
                <w:bCs/>
                <w:kern w:val="0"/>
                <w:sz w:val="18"/>
                <w:szCs w:val="18"/>
                <w:lang w:eastAsia="uk-UA"/>
                <w14:ligatures w14:val="none"/>
              </w:rPr>
              <w:t>Брекзіт</w:t>
            </w:r>
            <w:proofErr w:type="spellEnd"/>
            <w:r w:rsidRPr="006A15E5">
              <w:rPr>
                <w:rFonts w:ascii="Noto Serif" w:eastAsia="Times New Roman" w:hAnsi="Noto Serif" w:cs="Noto Serif"/>
                <w:b/>
                <w:bCs/>
                <w:kern w:val="0"/>
                <w:sz w:val="18"/>
                <w:szCs w:val="18"/>
                <w:lang w:eastAsia="uk-UA"/>
                <w14:ligatures w14:val="none"/>
              </w:rPr>
              <w:t>»</w:t>
            </w:r>
            <w:r w:rsidRPr="006A15E5">
              <w:rPr>
                <w:rFonts w:ascii="Noto Serif" w:eastAsia="Times New Roman" w:hAnsi="Noto Serif" w:cs="Noto Serif"/>
                <w:kern w:val="0"/>
                <w:sz w:val="18"/>
                <w:szCs w:val="18"/>
                <w:lang w:eastAsia="uk-UA"/>
                <w14:ligatures w14:val="none"/>
              </w:rPr>
              <w:t xml:space="preserve"> (скорочення від </w:t>
            </w:r>
            <w:proofErr w:type="spellStart"/>
            <w:r w:rsidRPr="006A15E5">
              <w:rPr>
                <w:rFonts w:ascii="Noto Serif" w:eastAsia="Times New Roman" w:hAnsi="Noto Serif" w:cs="Noto Serif"/>
                <w:kern w:val="0"/>
                <w:sz w:val="18"/>
                <w:szCs w:val="18"/>
                <w:lang w:eastAsia="uk-UA"/>
                <w14:ligatures w14:val="none"/>
              </w:rPr>
              <w:t>Britain</w:t>
            </w:r>
            <w:proofErr w:type="spellEnd"/>
            <w:r w:rsidRPr="006A15E5">
              <w:rPr>
                <w:rFonts w:ascii="Noto Serif" w:eastAsia="Times New Roman" w:hAnsi="Noto Serif" w:cs="Noto Serif"/>
                <w:kern w:val="0"/>
                <w:sz w:val="18"/>
                <w:szCs w:val="18"/>
                <w:lang w:eastAsia="uk-UA"/>
                <w14:ligatures w14:val="none"/>
              </w:rPr>
              <w:t xml:space="preserve"> </w:t>
            </w:r>
            <w:proofErr w:type="spellStart"/>
            <w:r w:rsidRPr="006A15E5">
              <w:rPr>
                <w:rFonts w:ascii="Noto Serif" w:eastAsia="Times New Roman" w:hAnsi="Noto Serif" w:cs="Noto Serif"/>
                <w:kern w:val="0"/>
                <w:sz w:val="18"/>
                <w:szCs w:val="18"/>
                <w:lang w:eastAsia="uk-UA"/>
                <w14:ligatures w14:val="none"/>
              </w:rPr>
              <w:t>Exit</w:t>
            </w:r>
            <w:proofErr w:type="spellEnd"/>
            <w:r w:rsidRPr="006A15E5">
              <w:rPr>
                <w:rFonts w:ascii="Noto Serif" w:eastAsia="Times New Roman" w:hAnsi="Noto Serif" w:cs="Noto Serif"/>
                <w:kern w:val="0"/>
                <w:sz w:val="18"/>
                <w:szCs w:val="18"/>
                <w:lang w:eastAsia="uk-UA"/>
                <w14:ligatures w14:val="none"/>
              </w:rPr>
              <w:t xml:space="preserve"> — «Британія виходить»).</w:t>
            </w:r>
          </w:p>
          <w:p w14:paraId="27432AA2"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xml:space="preserve">Прихильники автономії перемогли, набравши 51,9% </w:t>
            </w:r>
            <w:proofErr w:type="spellStart"/>
            <w:r w:rsidRPr="006A15E5">
              <w:rPr>
                <w:rFonts w:ascii="Noto Serif" w:eastAsia="Times New Roman" w:hAnsi="Noto Serif" w:cs="Noto Serif"/>
                <w:kern w:val="0"/>
                <w:sz w:val="18"/>
                <w:szCs w:val="18"/>
                <w:lang w:eastAsia="uk-UA"/>
                <w14:ligatures w14:val="none"/>
              </w:rPr>
              <w:t>голосов</w:t>
            </w:r>
            <w:proofErr w:type="spellEnd"/>
            <w:r w:rsidRPr="006A15E5">
              <w:rPr>
                <w:rFonts w:ascii="Noto Serif" w:eastAsia="Times New Roman" w:hAnsi="Noto Serif" w:cs="Noto Serif"/>
                <w:kern w:val="0"/>
                <w:sz w:val="18"/>
                <w:szCs w:val="18"/>
                <w:lang w:eastAsia="uk-UA"/>
                <w14:ligatures w14:val="none"/>
              </w:rPr>
              <w:t>. За те, щоб залишитися, проголосували 48,1% населення. Явка склала 72,2% — це більше 46 млн осіб.</w:t>
            </w:r>
          </w:p>
          <w:p w14:paraId="56C748FD"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xml:space="preserve">           Про причини й наслідки див. </w:t>
            </w:r>
            <w:proofErr w:type="spellStart"/>
            <w:r w:rsidRPr="006A15E5">
              <w:rPr>
                <w:rFonts w:ascii="Noto Serif" w:eastAsia="Times New Roman" w:hAnsi="Noto Serif" w:cs="Noto Serif"/>
                <w:kern w:val="0"/>
                <w:sz w:val="18"/>
                <w:szCs w:val="18"/>
                <w:lang w:eastAsia="uk-UA"/>
                <w14:ligatures w14:val="none"/>
              </w:rPr>
              <w:t>детальніше:</w:t>
            </w:r>
            <w:hyperlink r:id="rId102" w:history="1">
              <w:r w:rsidRPr="006A15E5">
                <w:rPr>
                  <w:rFonts w:ascii="Noto Serif" w:eastAsia="Times New Roman" w:hAnsi="Noto Serif" w:cs="Noto Serif"/>
                  <w:color w:val="0000FF"/>
                  <w:kern w:val="0"/>
                  <w:sz w:val="18"/>
                  <w:szCs w:val="18"/>
                  <w:u w:val="single"/>
                  <w:lang w:eastAsia="uk-UA"/>
                  <w14:ligatures w14:val="none"/>
                </w:rPr>
                <w:t>https</w:t>
              </w:r>
              <w:proofErr w:type="spellEnd"/>
              <w:r w:rsidRPr="006A15E5">
                <w:rPr>
                  <w:rFonts w:ascii="Noto Serif" w:eastAsia="Times New Roman" w:hAnsi="Noto Serif" w:cs="Noto Serif"/>
                  <w:color w:val="0000FF"/>
                  <w:kern w:val="0"/>
                  <w:sz w:val="18"/>
                  <w:szCs w:val="18"/>
                  <w:u w:val="single"/>
                  <w:lang w:eastAsia="uk-UA"/>
                  <w14:ligatures w14:val="none"/>
                </w:rPr>
                <w:t>://news.mail.ru/</w:t>
              </w:r>
              <w:proofErr w:type="spellStart"/>
              <w:r w:rsidRPr="006A15E5">
                <w:rPr>
                  <w:rFonts w:ascii="Noto Serif" w:eastAsia="Times New Roman" w:hAnsi="Noto Serif" w:cs="Noto Serif"/>
                  <w:color w:val="0000FF"/>
                  <w:kern w:val="0"/>
                  <w:sz w:val="18"/>
                  <w:szCs w:val="18"/>
                  <w:u w:val="single"/>
                  <w:lang w:eastAsia="uk-UA"/>
                  <w14:ligatures w14:val="none"/>
                </w:rPr>
                <w:t>card</w:t>
              </w:r>
              <w:proofErr w:type="spellEnd"/>
              <w:r w:rsidRPr="006A15E5">
                <w:rPr>
                  <w:rFonts w:ascii="Noto Serif" w:eastAsia="Times New Roman" w:hAnsi="Noto Serif" w:cs="Noto Serif"/>
                  <w:color w:val="0000FF"/>
                  <w:kern w:val="0"/>
                  <w:sz w:val="18"/>
                  <w:szCs w:val="18"/>
                  <w:u w:val="single"/>
                  <w:lang w:eastAsia="uk-UA"/>
                  <w14:ligatures w14:val="none"/>
                </w:rPr>
                <w:t>/81/</w:t>
              </w:r>
            </w:hyperlink>
          </w:p>
          <w:p w14:paraId="3647FE55" w14:textId="77777777" w:rsidR="006A15E5" w:rsidRPr="006A15E5" w:rsidRDefault="006A15E5" w:rsidP="006A15E5">
            <w:pPr>
              <w:spacing w:after="0" w:line="240" w:lineRule="auto"/>
              <w:ind w:left="489"/>
              <w:jc w:val="both"/>
              <w:rPr>
                <w:rFonts w:ascii="Noto Serif" w:eastAsia="Times New Roman" w:hAnsi="Noto Serif" w:cs="Noto Serif"/>
                <w:kern w:val="0"/>
                <w:sz w:val="18"/>
                <w:szCs w:val="18"/>
                <w:lang w:eastAsia="uk-UA"/>
                <w14:ligatures w14:val="none"/>
              </w:rPr>
            </w:pPr>
            <w:r w:rsidRPr="006A15E5">
              <w:rPr>
                <w:rFonts w:ascii="Noto Serif" w:eastAsia="Times New Roman" w:hAnsi="Noto Serif" w:cs="Noto Serif"/>
                <w:kern w:val="0"/>
                <w:sz w:val="18"/>
                <w:szCs w:val="18"/>
                <w:lang w:eastAsia="uk-UA"/>
                <w14:ligatures w14:val="none"/>
              </w:rPr>
              <w:t> </w:t>
            </w:r>
            <w:hyperlink r:id="rId103" w:history="1">
              <w:r w:rsidRPr="006A15E5">
                <w:rPr>
                  <w:rFonts w:ascii="Noto Serif" w:eastAsia="Times New Roman" w:hAnsi="Noto Serif" w:cs="Noto Serif"/>
                  <w:color w:val="0000FF"/>
                  <w:kern w:val="0"/>
                  <w:sz w:val="18"/>
                  <w:szCs w:val="18"/>
                  <w:u w:val="single"/>
                  <w:lang w:eastAsia="uk-UA"/>
                  <w14:ligatures w14:val="none"/>
                </w:rPr>
                <w:t>http://ru.euronews.com/2016/02/16/the-brussels-brexit-summit-what-you-need-to-know/</w:t>
              </w:r>
            </w:hyperlink>
          </w:p>
        </w:tc>
      </w:tr>
    </w:tbl>
    <w:p w14:paraId="05CFFB83"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i/>
          <w:iCs/>
          <w:color w:val="000000"/>
          <w:kern w:val="0"/>
          <w:lang w:eastAsia="uk-UA"/>
          <w14:ligatures w14:val="none"/>
        </w:rPr>
        <w:t> </w:t>
      </w:r>
    </w:p>
    <w:p w14:paraId="16F088A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4B6C0F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121522E1"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FE7BF7B" w14:textId="77777777" w:rsidR="006A15E5" w:rsidRPr="006A15E5" w:rsidRDefault="006A15E5" w:rsidP="006A15E5">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6A15E5">
        <w:rPr>
          <w:rFonts w:ascii="Noto Serif" w:eastAsia="Times New Roman" w:hAnsi="Noto Serif" w:cs="Noto Serif"/>
          <w:b/>
          <w:bCs/>
          <w:i/>
          <w:iCs/>
          <w:color w:val="000000"/>
          <w:kern w:val="0"/>
          <w:sz w:val="26"/>
          <w:szCs w:val="26"/>
          <w:lang w:eastAsia="uk-UA"/>
          <w14:ligatures w14:val="none"/>
        </w:rPr>
        <w:t>2.2 ОСНОВНІ ДОСЯГНЕННЯ ТА ПРИНЦИПИ ДІЯЛЬНОСТІ ЄВРОПЕЙСЬКОГО СОЮЗУ</w:t>
      </w:r>
    </w:p>
    <w:p w14:paraId="08A9BA8D"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 </w:t>
      </w:r>
    </w:p>
    <w:p w14:paraId="72665B62"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BCCA63A"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СЬОГОДНІ ЄВРОПЕЙСЬКИЙ СОЮЗ</w:t>
      </w:r>
      <w:r w:rsidRPr="006A15E5">
        <w:rPr>
          <w:rFonts w:ascii="Noto Serif" w:eastAsia="Times New Roman" w:hAnsi="Noto Serif" w:cs="Noto Serif"/>
          <w:color w:val="000000"/>
          <w:kern w:val="0"/>
          <w:lang w:eastAsia="uk-UA"/>
          <w14:ligatures w14:val="none"/>
        </w:rPr>
        <w:t> – це 28 держав Європи, об’єднаних на основі загальнолюдських і демократичних цінностей задля досягнення</w:t>
      </w:r>
      <w:bookmarkStart w:id="2" w:name="_ftnref19"/>
      <w:r w:rsidRPr="006A15E5">
        <w:rPr>
          <w:rFonts w:ascii="Noto Serif" w:eastAsia="Times New Roman" w:hAnsi="Noto Serif" w:cs="Noto Serif"/>
          <w:color w:val="000000"/>
          <w:kern w:val="0"/>
          <w:lang w:eastAsia="uk-UA"/>
          <w14:ligatures w14:val="none"/>
        </w:rPr>
        <w:fldChar w:fldCharType="begin"/>
      </w:r>
      <w:r w:rsidRPr="006A15E5">
        <w:rPr>
          <w:rFonts w:ascii="Noto Serif" w:eastAsia="Times New Roman" w:hAnsi="Noto Serif" w:cs="Noto Serif"/>
          <w:color w:val="000000"/>
          <w:kern w:val="0"/>
          <w:lang w:eastAsia="uk-UA"/>
          <w14:ligatures w14:val="none"/>
        </w:rPr>
        <w:instrText>HYPERLINK "http://eeas.europa.eu/delegations/ukraine/documents/virtual_library/eu_info_sheets_uk.pdf." \o "Більш детально про досягнення Європейського Союзу читай : ЄВРОПЕЙСЬКИЙ СОЮЗ – ПРОВІДНИЙ СВІТОВИЙ ГРАВЕЦЬ [Електронний ресурс]. — Режим доступу : http://eeas.europa.eu/delegations/ukraine/documents/virtual_library/eu_info_sheets_uk.pdf. — Назва з екрану."</w:instrText>
      </w:r>
      <w:r w:rsidRPr="006A15E5">
        <w:rPr>
          <w:rFonts w:ascii="Noto Serif" w:eastAsia="Times New Roman" w:hAnsi="Noto Serif" w:cs="Noto Serif"/>
          <w:color w:val="000000"/>
          <w:kern w:val="0"/>
          <w:lang w:eastAsia="uk-UA"/>
          <w14:ligatures w14:val="none"/>
        </w:rPr>
      </w:r>
      <w:r w:rsidRPr="006A15E5">
        <w:rPr>
          <w:rFonts w:ascii="Noto Serif" w:eastAsia="Times New Roman" w:hAnsi="Noto Serif" w:cs="Noto Serif"/>
          <w:color w:val="000000"/>
          <w:kern w:val="0"/>
          <w:lang w:eastAsia="uk-UA"/>
          <w14:ligatures w14:val="none"/>
        </w:rPr>
        <w:fldChar w:fldCharType="separate"/>
      </w:r>
      <w:r w:rsidRPr="006A15E5">
        <w:rPr>
          <w:rFonts w:ascii="Noto Serif" w:eastAsia="Times New Roman" w:hAnsi="Noto Serif" w:cs="Noto Serif"/>
          <w:color w:val="0000FF"/>
          <w:kern w:val="0"/>
          <w:u w:val="single"/>
          <w:vertAlign w:val="superscript"/>
          <w:lang w:eastAsia="uk-UA"/>
          <w14:ligatures w14:val="none"/>
        </w:rPr>
        <w:t>[19]</w:t>
      </w:r>
      <w:r w:rsidRPr="006A15E5">
        <w:rPr>
          <w:rFonts w:ascii="Noto Serif" w:eastAsia="Times New Roman" w:hAnsi="Noto Serif" w:cs="Noto Serif"/>
          <w:color w:val="000000"/>
          <w:kern w:val="0"/>
          <w:lang w:eastAsia="uk-UA"/>
          <w14:ligatures w14:val="none"/>
        </w:rPr>
        <w:fldChar w:fldCharType="end"/>
      </w:r>
      <w:bookmarkEnd w:id="2"/>
      <w:r w:rsidRPr="006A15E5">
        <w:rPr>
          <w:rFonts w:ascii="Noto Serif" w:eastAsia="Times New Roman" w:hAnsi="Noto Serif" w:cs="Noto Serif"/>
          <w:color w:val="000000"/>
          <w:kern w:val="0"/>
          <w:lang w:eastAsia="uk-UA"/>
          <w14:ligatures w14:val="none"/>
        </w:rPr>
        <w:t> стабільності, миру та процвітання. Євросоюз є найбільшим на планеті економічним блоком.</w:t>
      </w:r>
    </w:p>
    <w:p w14:paraId="5511E100" w14:textId="77777777" w:rsidR="006A15E5" w:rsidRPr="006A15E5" w:rsidRDefault="006A15E5" w:rsidP="006A15E5">
      <w:pPr>
        <w:spacing w:after="0" w:line="240" w:lineRule="auto"/>
        <w:jc w:val="center"/>
        <w:rPr>
          <w:rFonts w:ascii="Noto Serif" w:eastAsia="Times New Roman" w:hAnsi="Noto Serif" w:cs="Noto Serif"/>
          <w:color w:val="000000"/>
          <w:kern w:val="0"/>
          <w:sz w:val="24"/>
          <w:szCs w:val="24"/>
          <w:lang w:eastAsia="uk-UA"/>
          <w14:ligatures w14:val="none"/>
        </w:rPr>
      </w:pPr>
      <w:r w:rsidRPr="006A15E5">
        <w:rPr>
          <w:rFonts w:ascii="Noto Serif" w:eastAsia="Times New Roman" w:hAnsi="Noto Serif" w:cs="Noto Serif"/>
          <w:color w:val="000000"/>
          <w:kern w:val="0"/>
          <w:sz w:val="24"/>
          <w:szCs w:val="24"/>
          <w:lang w:eastAsia="uk-UA"/>
          <w14:ligatures w14:val="none"/>
        </w:rPr>
        <w:t>"&gt;</w:t>
      </w:r>
    </w:p>
    <w:p w14:paraId="29F1A65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6878D0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939560E"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03816F2" wp14:editId="52D50DF7">
            <wp:extent cx="5396865" cy="963930"/>
            <wp:effectExtent l="0" t="0" r="0" b="7620"/>
            <wp:docPr id="83" name="Рисунок 105" descr="Скругленный прямоугольник: ОСНОВНІ ДОСЯГНЕННЯ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кругленный прямоугольник: ОСНОВНІ ДОСЯГНЕННЯ ЄВРОПЕЙСЬКОГО СОЮЗУ"/>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6865" cy="96393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p>
    <w:p w14:paraId="77A6FFC5"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CAF1A9B"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kern w:val="0"/>
          <w:sz w:val="17"/>
          <w:szCs w:val="17"/>
          <w:lang w:eastAsia="uk-UA"/>
          <w14:ligatures w14:val="none"/>
        </w:rPr>
        <w:t xml:space="preserve">Членом Союзу має право стати будь-яка європейська держава, що дотримується демократичних </w:t>
      </w:r>
      <w:proofErr w:type="spellStart"/>
      <w:r w:rsidRPr="006A15E5">
        <w:rPr>
          <w:rFonts w:ascii="Noto Serif" w:eastAsia="Times New Roman" w:hAnsi="Noto Serif" w:cs="Noto Serif"/>
          <w:b/>
          <w:bCs/>
          <w:kern w:val="0"/>
          <w:sz w:val="17"/>
          <w:szCs w:val="17"/>
          <w:lang w:eastAsia="uk-UA"/>
          <w14:ligatures w14:val="none"/>
        </w:rPr>
        <w:t>принципівсуспільного</w:t>
      </w:r>
      <w:proofErr w:type="spellEnd"/>
      <w:r w:rsidRPr="006A15E5">
        <w:rPr>
          <w:rFonts w:ascii="Noto Serif" w:eastAsia="Times New Roman" w:hAnsi="Noto Serif" w:cs="Noto Serif"/>
          <w:b/>
          <w:bCs/>
          <w:kern w:val="0"/>
          <w:sz w:val="17"/>
          <w:szCs w:val="17"/>
          <w:lang w:eastAsia="uk-UA"/>
          <w14:ligatures w14:val="none"/>
        </w:rPr>
        <w:t xml:space="preserve"> устрою: «принципи свободи, демократії, пошані прав людини і основних свобод, а також принцип правової держави» (ст. 6, ст. 49 Договору про Європейський Союз).</w:t>
      </w:r>
    </w:p>
    <w:p w14:paraId="449C97D5"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5285A495" wp14:editId="6C07B886">
            <wp:extent cx="3021330" cy="1183005"/>
            <wp:effectExtent l="0" t="0" r="7620" b="0"/>
            <wp:docPr id="8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21330" cy="1183005"/>
                    </a:xfrm>
                    <a:prstGeom prst="rect">
                      <a:avLst/>
                    </a:prstGeom>
                    <a:noFill/>
                    <a:ln>
                      <a:noFill/>
                    </a:ln>
                  </pic:spPr>
                </pic:pic>
              </a:graphicData>
            </a:graphic>
          </wp:inline>
        </w:drawing>
      </w:r>
    </w:p>
    <w:p w14:paraId="467992F5"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kern w:val="0"/>
          <w:sz w:val="17"/>
          <w:szCs w:val="17"/>
          <w:lang w:eastAsia="uk-UA"/>
          <w14:ligatures w14:val="none"/>
        </w:rPr>
        <w:t>Для вступу до складу Європейського Союзу необхідна, крім того, наявність в країні досить високого   рівня економічного              розвитку, порівнянного з середніми показниками ЄС, і здійснення правової реформи з тим, аби завчасно привести внутрішнє законодавство держави-кандидата у відповідність з нормами права. </w:t>
      </w:r>
    </w:p>
    <w:p w14:paraId="41078CE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lastRenderedPageBreak/>
        <w:t> </w:t>
      </w:r>
    </w:p>
    <w:p w14:paraId="59B57A3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7F3EE90F" wp14:editId="2B7FD25F">
            <wp:extent cx="7374890" cy="1361440"/>
            <wp:effectExtent l="0" t="0" r="0" b="0"/>
            <wp:docPr id="8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74890" cy="1361440"/>
                    </a:xfrm>
                    <a:prstGeom prst="rect">
                      <a:avLst/>
                    </a:prstGeom>
                    <a:noFill/>
                    <a:ln>
                      <a:noFill/>
                    </a:ln>
                  </pic:spPr>
                </pic:pic>
              </a:graphicData>
            </a:graphic>
          </wp:inline>
        </w:drawing>
      </w:r>
    </w:p>
    <w:p w14:paraId="221DA8CE"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6E1BC1A"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61B64BF8" wp14:editId="298D518C">
            <wp:extent cx="7374890" cy="854710"/>
            <wp:effectExtent l="0" t="0" r="0" b="2540"/>
            <wp:docPr id="86" name="Рисунок 102" descr="Загнутый угол: 3. Створення Шенгенського простору і введення єдиної візи для іноземців на підставі Шенгенських у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Загнутый угол: 3. Створення Шенгенського простору і введення єдиної візи для іноземців на підставі Шенгенських угод;"/>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74890" cy="854710"/>
                    </a:xfrm>
                    <a:prstGeom prst="rect">
                      <a:avLst/>
                    </a:prstGeom>
                    <a:noFill/>
                    <a:ln>
                      <a:noFill/>
                    </a:ln>
                  </pic:spPr>
                </pic:pic>
              </a:graphicData>
            </a:graphic>
          </wp:inline>
        </w:drawing>
      </w:r>
    </w:p>
    <w:p w14:paraId="7CFA266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3A05261"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2D7E2347" wp14:editId="5B1C3634">
            <wp:extent cx="7385050" cy="2157095"/>
            <wp:effectExtent l="0" t="0" r="6350" b="0"/>
            <wp:docPr id="8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385050" cy="2157095"/>
                    </a:xfrm>
                    <a:prstGeom prst="rect">
                      <a:avLst/>
                    </a:prstGeom>
                    <a:noFill/>
                    <a:ln>
                      <a:noFill/>
                    </a:ln>
                  </pic:spPr>
                </pic:pic>
              </a:graphicData>
            </a:graphic>
          </wp:inline>
        </w:drawing>
      </w:r>
    </w:p>
    <w:p w14:paraId="58850A9C"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2F4E56E"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645859CE" wp14:editId="2C7A29C6">
            <wp:extent cx="318135" cy="268605"/>
            <wp:effectExtent l="0" t="0" r="5715" b="0"/>
            <wp:docPr id="8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8135" cy="268605"/>
                    </a:xfrm>
                    <a:prstGeom prst="rect">
                      <a:avLst/>
                    </a:prstGeom>
                    <a:noFill/>
                    <a:ln>
                      <a:noFill/>
                    </a:ln>
                  </pic:spPr>
                </pic:pic>
              </a:graphicData>
            </a:graphic>
          </wp:inline>
        </w:drawing>
      </w:r>
    </w:p>
    <w:p w14:paraId="08126FE0"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65A9FB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65A16705" wp14:editId="7BFA1FB4">
            <wp:extent cx="7374890" cy="1271905"/>
            <wp:effectExtent l="0" t="0" r="0" b="4445"/>
            <wp:docPr id="89" name="Рисунок 100" descr="Загнутый угол:  6. Введення інституту громадянства Союзу як стійкому правовому зв'язку громадян держав-членів безпосередньо з Європейським Союзом. Новим комплексним джерелом, в якому закріплені основи правового положення громадян Союзу, виступає прийнята в 2000 р. Хартія Європейського Союзу про основні 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Загнутый угол:  6. Введення інституту громадянства Союзу як стійкому правовому зв'язку громадян держав-членів безпосередньо з Європейським Союзом. Новим комплексним джерелом, в якому закріплені основи правового положення громадян Союзу, виступає прийнята в 2000 р. Хартія Європейського Союзу про основні прав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74890" cy="1271905"/>
                    </a:xfrm>
                    <a:prstGeom prst="rect">
                      <a:avLst/>
                    </a:prstGeom>
                    <a:noFill/>
                    <a:ln>
                      <a:noFill/>
                    </a:ln>
                  </pic:spPr>
                </pic:pic>
              </a:graphicData>
            </a:graphic>
          </wp:inline>
        </w:drawing>
      </w:r>
    </w:p>
    <w:p w14:paraId="1DAE4149"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10B43D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459F2404" wp14:editId="05358F63">
            <wp:extent cx="318135" cy="268605"/>
            <wp:effectExtent l="0" t="0" r="5715" b="0"/>
            <wp:docPr id="9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135" cy="268605"/>
                    </a:xfrm>
                    <a:prstGeom prst="rect">
                      <a:avLst/>
                    </a:prstGeom>
                    <a:noFill/>
                    <a:ln>
                      <a:noFill/>
                    </a:ln>
                  </pic:spPr>
                </pic:pic>
              </a:graphicData>
            </a:graphic>
          </wp:inline>
        </w:drawing>
      </w:r>
    </w:p>
    <w:p w14:paraId="6836836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E5B8FF0"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lastRenderedPageBreak/>
        <w:drawing>
          <wp:inline distT="0" distB="0" distL="0" distR="0" wp14:anchorId="72CA8BF3" wp14:editId="5F67D1F3">
            <wp:extent cx="7424420" cy="3339465"/>
            <wp:effectExtent l="0" t="0" r="5080" b="0"/>
            <wp:docPr id="9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424420" cy="3339465"/>
                    </a:xfrm>
                    <a:prstGeom prst="rect">
                      <a:avLst/>
                    </a:prstGeom>
                    <a:noFill/>
                    <a:ln>
                      <a:noFill/>
                    </a:ln>
                  </pic:spPr>
                </pic:pic>
              </a:graphicData>
            </a:graphic>
          </wp:inline>
        </w:drawing>
      </w:r>
    </w:p>
    <w:p w14:paraId="69ADA049"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4EAEFE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2.1 Основні досягнення Європейського Союзу</w:t>
      </w:r>
    </w:p>
    <w:p w14:paraId="0402538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84B170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3BEDE6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C66E91C"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СИМВОЛІКА ЄВРОПЕЙСЬКОГО СОЮЗУ</w:t>
      </w:r>
      <w:r w:rsidRPr="006A15E5">
        <w:rPr>
          <w:rFonts w:ascii="Noto Serif" w:eastAsia="Times New Roman" w:hAnsi="Noto Serif" w:cs="Noto Serif"/>
          <w:color w:val="000000"/>
          <w:kern w:val="0"/>
          <w:lang w:eastAsia="uk-UA"/>
          <w14:ligatures w14:val="none"/>
        </w:rPr>
        <w:t> —  зовнішня атрибутика у формі знаків, символів, кольорів тощо, що репрезентує державницьку ідею. В залежності від </w:t>
      </w:r>
      <w:hyperlink r:id="rId113" w:tooltip="Символ" w:history="1">
        <w:r w:rsidRPr="006A15E5">
          <w:rPr>
            <w:rFonts w:ascii="Noto Serif" w:eastAsia="Times New Roman" w:hAnsi="Noto Serif" w:cs="Noto Serif"/>
            <w:color w:val="0000FF"/>
            <w:kern w:val="0"/>
            <w:u w:val="single"/>
            <w:lang w:eastAsia="uk-UA"/>
            <w14:ligatures w14:val="none"/>
          </w:rPr>
          <w:t>символу</w:t>
        </w:r>
      </w:hyperlink>
      <w:r w:rsidRPr="006A15E5">
        <w:rPr>
          <w:rFonts w:ascii="Noto Serif" w:eastAsia="Times New Roman" w:hAnsi="Noto Serif" w:cs="Noto Serif"/>
          <w:color w:val="000000"/>
          <w:kern w:val="0"/>
          <w:lang w:eastAsia="uk-UA"/>
          <w14:ligatures w14:val="none"/>
        </w:rPr>
        <w:t>, вони можуть застосовуватися до Європи в цілому або до </w:t>
      </w:r>
      <w:hyperlink r:id="rId114" w:tooltip="Європейський Союз" w:history="1">
        <w:r w:rsidRPr="006A15E5">
          <w:rPr>
            <w:rFonts w:ascii="Noto Serif" w:eastAsia="Times New Roman" w:hAnsi="Noto Serif" w:cs="Noto Serif"/>
            <w:color w:val="0000FF"/>
            <w:kern w:val="0"/>
            <w:u w:val="single"/>
            <w:lang w:eastAsia="uk-UA"/>
            <w14:ligatures w14:val="none"/>
          </w:rPr>
          <w:t>Європейського союзу</w:t>
        </w:r>
      </w:hyperlink>
      <w:r w:rsidRPr="006A15E5">
        <w:rPr>
          <w:rFonts w:ascii="Noto Serif" w:eastAsia="Times New Roman" w:hAnsi="Noto Serif" w:cs="Noto Serif"/>
          <w:color w:val="000000"/>
          <w:kern w:val="0"/>
          <w:lang w:eastAsia="uk-UA"/>
          <w14:ligatures w14:val="none"/>
        </w:rPr>
        <w:t> (ЄС).</w:t>
      </w:r>
    </w:p>
    <w:p w14:paraId="4309D341"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AFA36A8"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2CEE4E0A" wp14:editId="4D34ABA6">
            <wp:extent cx="2534285" cy="1212850"/>
            <wp:effectExtent l="0" t="0" r="0" b="6350"/>
            <wp:docPr id="92" name="Рисунок 97" descr="Горизонтальный свиток: 1. ПРАПОР ЄВР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ризонтальный свиток: 1. ПРАПОР ЄВРОП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34285" cy="1212850"/>
                    </a:xfrm>
                    <a:prstGeom prst="rect">
                      <a:avLst/>
                    </a:prstGeom>
                    <a:noFill/>
                    <a:ln>
                      <a:noFill/>
                    </a:ln>
                  </pic:spPr>
                </pic:pic>
              </a:graphicData>
            </a:graphic>
          </wp:inline>
        </w:drawing>
      </w:r>
    </w:p>
    <w:p w14:paraId="1C0FC74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b/>
          <w:bCs/>
          <w:noProof/>
          <w:kern w:val="0"/>
          <w:sz w:val="19"/>
          <w:szCs w:val="19"/>
          <w:lang w:eastAsia="uk-UA"/>
          <w14:ligatures w14:val="none"/>
        </w:rPr>
        <w:drawing>
          <wp:anchor distT="0" distB="0" distL="142875" distR="142875" simplePos="0" relativeHeight="251659264" behindDoc="0" locked="0" layoutInCell="1" allowOverlap="0" wp14:anchorId="78A9ED39" wp14:editId="29FE8F75">
            <wp:simplePos x="0" y="0"/>
            <wp:positionH relativeFrom="column">
              <wp:align>left</wp:align>
            </wp:positionH>
            <wp:positionV relativeFrom="line">
              <wp:posOffset>0</wp:posOffset>
            </wp:positionV>
            <wp:extent cx="2000250" cy="1600200"/>
            <wp:effectExtent l="0" t="0" r="0" b="0"/>
            <wp:wrapSquare wrapText="bothSides"/>
            <wp:docPr id="1615574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0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5E5">
        <w:rPr>
          <w:rFonts w:ascii="Noto Serif" w:eastAsia="Times New Roman" w:hAnsi="Noto Serif" w:cs="Noto Serif"/>
          <w:kern w:val="0"/>
          <w:lang w:eastAsia="uk-UA"/>
          <w14:ligatures w14:val="none"/>
        </w:rPr>
        <w:t>У 1983 році Європейський парламент схвалює прапор, розроблений Радою Європи і  рекомендує його як емблему Європейського співтовариства. Установи Європейського союзу використовують цей прапор з 1986 року. Коло золотих зірок символізує солідарність і гармонію між народами Європи. Кількість зірок не пов'язана з кількістю держав-членів ЄС. Цифра «дванадцять» традиційно вважається символом досконалості, повноти і єдності. З цієї причини прапор залишається незмінним незалежно від розширень ЄС.</w:t>
      </w:r>
    </w:p>
    <w:p w14:paraId="245C357A"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Це гімн не лише Європейського Союзу, але й усієї Європи. У 1985 році «Ода до радості» була схвалена Радою ЄС, главами держав і урядів як офіційний гімн Європейського Союзу. Музика гімну взята з Дев’ятої симфонії, яку Людвіг ван  Бетховен написав у 1823 році. Вірш (1785 р.) — Фрідріха фон Шиллера, який виражав ідеалістичні погляди на братерські стосунки між усіма представниками людської раси.</w:t>
      </w:r>
    </w:p>
    <w:p w14:paraId="007C3E86"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lastRenderedPageBreak/>
        <w:t>   </w:t>
      </w:r>
      <w:r w:rsidRPr="006A15E5">
        <w:rPr>
          <w:rFonts w:ascii="Noto Serif" w:eastAsia="Times New Roman" w:hAnsi="Noto Serif" w:cs="Noto Serif"/>
          <w:b/>
          <w:bCs/>
          <w:noProof/>
          <w:kern w:val="0"/>
          <w:sz w:val="19"/>
          <w:szCs w:val="19"/>
          <w:lang w:eastAsia="uk-UA"/>
          <w14:ligatures w14:val="none"/>
        </w:rPr>
        <w:drawing>
          <wp:inline distT="0" distB="0" distL="0" distR="0" wp14:anchorId="25D236C6" wp14:editId="0C8C1769">
            <wp:extent cx="2534285" cy="1212850"/>
            <wp:effectExtent l="0" t="0" r="0" b="6350"/>
            <wp:docPr id="93" name="Рисунок 96" descr="Горизонтальный свиток: 2. ГІМН «ОДА ДО РАД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Горизонтальный свиток: 2. ГІМН «ОДА ДО РАДОСТІ»"/>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34285" cy="1212850"/>
                    </a:xfrm>
                    <a:prstGeom prst="rect">
                      <a:avLst/>
                    </a:prstGeom>
                    <a:noFill/>
                    <a:ln>
                      <a:noFill/>
                    </a:ln>
                  </pic:spPr>
                </pic:pic>
              </a:graphicData>
            </a:graphic>
          </wp:inline>
        </w:drawing>
      </w:r>
    </w:p>
    <w:p w14:paraId="39774CCF"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 xml:space="preserve">9 травня 1950 року Роберт Шуман </w:t>
      </w:r>
      <w:proofErr w:type="spellStart"/>
      <w:r w:rsidRPr="006A15E5">
        <w:rPr>
          <w:rFonts w:ascii="Noto Serif" w:eastAsia="Times New Roman" w:hAnsi="Noto Serif" w:cs="Noto Serif"/>
          <w:kern w:val="0"/>
          <w:lang w:eastAsia="uk-UA"/>
          <w14:ligatures w14:val="none"/>
        </w:rPr>
        <w:t>вніс</w:t>
      </w:r>
      <w:proofErr w:type="spellEnd"/>
      <w:r w:rsidRPr="006A15E5">
        <w:rPr>
          <w:rFonts w:ascii="Noto Serif" w:eastAsia="Times New Roman" w:hAnsi="Noto Serif" w:cs="Noto Serif"/>
          <w:kern w:val="0"/>
          <w:lang w:eastAsia="uk-UA"/>
          <w14:ligatures w14:val="none"/>
        </w:rPr>
        <w:t xml:space="preserve"> пропозицію створити об’єднану Європу для налагодження мирних взаємовідносин на континенті. Сьогодні 9 травня стало ще одним європейським символом (Днем Європи), який разом із прапором, гімном, девізом і єдиною валютою (євро) виражає політичну сутність Європейського Союзу.</w:t>
      </w:r>
    </w:p>
    <w:p w14:paraId="30CA6889"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r w:rsidRPr="006A15E5">
        <w:rPr>
          <w:rFonts w:ascii="Noto Serif" w:eastAsia="Times New Roman" w:hAnsi="Noto Serif" w:cs="Noto Serif"/>
          <w:b/>
          <w:bCs/>
          <w:noProof/>
          <w:kern w:val="0"/>
          <w:sz w:val="19"/>
          <w:szCs w:val="19"/>
          <w:lang w:eastAsia="uk-UA"/>
          <w14:ligatures w14:val="none"/>
        </w:rPr>
        <w:drawing>
          <wp:inline distT="0" distB="0" distL="0" distR="0" wp14:anchorId="756AC393" wp14:editId="1BDDD398">
            <wp:extent cx="2534285" cy="1212850"/>
            <wp:effectExtent l="0" t="0" r="0" b="6350"/>
            <wp:docPr id="94" name="Рисунок 95" descr="Горизонтальный свиток: 3. ДЕНЬ ЄВРОПИ, 9 ТРА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оризонтальный свиток: 3. ДЕНЬ ЄВРОПИ, 9 ТРАВН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34285" cy="1212850"/>
                    </a:xfrm>
                    <a:prstGeom prst="rect">
                      <a:avLst/>
                    </a:prstGeom>
                    <a:noFill/>
                    <a:ln>
                      <a:noFill/>
                    </a:ln>
                  </pic:spPr>
                </pic:pic>
              </a:graphicData>
            </a:graphic>
          </wp:inline>
        </w:drawing>
      </w:r>
    </w:p>
    <w:p w14:paraId="60190BB6"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280B24FE" wp14:editId="4E96F5A5">
            <wp:extent cx="2822575" cy="1640205"/>
            <wp:effectExtent l="0" t="0" r="0" b="0"/>
            <wp:docPr id="95" name="Рисунок 95" descr="Горизонтальный свиток: 4. «ЄДНІСТЬ У РІЗНОМАНІТТІ» — ДЕВІЗ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ризонтальный свиток: 4. «ЄДНІСТЬ У РІЗНОМАНІТТІ» — ДЕВІЗ ЄВРОПЕЙСЬКОГО СОЮЗУ"/>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22575" cy="164020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3BE32AF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Девіз означає те, що завдяки ЄС мешканці європейських країн поєднуються у співпраці заради миру і добробуту, а численні культури, традиції та мови держав Європи є безцінним активом цього континенту.</w:t>
      </w:r>
    </w:p>
    <w:p w14:paraId="14F359FD"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2.2 Символіка Європейського Союзу</w:t>
      </w:r>
    </w:p>
    <w:p w14:paraId="56CFEABE"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16D5ED5"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BDBC2C1"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18CB5ADB"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C694259" w14:textId="77777777" w:rsidR="006A15E5" w:rsidRPr="006A15E5" w:rsidRDefault="006A15E5" w:rsidP="006A15E5">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6A15E5">
        <w:rPr>
          <w:rFonts w:ascii="Noto Serif" w:eastAsia="Times New Roman" w:hAnsi="Noto Serif" w:cs="Noto Serif"/>
          <w:b/>
          <w:bCs/>
          <w:i/>
          <w:iCs/>
          <w:color w:val="000000"/>
          <w:kern w:val="0"/>
          <w:sz w:val="26"/>
          <w:szCs w:val="26"/>
          <w:lang w:eastAsia="uk-UA"/>
          <w14:ligatures w14:val="none"/>
        </w:rPr>
        <w:t>2.3 ОРГАНІЗАЦІЙНА СТРУКТУРА ЄВРОСОЮЗУ</w:t>
      </w:r>
    </w:p>
    <w:p w14:paraId="7D233269"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A51DD6E"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О</w:t>
      </w:r>
      <w:r w:rsidRPr="006A15E5">
        <w:rPr>
          <w:rFonts w:ascii="Noto Serif" w:eastAsia="Times New Roman" w:hAnsi="Noto Serif" w:cs="Noto Serif"/>
          <w:b/>
          <w:bCs/>
          <w:color w:val="000000"/>
          <w:kern w:val="0"/>
          <w:lang w:eastAsia="uk-UA"/>
          <w14:ligatures w14:val="none"/>
        </w:rPr>
        <w:t>РГАНІЗАЦІЙНА СТРУКТУРА ЄС </w:t>
      </w:r>
      <w:r w:rsidRPr="006A15E5">
        <w:rPr>
          <w:rFonts w:ascii="Noto Serif" w:eastAsia="Times New Roman" w:hAnsi="Noto Serif" w:cs="Noto Serif"/>
          <w:color w:val="000000"/>
          <w:kern w:val="0"/>
          <w:lang w:eastAsia="uk-UA"/>
          <w14:ligatures w14:val="none"/>
        </w:rPr>
        <w:t>побудована за принципом поділу законодавчої, виконавчої та судової функцій, проте її конкретні форми суттєво відрізняються від національних систем.</w:t>
      </w:r>
    </w:p>
    <w:p w14:paraId="41A8A565"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7DDDE4C3"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05A9ED3" wp14:editId="52CB24D3">
            <wp:extent cx="6132195" cy="1490980"/>
            <wp:effectExtent l="0" t="0" r="1905" b="0"/>
            <wp:docPr id="96" name="Рисунок 94" descr="Прямоугольная выноска: ХАРАКТЕРНІ РИСИ ОРГАНІЗАЦІЙНОЇ СТРУКТУРИ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рямоугольная выноска: ХАРАКТЕРНІ РИСИ ОРГАНІЗАЦІЙНОЇ СТРУКТУРИ ЄС"/>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32195" cy="1490980"/>
                    </a:xfrm>
                    <a:prstGeom prst="rect">
                      <a:avLst/>
                    </a:prstGeom>
                    <a:noFill/>
                    <a:ln>
                      <a:noFill/>
                    </a:ln>
                  </pic:spPr>
                </pic:pic>
              </a:graphicData>
            </a:graphic>
          </wp:inline>
        </w:drawing>
      </w:r>
    </w:p>
    <w:p w14:paraId="449DFB36"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noProof/>
          <w:kern w:val="0"/>
          <w:sz w:val="17"/>
          <w:szCs w:val="17"/>
          <w:lang w:eastAsia="uk-UA"/>
          <w14:ligatures w14:val="none"/>
        </w:rPr>
        <w:lastRenderedPageBreak/>
        <w:drawing>
          <wp:inline distT="0" distB="0" distL="0" distR="0" wp14:anchorId="2EDE7341" wp14:editId="6419F4A4">
            <wp:extent cx="2564130" cy="1788795"/>
            <wp:effectExtent l="0" t="0" r="7620" b="1905"/>
            <wp:docPr id="97" name="Рисунок 93" descr="Выноска со стрелкой вправо: Об'єднання інститутів двох типів — міждержавних і наднаціональ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ыноска со стрелкой вправо: Об'єднання інститутів двох типів — міждержавних і наднаціональних"/>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64130" cy="1788795"/>
                    </a:xfrm>
                    <a:prstGeom prst="rect">
                      <a:avLst/>
                    </a:prstGeom>
                    <a:noFill/>
                    <a:ln>
                      <a:noFill/>
                    </a:ln>
                  </pic:spPr>
                </pic:pic>
              </a:graphicData>
            </a:graphic>
          </wp:inline>
        </w:drawing>
      </w:r>
      <w:r w:rsidRPr="006A15E5">
        <w:rPr>
          <w:rFonts w:ascii="Noto Serif" w:eastAsia="Times New Roman" w:hAnsi="Noto Serif" w:cs="Noto Serif"/>
          <w:b/>
          <w:bCs/>
          <w:kern w:val="0"/>
          <w:sz w:val="17"/>
          <w:szCs w:val="17"/>
          <w:lang w:eastAsia="uk-UA"/>
          <w14:ligatures w14:val="none"/>
        </w:rPr>
        <w:t>  </w:t>
      </w:r>
    </w:p>
    <w:p w14:paraId="7BBB0F85"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Особи, що входять до органів першого типу, діють як офіційні представники держав-членів. Члени органів іншого типу також призначаються кожною державою, проте діють як незалежні особи, що не зв'язані будь-якими інструкціями своїх урядів. Такий подвійний принцип формування особового складу сприяє підтримці балансу між інтересами окремих держав-членів та інтересами Союзу в цілому.</w:t>
      </w:r>
    </w:p>
    <w:p w14:paraId="524F5767"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noProof/>
          <w:kern w:val="0"/>
          <w:sz w:val="17"/>
          <w:szCs w:val="17"/>
          <w:lang w:eastAsia="uk-UA"/>
          <w14:ligatures w14:val="none"/>
        </w:rPr>
        <w:drawing>
          <wp:inline distT="0" distB="0" distL="0" distR="0" wp14:anchorId="2157D94C" wp14:editId="4B24F6B9">
            <wp:extent cx="2574290" cy="1788795"/>
            <wp:effectExtent l="0" t="0" r="0" b="1905"/>
            <wp:docPr id="98" name="Рисунок 92" descr="Выноска со стрелкой вправо: Гнучкий розподіл компетенцій між органами ЄС та національними уря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Выноска со стрелкой вправо: Гнучкий розподіл компетенцій між органами ЄС та національними урядами"/>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4290" cy="1788795"/>
                    </a:xfrm>
                    <a:prstGeom prst="rect">
                      <a:avLst/>
                    </a:prstGeom>
                    <a:noFill/>
                    <a:ln>
                      <a:noFill/>
                    </a:ln>
                  </pic:spPr>
                </pic:pic>
              </a:graphicData>
            </a:graphic>
          </wp:inline>
        </w:drawing>
      </w:r>
      <w:r w:rsidRPr="006A15E5">
        <w:rPr>
          <w:rFonts w:ascii="Noto Serif" w:eastAsia="Times New Roman" w:hAnsi="Noto Serif" w:cs="Noto Serif"/>
          <w:b/>
          <w:bCs/>
          <w:kern w:val="0"/>
          <w:sz w:val="17"/>
          <w:szCs w:val="17"/>
          <w:lang w:eastAsia="uk-UA"/>
          <w14:ligatures w14:val="none"/>
        </w:rPr>
        <w:t>  </w:t>
      </w:r>
    </w:p>
    <w:p w14:paraId="48D8EE7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сфери, де здійснюється спільна політика ЄС (аграрна, торговельна тощо); сфери змішаної компетенції, коли за окремі напрями чи групи питань відповідають органи ЄС, а решта лишається під керівництвом національних урядів (регіональна, соціальна тощо); сфери, де функції ЄС обмежуються координацією дій держав-членів та розробкою рекомендацій (макроекономічна політика, політика в галузі охорони навколишнього середовища тощо).</w:t>
      </w:r>
    </w:p>
    <w:p w14:paraId="4540780F"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noProof/>
          <w:kern w:val="0"/>
          <w:sz w:val="17"/>
          <w:szCs w:val="17"/>
          <w:lang w:eastAsia="uk-UA"/>
          <w14:ligatures w14:val="none"/>
        </w:rPr>
        <w:drawing>
          <wp:inline distT="0" distB="0" distL="0" distR="0" wp14:anchorId="799EF4AC" wp14:editId="6E338FEA">
            <wp:extent cx="2564130" cy="1719580"/>
            <wp:effectExtent l="0" t="0" r="7620" b="0"/>
            <wp:docPr id="99" name="Рисунок 91" descr="Выноска со стрелкой вправо: Велика кількість рішень, що приймаю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Выноска со стрелкой вправо: Велика кількість рішень, що приймаються"/>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64130" cy="1719580"/>
                    </a:xfrm>
                    <a:prstGeom prst="rect">
                      <a:avLst/>
                    </a:prstGeom>
                    <a:noFill/>
                    <a:ln>
                      <a:noFill/>
                    </a:ln>
                  </pic:spPr>
                </pic:pic>
              </a:graphicData>
            </a:graphic>
          </wp:inline>
        </w:drawing>
      </w:r>
      <w:r w:rsidRPr="006A15E5">
        <w:rPr>
          <w:rFonts w:ascii="Noto Serif" w:eastAsia="Times New Roman" w:hAnsi="Noto Serif" w:cs="Noto Serif"/>
          <w:b/>
          <w:bCs/>
          <w:kern w:val="0"/>
          <w:sz w:val="17"/>
          <w:szCs w:val="17"/>
          <w:lang w:eastAsia="uk-UA"/>
          <w14:ligatures w14:val="none"/>
        </w:rPr>
        <w:t>  </w:t>
      </w:r>
    </w:p>
    <w:p w14:paraId="554ABFD3"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від регламентів та директив, що обов'язкові для виконання національними урядами і всіма учасниками об'єднання, — до висновків, що мають лише рекомендаційний характер.</w:t>
      </w:r>
    </w:p>
    <w:p w14:paraId="2FADDC77" w14:textId="77777777" w:rsidR="006A15E5" w:rsidRPr="006A15E5" w:rsidRDefault="006A15E5" w:rsidP="006A15E5">
      <w:pPr>
        <w:spacing w:after="0" w:line="240" w:lineRule="auto"/>
        <w:ind w:firstLine="480"/>
        <w:jc w:val="both"/>
        <w:rPr>
          <w:rFonts w:ascii="Noto Serif" w:eastAsia="Times New Roman" w:hAnsi="Noto Serif" w:cs="Noto Serif"/>
          <w:b/>
          <w:bCs/>
          <w:kern w:val="0"/>
          <w:sz w:val="17"/>
          <w:szCs w:val="17"/>
          <w:lang w:eastAsia="uk-UA"/>
          <w14:ligatures w14:val="none"/>
        </w:rPr>
      </w:pPr>
      <w:r w:rsidRPr="006A15E5">
        <w:rPr>
          <w:rFonts w:ascii="Noto Serif" w:eastAsia="Times New Roman" w:hAnsi="Noto Serif" w:cs="Noto Serif"/>
          <w:b/>
          <w:bCs/>
          <w:noProof/>
          <w:kern w:val="0"/>
          <w:sz w:val="17"/>
          <w:szCs w:val="17"/>
          <w:lang w:eastAsia="uk-UA"/>
          <w14:ligatures w14:val="none"/>
        </w:rPr>
        <w:drawing>
          <wp:inline distT="0" distB="0" distL="0" distR="0" wp14:anchorId="1F19A219" wp14:editId="422DB2DD">
            <wp:extent cx="2564130" cy="1719580"/>
            <wp:effectExtent l="0" t="0" r="7620" b="0"/>
            <wp:docPr id="100" name="Рисунок 90" descr="Выноска со стрелкой вправо: Примат &#10;права ЄС над національними законодавствами держав-член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ыноска со стрелкой вправо: Примат &#10;права ЄС над національними законодавствами держав-членів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64130" cy="1719580"/>
                    </a:xfrm>
                    <a:prstGeom prst="rect">
                      <a:avLst/>
                    </a:prstGeom>
                    <a:noFill/>
                    <a:ln>
                      <a:noFill/>
                    </a:ln>
                  </pic:spPr>
                </pic:pic>
              </a:graphicData>
            </a:graphic>
          </wp:inline>
        </w:drawing>
      </w:r>
      <w:r w:rsidRPr="006A15E5">
        <w:rPr>
          <w:rFonts w:ascii="Noto Serif" w:eastAsia="Times New Roman" w:hAnsi="Noto Serif" w:cs="Noto Serif"/>
          <w:b/>
          <w:bCs/>
          <w:kern w:val="0"/>
          <w:sz w:val="17"/>
          <w:szCs w:val="17"/>
          <w:lang w:eastAsia="uk-UA"/>
          <w14:ligatures w14:val="none"/>
        </w:rPr>
        <w:t>  </w:t>
      </w:r>
    </w:p>
    <w:p w14:paraId="3BEFA0C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lastRenderedPageBreak/>
        <w:t xml:space="preserve">правові норми ЄС у разі колізії з нормами національного права країн-членів Євросоюзу мають вищу юридичну силу. Це положення стосується не лише установчих договорів, а й інших актів ЄС (регламентів, директив, рішень), і діє воно навіть у тому разі, коли відповідна країна голосувала проти прийняття даного </w:t>
      </w:r>
      <w:proofErr w:type="spellStart"/>
      <w:r w:rsidRPr="006A15E5">
        <w:rPr>
          <w:rFonts w:ascii="Noto Serif" w:eastAsia="Times New Roman" w:hAnsi="Noto Serif" w:cs="Noto Serif"/>
          <w:kern w:val="0"/>
          <w:lang w:eastAsia="uk-UA"/>
          <w14:ligatures w14:val="none"/>
        </w:rPr>
        <w:t>акта</w:t>
      </w:r>
      <w:proofErr w:type="spellEnd"/>
      <w:r w:rsidRPr="006A15E5">
        <w:rPr>
          <w:rFonts w:ascii="Noto Serif" w:eastAsia="Times New Roman" w:hAnsi="Noto Serif" w:cs="Noto Serif"/>
          <w:kern w:val="0"/>
          <w:lang w:eastAsia="uk-UA"/>
          <w14:ligatures w14:val="none"/>
        </w:rPr>
        <w:t>.</w:t>
      </w:r>
    </w:p>
    <w:p w14:paraId="72F74961"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2.3 Характерні риси організаційної структури ЄС</w:t>
      </w:r>
    </w:p>
    <w:p w14:paraId="13C707B3"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57F2270"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ОСНОВНІ ОРГАНИ ЄВРОПЕЙСЬКОГО СОЮЗУ</w:t>
      </w:r>
      <w:hyperlink r:id="rId125" w:tooltip="Докладніше: Інституції Європейського Союзу [Електронний ресурс]. — Режим доступу : https://uk.wikipedia.org/wiki/Інституції_Європейського_Союзу. — Назва з екрана. " w:history="1">
        <w:r w:rsidRPr="006A15E5">
          <w:rPr>
            <w:rFonts w:ascii="Noto Serif" w:eastAsia="Times New Roman" w:hAnsi="Noto Serif" w:cs="Noto Serif"/>
            <w:b/>
            <w:bCs/>
            <w:color w:val="0000FF"/>
            <w:kern w:val="0"/>
            <w:u w:val="single"/>
            <w:vertAlign w:val="superscript"/>
            <w:lang w:eastAsia="uk-UA"/>
            <w14:ligatures w14:val="none"/>
          </w:rPr>
          <w:t>[20a]</w:t>
        </w:r>
      </w:hyperlink>
      <w:bookmarkStart w:id="3" w:name=""/>
      <w:r w:rsidRPr="006A15E5">
        <w:rPr>
          <w:rFonts w:ascii="Noto Serif" w:eastAsia="Times New Roman" w:hAnsi="Noto Serif" w:cs="Noto Serif"/>
          <w:b/>
          <w:bCs/>
          <w:color w:val="000000"/>
          <w:kern w:val="0"/>
          <w:lang w:eastAsia="uk-UA"/>
          <w14:ligatures w14:val="none"/>
        </w:rPr>
        <w:fldChar w:fldCharType="begin"/>
      </w:r>
      <w:r w:rsidRPr="006A15E5">
        <w:rPr>
          <w:rFonts w:ascii="Noto Serif" w:eastAsia="Times New Roman" w:hAnsi="Noto Serif" w:cs="Noto Serif"/>
          <w:b/>
          <w:bCs/>
          <w:color w:val="000000"/>
          <w:kern w:val="0"/>
          <w:lang w:eastAsia="uk-UA"/>
          <w14:ligatures w14:val="none"/>
        </w:rPr>
        <w:instrText>HYPERLINK "http://www.library.cv.ua/es/dovidnyk.pdf." \o "Круглашов А. М. Європейська інтеграція на початку нового тисячоліття [Електронний ресурс] : довідник / А. М. Крулашов, І. Озимок, Т. С. Астапенко [та інш.]. — Ч. 1. — Чернівці, 2010. — 212 с. — Режим доступу : http://www.library.cv.ua/es/dovidnyk.pdf. — Назва з екрана"</w:instrText>
      </w:r>
      <w:r w:rsidRPr="006A15E5">
        <w:rPr>
          <w:rFonts w:ascii="Noto Serif" w:eastAsia="Times New Roman" w:hAnsi="Noto Serif" w:cs="Noto Serif"/>
          <w:b/>
          <w:bCs/>
          <w:color w:val="000000"/>
          <w:kern w:val="0"/>
          <w:lang w:eastAsia="uk-UA"/>
          <w14:ligatures w14:val="none"/>
        </w:rPr>
      </w:r>
      <w:r w:rsidRPr="006A15E5">
        <w:rPr>
          <w:rFonts w:ascii="Noto Serif" w:eastAsia="Times New Roman" w:hAnsi="Noto Serif" w:cs="Noto Serif"/>
          <w:b/>
          <w:bCs/>
          <w:color w:val="000000"/>
          <w:kern w:val="0"/>
          <w:lang w:eastAsia="uk-UA"/>
          <w14:ligatures w14:val="none"/>
        </w:rPr>
        <w:fldChar w:fldCharType="separate"/>
      </w:r>
      <w:r w:rsidRPr="006A15E5">
        <w:rPr>
          <w:rFonts w:ascii="Noto Serif" w:eastAsia="Times New Roman" w:hAnsi="Noto Serif" w:cs="Noto Serif"/>
          <w:b/>
          <w:bCs/>
          <w:color w:val="0000FF"/>
          <w:kern w:val="0"/>
          <w:u w:val="single"/>
          <w:vertAlign w:val="superscript"/>
          <w:lang w:eastAsia="uk-UA"/>
          <w14:ligatures w14:val="none"/>
        </w:rPr>
        <w:t>[20b]</w:t>
      </w:r>
      <w:r w:rsidRPr="006A15E5">
        <w:rPr>
          <w:rFonts w:ascii="Noto Serif" w:eastAsia="Times New Roman" w:hAnsi="Noto Serif" w:cs="Noto Serif"/>
          <w:b/>
          <w:bCs/>
          <w:color w:val="000000"/>
          <w:kern w:val="0"/>
          <w:lang w:eastAsia="uk-UA"/>
          <w14:ligatures w14:val="none"/>
        </w:rPr>
        <w:fldChar w:fldCharType="end"/>
      </w:r>
      <w:bookmarkStart w:id="4" w:name="_ftnref20"/>
      <w:bookmarkEnd w:id="3"/>
      <w:r w:rsidRPr="006A15E5">
        <w:rPr>
          <w:rFonts w:ascii="Noto Serif" w:eastAsia="Times New Roman" w:hAnsi="Noto Serif" w:cs="Noto Serif"/>
          <w:b/>
          <w:bCs/>
          <w:color w:val="000000"/>
          <w:kern w:val="0"/>
          <w:lang w:eastAsia="uk-UA"/>
          <w14:ligatures w14:val="none"/>
        </w:rPr>
        <w:fldChar w:fldCharType="begin"/>
      </w:r>
      <w:r w:rsidRPr="006A15E5">
        <w:rPr>
          <w:rFonts w:ascii="Noto Serif" w:eastAsia="Times New Roman" w:hAnsi="Noto Serif" w:cs="Noto Serif"/>
          <w:b/>
          <w:bCs/>
          <w:color w:val="000000"/>
          <w:kern w:val="0"/>
          <w:lang w:eastAsia="uk-UA"/>
          <w14:ligatures w14:val="none"/>
        </w:rPr>
        <w:instrText>HYPERLINK "http://pidruchniki.com/1781040957880/ekonomika/menedzhment_yevropeyskoyi_ekonomichnoyi_integratsiyi." \o "Писаренко С. М. Менеджмент європейської економічної інтеграції [Електронний ресурс] / С. М. Писаренко, Н. В. Горін, Л. А. Українець [та ін.]. — К. : Знання, 2012. — 373 с. — Режим доступу : http://pidruchniki.com/1781040957880/ekonomika/menedzhment_yevropeyskoyi_ekonomichnoyi_integratsiyi. — Назва з екрана."</w:instrText>
      </w:r>
      <w:r w:rsidRPr="006A15E5">
        <w:rPr>
          <w:rFonts w:ascii="Noto Serif" w:eastAsia="Times New Roman" w:hAnsi="Noto Serif" w:cs="Noto Serif"/>
          <w:b/>
          <w:bCs/>
          <w:color w:val="000000"/>
          <w:kern w:val="0"/>
          <w:lang w:eastAsia="uk-UA"/>
          <w14:ligatures w14:val="none"/>
        </w:rPr>
      </w:r>
      <w:r w:rsidRPr="006A15E5">
        <w:rPr>
          <w:rFonts w:ascii="Noto Serif" w:eastAsia="Times New Roman" w:hAnsi="Noto Serif" w:cs="Noto Serif"/>
          <w:b/>
          <w:bCs/>
          <w:color w:val="000000"/>
          <w:kern w:val="0"/>
          <w:lang w:eastAsia="uk-UA"/>
          <w14:ligatures w14:val="none"/>
        </w:rPr>
        <w:fldChar w:fldCharType="separate"/>
      </w:r>
      <w:r w:rsidRPr="006A15E5">
        <w:rPr>
          <w:rFonts w:ascii="Noto Serif" w:eastAsia="Times New Roman" w:hAnsi="Noto Serif" w:cs="Noto Serif"/>
          <w:b/>
          <w:bCs/>
          <w:color w:val="0000FF"/>
          <w:kern w:val="0"/>
          <w:u w:val="single"/>
          <w:vertAlign w:val="superscript"/>
          <w:lang w:eastAsia="uk-UA"/>
          <w14:ligatures w14:val="none"/>
        </w:rPr>
        <w:t>[20c]</w:t>
      </w:r>
      <w:r w:rsidRPr="006A15E5">
        <w:rPr>
          <w:rFonts w:ascii="Noto Serif" w:eastAsia="Times New Roman" w:hAnsi="Noto Serif" w:cs="Noto Serif"/>
          <w:b/>
          <w:bCs/>
          <w:color w:val="000000"/>
          <w:kern w:val="0"/>
          <w:lang w:eastAsia="uk-UA"/>
          <w14:ligatures w14:val="none"/>
        </w:rPr>
        <w:fldChar w:fldCharType="end"/>
      </w:r>
      <w:bookmarkEnd w:id="4"/>
      <w:r w:rsidRPr="006A15E5">
        <w:rPr>
          <w:rFonts w:ascii="Noto Serif" w:eastAsia="Times New Roman" w:hAnsi="Noto Serif" w:cs="Noto Serif"/>
          <w:b/>
          <w:bCs/>
          <w:color w:val="000000"/>
          <w:kern w:val="0"/>
          <w:lang w:eastAsia="uk-UA"/>
          <w14:ligatures w14:val="none"/>
        </w:rPr>
        <w:t> —</w:t>
      </w:r>
    </w:p>
    <w:p w14:paraId="0958F650"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 </w:t>
      </w:r>
    </w:p>
    <w:p w14:paraId="34EE0373"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A0728F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9FAD682" wp14:editId="161BC3A8">
            <wp:extent cx="2862580" cy="1271905"/>
            <wp:effectExtent l="0" t="0" r="0" b="4445"/>
            <wp:docPr id="10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2580" cy="127190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7D855C95" wp14:editId="09A18FF1">
            <wp:extent cx="3806825" cy="1252220"/>
            <wp:effectExtent l="0" t="0" r="3175" b="5080"/>
            <wp:docPr id="1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06825" cy="1252220"/>
                    </a:xfrm>
                    <a:prstGeom prst="rect">
                      <a:avLst/>
                    </a:prstGeom>
                    <a:noFill/>
                    <a:ln>
                      <a:noFill/>
                    </a:ln>
                  </pic:spPr>
                </pic:pic>
              </a:graphicData>
            </a:graphic>
          </wp:inline>
        </w:drawing>
      </w:r>
    </w:p>
    <w:p w14:paraId="6FBAA16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5CEF649" w14:textId="77777777" w:rsidR="006A15E5" w:rsidRPr="006A15E5" w:rsidRDefault="006A15E5" w:rsidP="006A15E5">
      <w:pPr>
        <w:spacing w:after="15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Європарламент разом із Радою Європейського Союзу є </w:t>
      </w:r>
      <w:r w:rsidRPr="006A15E5">
        <w:rPr>
          <w:rFonts w:ascii="Noto Serif" w:eastAsia="Times New Roman" w:hAnsi="Noto Serif" w:cs="Noto Serif"/>
          <w:b/>
          <w:bCs/>
          <w:color w:val="000000"/>
          <w:kern w:val="0"/>
          <w:lang w:eastAsia="uk-UA"/>
          <w14:ligatures w14:val="none"/>
        </w:rPr>
        <w:t>законодавчим органом</w:t>
      </w:r>
      <w:r w:rsidRPr="006A15E5">
        <w:rPr>
          <w:rFonts w:ascii="Noto Serif" w:eastAsia="Times New Roman" w:hAnsi="Noto Serif" w:cs="Noto Serif"/>
          <w:color w:val="000000"/>
          <w:kern w:val="0"/>
          <w:lang w:eastAsia="uk-UA"/>
          <w14:ligatures w14:val="none"/>
        </w:rPr>
        <w:t> ЄС, 736 членів якого вибирають кожні 5 років шляхом загального голосування. Вони представляють інтереси приблизно 500 мільйонів мешканців і створюють єдиний орган ЄС, який обирається безпосередньо громадянами. Не зважаючи на те, що Парламент є один з двох органів виконавчої влади в Союзі, він має менше влади ніж Європейська Рада. Але демократизм і постійне зростання влади призвело до того, що Європарламент є одним з найпотужніших органів законодавчої влади в світі.</w:t>
      </w:r>
    </w:p>
    <w:p w14:paraId="4FCB30C0"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11A149C"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5DAEDBB0" wp14:editId="182EDE49">
            <wp:extent cx="1908175" cy="765175"/>
            <wp:effectExtent l="0" t="0" r="0" b="0"/>
            <wp:docPr id="10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20957CDD"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5912553C" wp14:editId="2F5CB9E9">
            <wp:extent cx="119380" cy="119380"/>
            <wp:effectExtent l="0" t="0" r="0" b="0"/>
            <wp:docPr id="104"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разом із Радою, бере участь у законодавчому процесі через численні процедури (процедура спільного ухвалювання рішень, процедура співпраці, узгодження, консультативний висновок тощо);</w:t>
      </w:r>
    </w:p>
    <w:p w14:paraId="21E3FC1C"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1354F4B1" wp14:editId="3D3BE3FF">
            <wp:extent cx="119380" cy="119380"/>
            <wp:effectExtent l="0" t="0" r="0" b="0"/>
            <wp:docPr id="105"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контролює діяльність інституцій Союзу, затверджуючи склад Комісії (та через право висловлювати їй вотум недовіри), а також через письмові й усні запити, які він може адресувати Комісії та Раді;</w:t>
      </w:r>
    </w:p>
    <w:p w14:paraId="424B7F23"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3DA6823B" wp14:editId="37DEEE0C">
            <wp:extent cx="119380" cy="119380"/>
            <wp:effectExtent l="0" t="0" r="0" b="0"/>
            <wp:docPr id="106"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поділяє із Радою бюджетні повноваження, а саме: ухвалює річний бюджет та контролює його виконання</w:t>
      </w:r>
    </w:p>
    <w:p w14:paraId="655927B2"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2854CA8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7EA885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lastRenderedPageBreak/>
        <w:t> </w:t>
      </w:r>
      <w:r w:rsidRPr="006A15E5">
        <w:rPr>
          <w:rFonts w:ascii="Noto Serif" w:eastAsia="Times New Roman" w:hAnsi="Noto Serif" w:cs="Noto Serif"/>
          <w:noProof/>
          <w:color w:val="000000"/>
          <w:kern w:val="0"/>
          <w:lang w:eastAsia="uk-UA"/>
          <w14:ligatures w14:val="none"/>
        </w:rPr>
        <w:drawing>
          <wp:inline distT="0" distB="0" distL="0" distR="0" wp14:anchorId="7E5F0950" wp14:editId="2588BC03">
            <wp:extent cx="2862580" cy="1232535"/>
            <wp:effectExtent l="0" t="0" r="0" b="5715"/>
            <wp:docPr id="10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62580" cy="123253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42101B9F" wp14:editId="04AE15D8">
            <wp:extent cx="3806825" cy="1123315"/>
            <wp:effectExtent l="0" t="0" r="3175" b="635"/>
            <wp:docPr id="10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06825" cy="1123315"/>
                    </a:xfrm>
                    <a:prstGeom prst="rect">
                      <a:avLst/>
                    </a:prstGeom>
                    <a:noFill/>
                    <a:ln>
                      <a:noFill/>
                    </a:ln>
                  </pic:spPr>
                </pic:pic>
              </a:graphicData>
            </a:graphic>
          </wp:inline>
        </w:drawing>
      </w:r>
    </w:p>
    <w:p w14:paraId="5B7D4FA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71651ED7"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Не слід плутати з Радою Європейського Союзу — законодавчою гілкою влади Європейського Союзу. Не слід також плутати з Радою Європи — міжнародною організацією, що не є частиною Європейського Союзу.</w:t>
      </w:r>
    </w:p>
    <w:p w14:paraId="4F5D1D42" w14:textId="77777777" w:rsidR="006A15E5" w:rsidRPr="006A15E5" w:rsidRDefault="006A15E5" w:rsidP="006A15E5">
      <w:pPr>
        <w:spacing w:after="15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Європейська рада — це регулярні </w:t>
      </w:r>
      <w:r w:rsidRPr="006A15E5">
        <w:rPr>
          <w:rFonts w:ascii="Noto Serif" w:eastAsia="Times New Roman" w:hAnsi="Noto Serif" w:cs="Noto Serif"/>
          <w:b/>
          <w:bCs/>
          <w:color w:val="000000"/>
          <w:kern w:val="0"/>
          <w:lang w:eastAsia="uk-UA"/>
          <w14:ligatures w14:val="none"/>
        </w:rPr>
        <w:t>зібрання глав держав ЄС</w:t>
      </w:r>
      <w:r w:rsidRPr="006A15E5">
        <w:rPr>
          <w:rFonts w:ascii="Noto Serif" w:eastAsia="Times New Roman" w:hAnsi="Noto Serif" w:cs="Noto Serif"/>
          <w:color w:val="000000"/>
          <w:kern w:val="0"/>
          <w:lang w:eastAsia="uk-UA"/>
          <w14:ligatures w14:val="none"/>
        </w:rPr>
        <w:t xml:space="preserve">. З 2009 р. стала однією з офіційних інституцій Європейського Союзу. Раду </w:t>
      </w:r>
      <w:proofErr w:type="spellStart"/>
      <w:r w:rsidRPr="006A15E5">
        <w:rPr>
          <w:rFonts w:ascii="Noto Serif" w:eastAsia="Times New Roman" w:hAnsi="Noto Serif" w:cs="Noto Serif"/>
          <w:color w:val="000000"/>
          <w:kern w:val="0"/>
          <w:lang w:eastAsia="uk-UA"/>
          <w14:ligatures w14:val="none"/>
        </w:rPr>
        <w:t>скликають</w:t>
      </w:r>
      <w:proofErr w:type="spellEnd"/>
      <w:r w:rsidRPr="006A15E5">
        <w:rPr>
          <w:rFonts w:ascii="Noto Serif" w:eastAsia="Times New Roman" w:hAnsi="Noto Serif" w:cs="Noto Serif"/>
          <w:color w:val="000000"/>
          <w:kern w:val="0"/>
          <w:lang w:eastAsia="uk-UA"/>
          <w14:ligatures w14:val="none"/>
        </w:rPr>
        <w:t xml:space="preserve"> 4 рази на рік з метою визначення порядку денного Союзу і спонукати подальшу інтеграцію. Голова ЄР обирається строком на 2,5 роки і може бути переобраний на цю посаду ще один раз. Рішення Ради мають обов'язковий характер, проте не можуть бути законодавчими актами.</w:t>
      </w:r>
    </w:p>
    <w:p w14:paraId="4238504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56BC14E"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4E6BAC21" wp14:editId="13B74848">
            <wp:extent cx="1908175" cy="765175"/>
            <wp:effectExtent l="0" t="0" r="0" b="0"/>
            <wp:docPr id="10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11E39233"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95CA0E9" wp14:editId="7195F1AB">
            <wp:extent cx="119380" cy="119380"/>
            <wp:effectExtent l="0" t="0" r="0" b="0"/>
            <wp:docPr id="110"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виробляє загальні політичні пріоритети і орієнтири розвитку Союзу;</w:t>
      </w:r>
    </w:p>
    <w:p w14:paraId="626C5F3B"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20652409" wp14:editId="63242AEF">
            <wp:extent cx="119380" cy="119380"/>
            <wp:effectExtent l="0" t="0" r="0" b="0"/>
            <wp:docPr id="111"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встановлює квоти держав-членів при виборах до Європарламенту;</w:t>
      </w:r>
    </w:p>
    <w:p w14:paraId="728E36D1"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D8FFF78" wp14:editId="184886F9">
            <wp:extent cx="119380" cy="119380"/>
            <wp:effectExtent l="0" t="0" r="0" b="0"/>
            <wp:docPr id="112"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визначає порядок ротації держав-членів при призначенні членів Комісії;</w:t>
      </w:r>
    </w:p>
    <w:p w14:paraId="54D9EEB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316EB2FC" wp14:editId="7ED52DAF">
            <wp:extent cx="119380" cy="119380"/>
            <wp:effectExtent l="0" t="0" r="0" b="0"/>
            <wp:docPr id="113"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висуває кандидатуру на посаду голови Комісії;</w:t>
      </w:r>
    </w:p>
    <w:p w14:paraId="47A7561E"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53467EFF" wp14:editId="5282D02E">
            <wp:extent cx="119380" cy="119380"/>
            <wp:effectExtent l="0" t="0" r="0" b="0"/>
            <wp:docPr id="114"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призначає Високого представника Союзу із зовнішніх справ і політики безпеки, поширює повноваження Європейської прокуратури на тяжкі злочини транскордонного характеру;</w:t>
      </w:r>
    </w:p>
    <w:p w14:paraId="799F97DC"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F7962DA" wp14:editId="6ED245D8">
            <wp:extent cx="119380" cy="119380"/>
            <wp:effectExtent l="0" t="0" r="0" b="0"/>
            <wp:docPr id="11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визначає критерії вступу до Союзу, а також орієнтири для переговорів про вихід з ЄС</w:t>
      </w:r>
    </w:p>
    <w:p w14:paraId="7A91C064"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448EA4B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F516848"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lastRenderedPageBreak/>
        <w:drawing>
          <wp:inline distT="0" distB="0" distL="0" distR="0" wp14:anchorId="13CE6B07" wp14:editId="70ECB33F">
            <wp:extent cx="2862580" cy="1292225"/>
            <wp:effectExtent l="0" t="0" r="0" b="3175"/>
            <wp:docPr id="1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62580" cy="129222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43A57192" wp14:editId="1BC8E2B6">
            <wp:extent cx="4760595" cy="1610360"/>
            <wp:effectExtent l="0" t="0" r="1905" b="8890"/>
            <wp:docPr id="117" name="Рисунок 73" descr="Овальная выноска: 3.  РАДА ЄВРОПЕЙСЬКОГО СОЮЗУ (чи європейський кабінет міністр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вальная выноска: 3.  РАДА ЄВРОПЕЙСЬКОГО СОЮЗУ (чи європейський кабінет міністрів)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60595" cy="1610360"/>
                    </a:xfrm>
                    <a:prstGeom prst="rect">
                      <a:avLst/>
                    </a:prstGeom>
                    <a:noFill/>
                    <a:ln>
                      <a:noFill/>
                    </a:ln>
                  </pic:spPr>
                </pic:pic>
              </a:graphicData>
            </a:graphic>
          </wp:inline>
        </w:drawing>
      </w:r>
    </w:p>
    <w:p w14:paraId="611A524B" w14:textId="77777777" w:rsidR="006A15E5" w:rsidRPr="006A15E5" w:rsidRDefault="006A15E5" w:rsidP="006A15E5">
      <w:pPr>
        <w:spacing w:after="15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Є органом </w:t>
      </w:r>
      <w:r w:rsidRPr="006A15E5">
        <w:rPr>
          <w:rFonts w:ascii="Noto Serif" w:eastAsia="Times New Roman" w:hAnsi="Noto Serif" w:cs="Noto Serif"/>
          <w:b/>
          <w:bCs/>
          <w:color w:val="000000"/>
          <w:kern w:val="0"/>
          <w:lang w:eastAsia="uk-UA"/>
          <w14:ligatures w14:val="none"/>
        </w:rPr>
        <w:t>законодавчої влади</w:t>
      </w:r>
      <w:r w:rsidRPr="006A15E5">
        <w:rPr>
          <w:rFonts w:ascii="Noto Serif" w:eastAsia="Times New Roman" w:hAnsi="Noto Serif" w:cs="Noto Serif"/>
          <w:color w:val="000000"/>
          <w:kern w:val="0"/>
          <w:lang w:eastAsia="uk-UA"/>
          <w14:ligatures w14:val="none"/>
        </w:rPr>
        <w:t xml:space="preserve"> з обмеженими повноваженнями виконавчої. Це робить її основним органом, що приймає рішення в питаннях Союзу. Посаду Президента Ради Європейського Союзу обіймають країни-члени по черзі кожні 6 місяців. Рада складається з 28 національних міністрів певних галузей та одного відповідального за цю галузь єврокомісара, який не має права голосувати. Наприклад, якщо обговорюється сільськогосподарська політика, то на засіданні присутні 28 міністрів країн Європейського Союзу і єврокомісар, відповідальний за сільськогосподарську політику. Загалом існує 10 конфігурацій Ради. Кількість засідань протягом року залежить від масштабів та інтенсивності законодавчого процесу в ЄС і політичних рушіїв того чи іншого </w:t>
      </w:r>
      <w:proofErr w:type="spellStart"/>
      <w:r w:rsidRPr="006A15E5">
        <w:rPr>
          <w:rFonts w:ascii="Noto Serif" w:eastAsia="Times New Roman" w:hAnsi="Noto Serif" w:cs="Noto Serif"/>
          <w:color w:val="000000"/>
          <w:kern w:val="0"/>
          <w:lang w:eastAsia="uk-UA"/>
          <w14:ligatures w14:val="none"/>
        </w:rPr>
        <w:t>особ-ливого</w:t>
      </w:r>
      <w:proofErr w:type="spellEnd"/>
      <w:r w:rsidRPr="006A15E5">
        <w:rPr>
          <w:rFonts w:ascii="Noto Serif" w:eastAsia="Times New Roman" w:hAnsi="Noto Serif" w:cs="Noto Serif"/>
          <w:color w:val="000000"/>
          <w:kern w:val="0"/>
          <w:lang w:eastAsia="uk-UA"/>
          <w14:ligatures w14:val="none"/>
        </w:rPr>
        <w:t xml:space="preserve"> питання. Рішення, які ухвалює Рада ЄС, є обов'язковими. Над ними працюють понад 150 робочих груп і комітетів.</w:t>
      </w:r>
    </w:p>
    <w:p w14:paraId="49D3F3AB"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337BA97"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2EA3D572" wp14:editId="5E404A68">
            <wp:extent cx="1908175" cy="765175"/>
            <wp:effectExtent l="0" t="0" r="0" b="0"/>
            <wp:docPr id="11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6BFE1A08"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6373695F" wp14:editId="5D9E4970">
            <wp:extent cx="119380" cy="119380"/>
            <wp:effectExtent l="0" t="0" r="0" b="0"/>
            <wp:docPr id="119"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ухвалення правових актів ЄС (у багатьох сферах це відбувається спільно з Європейським Парламентом);</w:t>
      </w:r>
    </w:p>
    <w:p w14:paraId="0E39835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1C74250E" wp14:editId="2EBE5BFC">
            <wp:extent cx="119380" cy="119380"/>
            <wp:effectExtent l="0" t="0" r="0" b="0"/>
            <wp:docPr id="120"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координація загальної економічної політики країн - членів ЄС;</w:t>
      </w:r>
    </w:p>
    <w:p w14:paraId="4F6F8F2B"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57DB9A7A" wp14:editId="1EC2228C">
            <wp:extent cx="119380" cy="119380"/>
            <wp:effectExtent l="0" t="0" r="0" b="0"/>
            <wp:docPr id="121"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укладення міжнародних угод між ЄС та третіми країнами або міжнародними організаціями;</w:t>
      </w:r>
    </w:p>
    <w:p w14:paraId="05D44F2C"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18B421BD" wp14:editId="517F1112">
            <wp:extent cx="119380" cy="119380"/>
            <wp:effectExtent l="0" t="0" r="0" b="0"/>
            <wp:docPr id="122"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затвердження бюджету ЄС спільно з Європейським Парламентом;</w:t>
      </w:r>
    </w:p>
    <w:p w14:paraId="3CEE09B3"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12BECF56" wp14:editId="3D24CA05">
            <wp:extent cx="119380" cy="119380"/>
            <wp:effectExtent l="0" t="0" r="0" b="0"/>
            <wp:docPr id="12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розроблення спільної зовнішньої та безпекової політики ЄС;</w:t>
      </w:r>
    </w:p>
    <w:p w14:paraId="12F6F325"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4766E900" wp14:editId="52056DE8">
            <wp:extent cx="119380" cy="119380"/>
            <wp:effectExtent l="0" t="0" r="0" b="0"/>
            <wp:docPr id="124"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координація співпраці між національними судами та силами поліції у кримінальних справах.</w:t>
      </w:r>
    </w:p>
    <w:p w14:paraId="26DA8120"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27986252"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lastRenderedPageBreak/>
        <w:drawing>
          <wp:inline distT="0" distB="0" distL="0" distR="0" wp14:anchorId="35562D02" wp14:editId="46096364">
            <wp:extent cx="2385695" cy="1123315"/>
            <wp:effectExtent l="0" t="0" r="0" b="635"/>
            <wp:docPr id="12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5695" cy="112331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7136DFF9" wp14:editId="647FF438">
            <wp:extent cx="5297805" cy="1271905"/>
            <wp:effectExtent l="0" t="0" r="0" b="4445"/>
            <wp:docPr id="126" name="Рисунок 64" descr="Овальная выноска: 4. ЄВРОПЕЙСЬКА КОМІС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вальная выноска: 4. ЄВРОПЕЙСЬКА КОМІСІЯ"/>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97805" cy="1271905"/>
                    </a:xfrm>
                    <a:prstGeom prst="rect">
                      <a:avLst/>
                    </a:prstGeom>
                    <a:noFill/>
                    <a:ln>
                      <a:noFill/>
                    </a:ln>
                  </pic:spPr>
                </pic:pic>
              </a:graphicData>
            </a:graphic>
          </wp:inline>
        </w:drawing>
      </w:r>
    </w:p>
    <w:p w14:paraId="1C00B863" w14:textId="77777777" w:rsidR="006A15E5" w:rsidRPr="006A15E5" w:rsidRDefault="006A15E5" w:rsidP="006A15E5">
      <w:pPr>
        <w:spacing w:after="15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Єврокомісія </w:t>
      </w:r>
      <w:r w:rsidRPr="006A15E5">
        <w:rPr>
          <w:rFonts w:ascii="Noto Serif" w:eastAsia="Times New Roman" w:hAnsi="Noto Serif" w:cs="Noto Serif"/>
          <w:b/>
          <w:bCs/>
          <w:color w:val="000000"/>
          <w:kern w:val="0"/>
          <w:lang w:eastAsia="uk-UA"/>
          <w14:ligatures w14:val="none"/>
        </w:rPr>
        <w:t>є виконавчим органом</w:t>
      </w:r>
      <w:r w:rsidRPr="006A15E5">
        <w:rPr>
          <w:rFonts w:ascii="Noto Serif" w:eastAsia="Times New Roman" w:hAnsi="Noto Serif" w:cs="Noto Serif"/>
          <w:color w:val="000000"/>
          <w:kern w:val="0"/>
          <w:lang w:eastAsia="uk-UA"/>
          <w14:ligatures w14:val="none"/>
        </w:rPr>
        <w:t> ЄС з обмеженими повноваженнями, але має винятково право на законодавчу ініціативу, які після прийняття отримують статус постанов та директив. Неформально, Комісію ще називають «Охоронець Договорів» через свій обов'язок наглядача за виконанням прийнятих рішень і договорів ЄС. Єврокомісія несе відповідальність за фонди Співтовариства, які складають частину його бюджету. Комісію очолює Президент, який обирається Радою (на практиці — Європейською Радою) і затверджується Парламентом. Решта 28 Комісарів обираються з країн-членів.</w:t>
      </w:r>
    </w:p>
    <w:p w14:paraId="62AE6436"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74758F0"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38733545" wp14:editId="36CF5835">
            <wp:extent cx="1908175" cy="765175"/>
            <wp:effectExtent l="0" t="0" r="0" b="0"/>
            <wp:docPr id="1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672BC98D"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4B77AF50" wp14:editId="498D6388">
            <wp:extent cx="119380" cy="119380"/>
            <wp:effectExtent l="0" t="0" r="0" b="0"/>
            <wp:docPr id="128"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розробляти й пропонувати законодавчі акти;</w:t>
      </w:r>
    </w:p>
    <w:p w14:paraId="15E00250"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50303F95" wp14:editId="66041589">
            <wp:extent cx="119380" cy="119380"/>
            <wp:effectExtent l="0" t="0" r="0" b="0"/>
            <wp:docPr id="129"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керувати запровадженням політики Співтовариства;</w:t>
      </w:r>
    </w:p>
    <w:p w14:paraId="4DC5739B"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45BB23E0" wp14:editId="375C32ED">
            <wp:extent cx="119380" cy="119380"/>
            <wp:effectExtent l="0" t="0" r="0" b="0"/>
            <wp:docPr id="13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розпоряджатися бюджетом;</w:t>
      </w:r>
    </w:p>
    <w:p w14:paraId="2AF0D228"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671A6CD0" wp14:editId="7BCD42AC">
            <wp:extent cx="119380" cy="119380"/>
            <wp:effectExtent l="0" t="0" r="0" b="0"/>
            <wp:docPr id="131"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підтримувати зовнішні відносини;</w:t>
      </w:r>
    </w:p>
    <w:p w14:paraId="73BB21FE"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0C83BBE5" wp14:editId="34CBF9F6">
            <wp:extent cx="119380" cy="119380"/>
            <wp:effectExtent l="0" t="0" r="0" b="0"/>
            <wp:docPr id="132"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наглядати за дотриманням законів Співтовариства;</w:t>
      </w:r>
    </w:p>
    <w:p w14:paraId="6D1408D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 </w:t>
      </w:r>
    </w:p>
    <w:p w14:paraId="34A39B16"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3816E6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0412DEF" wp14:editId="2F8BDBF4">
            <wp:extent cx="1908175" cy="1818640"/>
            <wp:effectExtent l="0" t="0" r="0" b="0"/>
            <wp:docPr id="13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8175" cy="181864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2381E6F9" wp14:editId="3A30281F">
            <wp:extent cx="5307330" cy="1689735"/>
            <wp:effectExtent l="0" t="0" r="7620" b="5715"/>
            <wp:docPr id="134" name="Рисунок 56" descr="Овальная выноска: 5. СУД ЄВРОПЕЙСЬКОГО СОЮ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Овальная выноска: 5. СУД ЄВРОПЕЙСЬКОГО СОЮЗУ"/>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07330" cy="1689735"/>
                    </a:xfrm>
                    <a:prstGeom prst="rect">
                      <a:avLst/>
                    </a:prstGeom>
                    <a:noFill/>
                    <a:ln>
                      <a:noFill/>
                    </a:ln>
                  </pic:spPr>
                </pic:pic>
              </a:graphicData>
            </a:graphic>
          </wp:inline>
        </w:drawing>
      </w:r>
    </w:p>
    <w:p w14:paraId="1774AC2D"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lastRenderedPageBreak/>
        <w:t> </w:t>
      </w:r>
    </w:p>
    <w:p w14:paraId="71FDF683" w14:textId="77777777" w:rsidR="006A15E5" w:rsidRPr="006A15E5" w:rsidRDefault="006A15E5" w:rsidP="006A15E5">
      <w:pPr>
        <w:spacing w:after="150" w:line="240" w:lineRule="auto"/>
        <w:rPr>
          <w:rFonts w:ascii="Noto Serif" w:eastAsia="Times New Roman" w:hAnsi="Noto Serif" w:cs="Noto Serif"/>
          <w:color w:val="000000"/>
          <w:kern w:val="0"/>
          <w:sz w:val="24"/>
          <w:szCs w:val="24"/>
          <w:lang w:eastAsia="uk-UA"/>
          <w14:ligatures w14:val="none"/>
        </w:rPr>
      </w:pPr>
      <w:r w:rsidRPr="006A15E5">
        <w:rPr>
          <w:rFonts w:ascii="Noto Serif" w:eastAsia="Times New Roman" w:hAnsi="Noto Serif" w:cs="Noto Serif"/>
          <w:color w:val="000000"/>
          <w:kern w:val="0"/>
          <w:sz w:val="24"/>
          <w:szCs w:val="24"/>
          <w:lang w:eastAsia="uk-UA"/>
          <w14:ligatures w14:val="none"/>
        </w:rPr>
        <w:t>(також Європейський суд, Суд справедливості) — </w:t>
      </w:r>
      <w:r w:rsidRPr="006A15E5">
        <w:rPr>
          <w:rFonts w:ascii="Noto Serif" w:eastAsia="Times New Roman" w:hAnsi="Noto Serif" w:cs="Noto Serif"/>
          <w:b/>
          <w:bCs/>
          <w:color w:val="000000"/>
          <w:kern w:val="0"/>
          <w:sz w:val="24"/>
          <w:szCs w:val="24"/>
          <w:lang w:eastAsia="uk-UA"/>
          <w14:ligatures w14:val="none"/>
        </w:rPr>
        <w:t>орган судової влади</w:t>
      </w:r>
      <w:r w:rsidRPr="006A15E5">
        <w:rPr>
          <w:rFonts w:ascii="Noto Serif" w:eastAsia="Times New Roman" w:hAnsi="Noto Serif" w:cs="Noto Serif"/>
          <w:color w:val="000000"/>
          <w:kern w:val="0"/>
          <w:sz w:val="24"/>
          <w:szCs w:val="24"/>
          <w:lang w:eastAsia="uk-UA"/>
          <w14:ligatures w14:val="none"/>
        </w:rPr>
        <w:t xml:space="preserve"> Європейського Союзу і відповідає за розв'язання суперечок між державами-членами, між країнами ЄС та Союзом, може впливати на прийняття міжнародних умов. До складу суду входить по одному судді від кожної країни </w:t>
      </w:r>
      <w:proofErr w:type="spellStart"/>
      <w:r w:rsidRPr="006A15E5">
        <w:rPr>
          <w:rFonts w:ascii="Noto Serif" w:eastAsia="Times New Roman" w:hAnsi="Noto Serif" w:cs="Noto Serif"/>
          <w:color w:val="000000"/>
          <w:kern w:val="0"/>
          <w:sz w:val="24"/>
          <w:szCs w:val="24"/>
          <w:lang w:eastAsia="uk-UA"/>
          <w14:ligatures w14:val="none"/>
        </w:rPr>
        <w:t>ЄС.Через</w:t>
      </w:r>
      <w:proofErr w:type="spellEnd"/>
      <w:r w:rsidRPr="006A15E5">
        <w:rPr>
          <w:rFonts w:ascii="Noto Serif" w:eastAsia="Times New Roman" w:hAnsi="Noto Serif" w:cs="Noto Serif"/>
          <w:color w:val="000000"/>
          <w:kern w:val="0"/>
          <w:sz w:val="24"/>
          <w:szCs w:val="24"/>
          <w:lang w:eastAsia="uk-UA"/>
          <w14:ligatures w14:val="none"/>
        </w:rPr>
        <w:t xml:space="preserve"> велику кількість роботи, Суд має додатковий органи — Суд першої інстанції, створений Єдиним європейським актом 1987 р. Разом Суд ЄС і Суд першої інстанції складають судову гілку влади Євросоюзу.</w:t>
      </w:r>
    </w:p>
    <w:p w14:paraId="36E6FA53"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61E0A02"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4FE61274" wp14:editId="485ED0EB">
            <wp:extent cx="1908175" cy="765175"/>
            <wp:effectExtent l="0" t="0" r="0" b="0"/>
            <wp:docPr id="1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5972CFFB"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881ACF9" wp14:editId="21D5B1FD">
            <wp:extent cx="119380" cy="119380"/>
            <wp:effectExtent l="0" t="0" r="0" b="0"/>
            <wp:docPr id="136"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перевіряє законність актів інститутів Європейського союзу;</w:t>
      </w:r>
    </w:p>
    <w:p w14:paraId="24A1C78C"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1E19EF2F" wp14:editId="63F9A15C">
            <wp:extent cx="119380" cy="119380"/>
            <wp:effectExtent l="0" t="0" r="0" b="0"/>
            <wp:docPr id="137"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забезпечує виконання зобов’язань державами-членами за договорами ЄС;</w:t>
      </w:r>
    </w:p>
    <w:p w14:paraId="6D7106E5"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AB0249A" wp14:editId="52793483">
            <wp:extent cx="119380" cy="119380"/>
            <wp:effectExtent l="0" t="0" r="0" b="0"/>
            <wp:docPr id="138"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інтерпретує право Європейського Союзу на прохання національних судів і трибуналів;</w:t>
      </w:r>
    </w:p>
    <w:p w14:paraId="2422728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 </w:t>
      </w:r>
    </w:p>
    <w:p w14:paraId="588FADAE"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0EE05624" wp14:editId="4F5560AB">
            <wp:extent cx="1739265" cy="1023620"/>
            <wp:effectExtent l="0" t="0" r="0" b="5080"/>
            <wp:docPr id="13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39265" cy="102362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196A65CD" wp14:editId="48387D6A">
            <wp:extent cx="5307330" cy="1471295"/>
            <wp:effectExtent l="0" t="0" r="7620" b="0"/>
            <wp:docPr id="140" name="Рисунок 50" descr="Овальная выноска: 6. ЄВРОПЕЙСЬКИЙ СУД АУДИТОР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Овальная выноска: 6. ЄВРОПЕЙСЬКИЙ СУД АУДИТОРІВ "/>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07330" cy="1471295"/>
                    </a:xfrm>
                    <a:prstGeom prst="rect">
                      <a:avLst/>
                    </a:prstGeom>
                    <a:noFill/>
                    <a:ln>
                      <a:noFill/>
                    </a:ln>
                  </pic:spPr>
                </pic:pic>
              </a:graphicData>
            </a:graphic>
          </wp:inline>
        </w:drawing>
      </w:r>
    </w:p>
    <w:p w14:paraId="1B06DEDB"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71A02796" w14:textId="77777777" w:rsidR="006A15E5" w:rsidRPr="006A15E5" w:rsidRDefault="006A15E5" w:rsidP="006A15E5">
      <w:pPr>
        <w:spacing w:after="150" w:line="240" w:lineRule="auto"/>
        <w:rPr>
          <w:rFonts w:ascii="Noto Serif" w:eastAsia="Times New Roman" w:hAnsi="Noto Serif" w:cs="Noto Serif"/>
          <w:color w:val="000000"/>
          <w:kern w:val="0"/>
          <w:sz w:val="24"/>
          <w:szCs w:val="24"/>
          <w:lang w:eastAsia="uk-UA"/>
          <w14:ligatures w14:val="none"/>
        </w:rPr>
      </w:pPr>
      <w:r w:rsidRPr="006A15E5">
        <w:rPr>
          <w:rFonts w:ascii="Noto Serif" w:eastAsia="Times New Roman" w:hAnsi="Noto Serif" w:cs="Noto Serif"/>
          <w:color w:val="000000"/>
          <w:kern w:val="0"/>
          <w:sz w:val="24"/>
          <w:szCs w:val="24"/>
          <w:lang w:eastAsia="uk-UA"/>
          <w14:ligatures w14:val="none"/>
        </w:rPr>
        <w:t xml:space="preserve">Європейський суд аудитів, заснований 1975 р. До свого складу включає по одному представнику з кожної країни-члена, яких призначає Рада ЄС на кожні шість років. Персонал становить близько 550 працівників. Кожні три роки один з них обирається на посаду Президента Палати. Всі інституції ЄС, і будь-які установи, які оперують коштами від імені ЄС, а також державні ревізійні органи чи урядові відомства мусять надавати документи на запит Суду аудиторів. Результати своїх досліджень оприлюднює у вигляді звітів — регулярних річних та спеціальних тематичних. Крім того, за законом, перш ніж ухвалювати фінансові й </w:t>
      </w:r>
      <w:proofErr w:type="spellStart"/>
      <w:r w:rsidRPr="006A15E5">
        <w:rPr>
          <w:rFonts w:ascii="Noto Serif" w:eastAsia="Times New Roman" w:hAnsi="Noto Serif" w:cs="Noto Serif"/>
          <w:color w:val="000000"/>
          <w:kern w:val="0"/>
          <w:sz w:val="24"/>
          <w:szCs w:val="24"/>
          <w:lang w:eastAsia="uk-UA"/>
          <w14:ligatures w14:val="none"/>
        </w:rPr>
        <w:t>антишахрайські</w:t>
      </w:r>
      <w:proofErr w:type="spellEnd"/>
      <w:r w:rsidRPr="006A15E5">
        <w:rPr>
          <w:rFonts w:ascii="Noto Serif" w:eastAsia="Times New Roman" w:hAnsi="Noto Serif" w:cs="Noto Serif"/>
          <w:color w:val="000000"/>
          <w:kern w:val="0"/>
          <w:sz w:val="24"/>
          <w:szCs w:val="24"/>
          <w:lang w:eastAsia="uk-UA"/>
          <w14:ligatures w14:val="none"/>
        </w:rPr>
        <w:t xml:space="preserve"> законодавчі акти, Рада запитує думку Суду аудиторів.</w:t>
      </w:r>
    </w:p>
    <w:p w14:paraId="281B8FE4"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46BF4F8"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4ABF27BF" wp14:editId="2264AD72">
            <wp:extent cx="1908175" cy="765175"/>
            <wp:effectExtent l="0" t="0" r="0" b="0"/>
            <wp:docPr id="1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7CA1B17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0B5EA6D7" wp14:editId="493330F7">
            <wp:extent cx="119380" cy="119380"/>
            <wp:effectExtent l="0" t="0" r="0" b="0"/>
            <wp:docPr id="142"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перевіряє законність і правильність прибутків і видатків Європейського Союзу згідно з бюджетом;</w:t>
      </w:r>
    </w:p>
    <w:p w14:paraId="62215D12"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lastRenderedPageBreak/>
        <w:drawing>
          <wp:inline distT="0" distB="0" distL="0" distR="0" wp14:anchorId="4BEA49AC" wp14:editId="7619326F">
            <wp:extent cx="119380" cy="119380"/>
            <wp:effectExtent l="0" t="0" r="0" b="0"/>
            <wp:docPr id="143"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оцінює управління фінансами;</w:t>
      </w:r>
    </w:p>
    <w:p w14:paraId="34FC62B7"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3FB0BC31" wp14:editId="7A3084FB">
            <wp:extent cx="119380" cy="119380"/>
            <wp:effectExtent l="0" t="0" r="0" b="0"/>
            <wp:docPr id="144"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забезпечує правильне використання коштів платників податків;</w:t>
      </w:r>
    </w:p>
    <w:p w14:paraId="5163E4E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326A8194" wp14:editId="3AF9CFED">
            <wp:extent cx="119380" cy="119380"/>
            <wp:effectExtent l="0" t="0" r="0" b="0"/>
            <wp:docPr id="1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надає оцінки фінансовому законодавству та пропозиції щодо боротьби з шахрайством;</w:t>
      </w:r>
    </w:p>
    <w:p w14:paraId="0050D394"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 </w:t>
      </w:r>
    </w:p>
    <w:p w14:paraId="37D1729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CAA83AD" wp14:editId="6217DAF9">
            <wp:extent cx="2961640" cy="1311910"/>
            <wp:effectExtent l="0" t="0" r="0" b="2540"/>
            <wp:docPr id="1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61640" cy="131191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noProof/>
          <w:color w:val="000000"/>
          <w:kern w:val="0"/>
          <w:lang w:eastAsia="uk-UA"/>
          <w14:ligatures w14:val="none"/>
        </w:rPr>
        <w:drawing>
          <wp:inline distT="0" distB="0" distL="0" distR="0" wp14:anchorId="592252AA" wp14:editId="31AA01E7">
            <wp:extent cx="5247640" cy="1838960"/>
            <wp:effectExtent l="0" t="0" r="0" b="8890"/>
            <wp:docPr id="147" name="Рисунок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47640" cy="1838960"/>
                    </a:xfrm>
                    <a:prstGeom prst="rect">
                      <a:avLst/>
                    </a:prstGeom>
                    <a:noFill/>
                    <a:ln>
                      <a:noFill/>
                    </a:ln>
                  </pic:spPr>
                </pic:pic>
              </a:graphicData>
            </a:graphic>
          </wp:inline>
        </w:drawing>
      </w:r>
    </w:p>
    <w:p w14:paraId="7925C992" w14:textId="77777777" w:rsidR="006A15E5" w:rsidRPr="006A15E5" w:rsidRDefault="006A15E5" w:rsidP="006A15E5">
      <w:pPr>
        <w:spacing w:after="150" w:line="240" w:lineRule="auto"/>
        <w:rPr>
          <w:rFonts w:ascii="Noto Serif" w:eastAsia="Times New Roman" w:hAnsi="Noto Serif" w:cs="Noto Serif"/>
          <w:color w:val="000000"/>
          <w:kern w:val="0"/>
          <w:sz w:val="24"/>
          <w:szCs w:val="24"/>
          <w:lang w:eastAsia="uk-UA"/>
          <w14:ligatures w14:val="none"/>
        </w:rPr>
      </w:pPr>
      <w:r w:rsidRPr="006A15E5">
        <w:rPr>
          <w:rFonts w:ascii="Noto Serif" w:eastAsia="Times New Roman" w:hAnsi="Noto Serif" w:cs="Noto Serif"/>
          <w:color w:val="000000"/>
          <w:kern w:val="0"/>
          <w:sz w:val="24"/>
          <w:szCs w:val="24"/>
          <w:lang w:eastAsia="uk-UA"/>
          <w14:ligatures w14:val="none"/>
        </w:rPr>
        <w:t>Центральний банк Євросоюзу та зони євро, який контролює монетарну політику і підтримує цінову стабільність. Заснований 1 червня 1998 р. і є частиною Європейської системи центральних банків, що охоплює всі національні банки ЄС. Штаб-квартира Євробанку розташована в німецькому місті Франкфурті-на-Майні. До його штату входять представники усіх країн-членів ЄС. Центральний банк є повністю незалежним від решти органів ЄС. Найвищий орган ЄЦБ — Управлінська рада, до якої входять члени правління ЄЦБ та керівники центральних банків країн-учасниць. Ухвали потребують простої більшості голосів, кожний член управлінської ради має лише один голос. Правління ЄЦБ очолює президент, якому підпорядковується віце-президент та чотири заступники.</w:t>
      </w:r>
    </w:p>
    <w:p w14:paraId="39B2CF8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1BD0B162"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031C4AF"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28B04A53" wp14:editId="0E2020C1">
            <wp:extent cx="1908175" cy="765175"/>
            <wp:effectExtent l="0" t="0" r="0" b="0"/>
            <wp:docPr id="1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8175" cy="765175"/>
                    </a:xfrm>
                    <a:prstGeom prst="rect">
                      <a:avLst/>
                    </a:prstGeom>
                    <a:noFill/>
                    <a:ln>
                      <a:noFill/>
                    </a:ln>
                  </pic:spPr>
                </pic:pic>
              </a:graphicData>
            </a:graphic>
          </wp:inline>
        </w:drawing>
      </w:r>
      <w:r w:rsidRPr="006A15E5">
        <w:rPr>
          <w:rFonts w:ascii="Noto Serif" w:eastAsia="Times New Roman" w:hAnsi="Noto Serif" w:cs="Noto Serif"/>
          <w:b/>
          <w:bCs/>
          <w:kern w:val="0"/>
          <w:sz w:val="19"/>
          <w:szCs w:val="19"/>
          <w:lang w:eastAsia="uk-UA"/>
          <w14:ligatures w14:val="none"/>
        </w:rPr>
        <w:t>   </w:t>
      </w:r>
    </w:p>
    <w:p w14:paraId="00533D61"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01955459" wp14:editId="58D191B4">
            <wp:extent cx="119380" cy="119380"/>
            <wp:effectExtent l="0" t="0" r="0" b="0"/>
            <wp:docPr id="149"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радить національним державам та наддержавним органам щодо господарчої оцінки ухвали законів та інших правових норм </w:t>
      </w:r>
      <w:hyperlink r:id="rId142" w:tooltip="Європейський Союз" w:history="1">
        <w:r w:rsidRPr="006A15E5">
          <w:rPr>
            <w:rFonts w:ascii="Noto Serif" w:eastAsia="Times New Roman" w:hAnsi="Noto Serif" w:cs="Noto Serif"/>
            <w:color w:val="0000FF"/>
            <w:kern w:val="0"/>
            <w:u w:val="single"/>
            <w:lang w:eastAsia="uk-UA"/>
            <w14:ligatures w14:val="none"/>
          </w:rPr>
          <w:t>Європейського Союзу</w:t>
        </w:r>
      </w:hyperlink>
      <w:r w:rsidRPr="006A15E5">
        <w:rPr>
          <w:rFonts w:ascii="Noto Serif" w:eastAsia="Times New Roman" w:hAnsi="Noto Serif" w:cs="Noto Serif"/>
          <w:kern w:val="0"/>
          <w:lang w:eastAsia="uk-UA"/>
          <w14:ligatures w14:val="none"/>
        </w:rPr>
        <w:t>;</w:t>
      </w:r>
    </w:p>
    <w:p w14:paraId="14665083"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7ACF8925" wp14:editId="06CD452F">
            <wp:extent cx="119380" cy="119380"/>
            <wp:effectExtent l="0" t="0" r="0" b="0"/>
            <wp:docPr id="15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висловлює свою думку щодо грошової, цінової політики відповідним органам;</w:t>
      </w:r>
    </w:p>
    <w:p w14:paraId="342B73C1"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noProof/>
          <w:kern w:val="0"/>
          <w:lang w:eastAsia="uk-UA"/>
          <w14:ligatures w14:val="none"/>
        </w:rPr>
        <w:drawing>
          <wp:inline distT="0" distB="0" distL="0" distR="0" wp14:anchorId="0BE3CF8E" wp14:editId="3D9E25E5">
            <wp:extent cx="119380" cy="119380"/>
            <wp:effectExtent l="0" t="0" r="0" b="0"/>
            <wp:docPr id="151"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15E5">
        <w:rPr>
          <w:rFonts w:ascii="Noto Serif" w:eastAsia="Times New Roman" w:hAnsi="Noto Serif" w:cs="Noto Serif"/>
          <w:kern w:val="0"/>
          <w:lang w:eastAsia="uk-UA"/>
          <w14:ligatures w14:val="none"/>
        </w:rPr>
        <w:t>   надає широкій громадськості відповідної та своєчасної інформації про стратегію діяльності Банку.</w:t>
      </w:r>
    </w:p>
    <w:p w14:paraId="020483DF" w14:textId="77777777" w:rsidR="006A15E5" w:rsidRPr="006A15E5" w:rsidRDefault="006A15E5" w:rsidP="006A15E5">
      <w:pPr>
        <w:spacing w:after="0" w:line="259" w:lineRule="atLeast"/>
        <w:ind w:firstLine="480"/>
        <w:jc w:val="both"/>
        <w:rPr>
          <w:rFonts w:ascii="Noto Serif" w:eastAsia="Times New Roman" w:hAnsi="Noto Serif" w:cs="Noto Serif"/>
          <w:kern w:val="0"/>
          <w:lang w:eastAsia="uk-UA"/>
          <w14:ligatures w14:val="none"/>
        </w:rPr>
      </w:pPr>
      <w:r w:rsidRPr="006A15E5">
        <w:rPr>
          <w:rFonts w:ascii="Noto Serif" w:eastAsia="Times New Roman" w:hAnsi="Noto Serif" w:cs="Noto Serif"/>
          <w:kern w:val="0"/>
          <w:lang w:eastAsia="uk-UA"/>
          <w14:ligatures w14:val="none"/>
        </w:rPr>
        <w:t> </w:t>
      </w:r>
    </w:p>
    <w:p w14:paraId="0243B604"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2.4 Основні інституції Європейського Союзу та їх функції</w:t>
      </w:r>
    </w:p>
    <w:p w14:paraId="7AAA6D2D"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772B5140"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3D8EAD3"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Окрім перелічених інститутів, доцільно назвати також два консультативних органи, які призначені сприяти роботі Ради Міністрів, Європейській Комісії і Європарламенту, а саме:</w:t>
      </w:r>
    </w:p>
    <w:p w14:paraId="43B5941E"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lastRenderedPageBreak/>
        <w:drawing>
          <wp:inline distT="0" distB="0" distL="0" distR="0" wp14:anchorId="77209B94" wp14:editId="38FD715B">
            <wp:extent cx="188595" cy="188595"/>
            <wp:effectExtent l="0" t="0" r="1905" b="1905"/>
            <wp:docPr id="152"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b/>
          <w:bCs/>
          <w:color w:val="000000"/>
          <w:kern w:val="0"/>
          <w:lang w:eastAsia="uk-UA"/>
          <w14:ligatures w14:val="none"/>
        </w:rPr>
        <w:t>Комітет з економіки та соціальних питань</w:t>
      </w:r>
      <w:r w:rsidRPr="006A15E5">
        <w:rPr>
          <w:rFonts w:ascii="Noto Serif" w:eastAsia="Times New Roman" w:hAnsi="Noto Serif" w:cs="Noto Serif"/>
          <w:color w:val="000000"/>
          <w:kern w:val="0"/>
          <w:lang w:eastAsia="uk-UA"/>
          <w14:ligatures w14:val="none"/>
        </w:rPr>
        <w:t>, до якого входять представники організацій, що виражають інтереси основних соціальних груп — найманих робітників, підприємців, фермерів, осіб вільних професій тощо;</w:t>
      </w:r>
    </w:p>
    <w:p w14:paraId="2800193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6DF27BCF" wp14:editId="0A84A68B">
            <wp:extent cx="188595" cy="188595"/>
            <wp:effectExtent l="0" t="0" r="1905" b="1905"/>
            <wp:docPr id="153"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w:t>
      </w:r>
      <w:r w:rsidRPr="006A15E5">
        <w:rPr>
          <w:rFonts w:ascii="Noto Serif" w:eastAsia="Times New Roman" w:hAnsi="Noto Serif" w:cs="Noto Serif"/>
          <w:b/>
          <w:bCs/>
          <w:color w:val="000000"/>
          <w:kern w:val="0"/>
          <w:lang w:eastAsia="uk-UA"/>
          <w14:ligatures w14:val="none"/>
        </w:rPr>
        <w:t>Комітет регіонів,</w:t>
      </w:r>
      <w:r w:rsidRPr="006A15E5">
        <w:rPr>
          <w:rFonts w:ascii="Noto Serif" w:eastAsia="Times New Roman" w:hAnsi="Noto Serif" w:cs="Noto Serif"/>
          <w:color w:val="000000"/>
          <w:kern w:val="0"/>
          <w:lang w:eastAsia="uk-UA"/>
          <w14:ligatures w14:val="none"/>
        </w:rPr>
        <w:t> створений відповідно до Маастрихтського Договору і включає в себе представників регіональних та місцевих установ і організацій</w:t>
      </w:r>
      <w:r w:rsidRPr="006A15E5">
        <w:rPr>
          <w:rFonts w:ascii="Noto Serif" w:eastAsia="Times New Roman" w:hAnsi="Noto Serif" w:cs="Noto Serif"/>
          <w:color w:val="000000"/>
          <w:kern w:val="0"/>
          <w:vertAlign w:val="superscript"/>
          <w:lang w:eastAsia="uk-UA"/>
          <w14:ligatures w14:val="none"/>
        </w:rPr>
        <w:t> 21</w:t>
      </w:r>
      <w:r w:rsidRPr="006A15E5">
        <w:rPr>
          <w:rFonts w:ascii="Noto Serif" w:eastAsia="Times New Roman" w:hAnsi="Noto Serif" w:cs="Noto Serif"/>
          <w:color w:val="000000"/>
          <w:kern w:val="0"/>
          <w:lang w:eastAsia="uk-UA"/>
          <w14:ligatures w14:val="none"/>
        </w:rPr>
        <w:t>.</w:t>
      </w:r>
    </w:p>
    <w:p w14:paraId="26D4366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638356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565B9C3" w14:textId="77777777" w:rsidR="006A15E5" w:rsidRPr="006A15E5" w:rsidRDefault="006A15E5" w:rsidP="006A15E5">
      <w:pPr>
        <w:spacing w:after="0" w:line="240" w:lineRule="auto"/>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МЕХАНІЗМ ПРИЙНЯТТЯ РІШЕНЬ У ЄС</w:t>
      </w:r>
      <w:r w:rsidRPr="006A15E5">
        <w:rPr>
          <w:rFonts w:ascii="Noto Serif" w:eastAsia="Times New Roman" w:hAnsi="Noto Serif" w:cs="Noto Serif"/>
          <w:color w:val="000000"/>
          <w:kern w:val="0"/>
          <w:lang w:eastAsia="uk-UA"/>
          <w14:ligatures w14:val="none"/>
        </w:rPr>
        <w:t> у стислій і схематичній формі можна представити формулою чотирьох трійок:</w:t>
      </w:r>
      <w:r w:rsidRPr="006A15E5">
        <w:rPr>
          <w:rFonts w:ascii="Noto Serif" w:eastAsia="Times New Roman" w:hAnsi="Noto Serif" w:cs="Noto Serif"/>
          <w:b/>
          <w:bCs/>
          <w:color w:val="FF0000"/>
          <w:kern w:val="0"/>
          <w:sz w:val="40"/>
          <w:szCs w:val="40"/>
          <w:lang w:eastAsia="uk-UA"/>
          <w14:ligatures w14:val="none"/>
        </w:rPr>
        <w:t> «3 x 3 x 3 x 3».</w:t>
      </w:r>
    </w:p>
    <w:p w14:paraId="4A9445A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5411360" w14:textId="77777777" w:rsidR="006A15E5" w:rsidRPr="006A15E5" w:rsidRDefault="006A15E5" w:rsidP="006A15E5">
      <w:pPr>
        <w:spacing w:after="0" w:line="240" w:lineRule="auto"/>
        <w:rPr>
          <w:rFonts w:ascii="Noto Serif" w:eastAsia="Times New Roman" w:hAnsi="Noto Serif" w:cs="Noto Serif"/>
          <w:kern w:val="0"/>
          <w:sz w:val="24"/>
          <w:szCs w:val="24"/>
          <w:lang w:eastAsia="uk-UA"/>
          <w14:ligatures w14:val="none"/>
        </w:rPr>
      </w:pPr>
      <w:r w:rsidRPr="006A15E5">
        <w:rPr>
          <w:rFonts w:ascii="Noto Serif" w:eastAsia="Times New Roman" w:hAnsi="Noto Serif" w:cs="Noto Serif"/>
          <w:kern w:val="0"/>
          <w:sz w:val="24"/>
          <w:szCs w:val="24"/>
          <w:lang w:eastAsia="uk-UA"/>
          <w14:ligatures w14:val="none"/>
        </w:rPr>
        <w:t>Полягає в існуванні трьох основних інститутів, які беруть участь у виробленні і прийнятті рішення:</w:t>
      </w:r>
    </w:p>
    <w:p w14:paraId="1C911F72"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1DF5DD2B" wp14:editId="7C3276B6">
            <wp:extent cx="2275840" cy="506730"/>
            <wp:effectExtent l="0" t="0" r="0" b="7620"/>
            <wp:docPr id="154" name="Рисунок 36" descr="Выноска 2: 1 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Выноска 2: 1 Х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75840" cy="506730"/>
                    </a:xfrm>
                    <a:prstGeom prst="rect">
                      <a:avLst/>
                    </a:prstGeom>
                    <a:noFill/>
                    <a:ln>
                      <a:noFill/>
                    </a:ln>
                  </pic:spPr>
                </pic:pic>
              </a:graphicData>
            </a:graphic>
          </wp:inline>
        </w:drawing>
      </w:r>
    </w:p>
    <w:p w14:paraId="06701C87"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370117E2" wp14:editId="3FFE0501">
            <wp:extent cx="158750" cy="158750"/>
            <wp:effectExtent l="0" t="0" r="0" b="0"/>
            <wp:docPr id="15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Рада міністрів;</w:t>
      </w:r>
    </w:p>
    <w:p w14:paraId="16031ECB"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0F12D148" wp14:editId="5FF3696E">
            <wp:extent cx="158750" cy="158750"/>
            <wp:effectExtent l="0" t="0" r="0" b="0"/>
            <wp:docPr id="156"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Європарламент; </w:t>
      </w:r>
    </w:p>
    <w:p w14:paraId="10C10A9F"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8209C98" wp14:editId="362441D2">
            <wp:extent cx="188595" cy="188595"/>
            <wp:effectExtent l="0" t="0" r="1905" b="1905"/>
            <wp:docPr id="157"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Комісія ЄС.</w:t>
      </w:r>
    </w:p>
    <w:p w14:paraId="58C12411"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049183C2" w14:textId="77777777" w:rsidR="006A15E5" w:rsidRPr="006A15E5" w:rsidRDefault="006A15E5" w:rsidP="006A15E5">
      <w:pPr>
        <w:spacing w:after="0" w:line="240" w:lineRule="auto"/>
        <w:rPr>
          <w:rFonts w:ascii="Noto Serif" w:eastAsia="Times New Roman" w:hAnsi="Noto Serif" w:cs="Noto Serif"/>
          <w:kern w:val="0"/>
          <w:sz w:val="24"/>
          <w:szCs w:val="24"/>
          <w:lang w:eastAsia="uk-UA"/>
          <w14:ligatures w14:val="none"/>
        </w:rPr>
      </w:pPr>
      <w:r w:rsidRPr="006A15E5">
        <w:rPr>
          <w:rFonts w:ascii="Noto Serif" w:eastAsia="Times New Roman" w:hAnsi="Noto Serif" w:cs="Noto Serif"/>
          <w:kern w:val="0"/>
          <w:sz w:val="24"/>
          <w:szCs w:val="24"/>
          <w:lang w:eastAsia="uk-UA"/>
          <w14:ligatures w14:val="none"/>
        </w:rPr>
        <w:t>Існують три основні варіанти процедури прийняття  рішень при взаємодії цих органів:</w:t>
      </w:r>
    </w:p>
    <w:p w14:paraId="5D786C50"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27FDDD86" wp14:editId="5128150D">
            <wp:extent cx="2286000" cy="506730"/>
            <wp:effectExtent l="0" t="0" r="0" b="7620"/>
            <wp:docPr id="158" name="Рисунок 32" descr="Выноска 2: 2 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Выноска 2: 2 Х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0" cy="506730"/>
                    </a:xfrm>
                    <a:prstGeom prst="rect">
                      <a:avLst/>
                    </a:prstGeom>
                    <a:noFill/>
                    <a:ln>
                      <a:noFill/>
                    </a:ln>
                  </pic:spPr>
                </pic:pic>
              </a:graphicData>
            </a:graphic>
          </wp:inline>
        </w:drawing>
      </w:r>
    </w:p>
    <w:p w14:paraId="6FE013CC"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0264780B"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09BC767B" wp14:editId="1E1A0F99">
            <wp:extent cx="158750" cy="158750"/>
            <wp:effectExtent l="0" t="0" r="0" b="0"/>
            <wp:docPr id="159"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процедура консультування;</w:t>
      </w:r>
    </w:p>
    <w:p w14:paraId="635DE615"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68D51BEC" wp14:editId="529D278B">
            <wp:extent cx="158750" cy="158750"/>
            <wp:effectExtent l="0" t="0" r="0" b="0"/>
            <wp:docPr id="16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процедура отримання згоди; </w:t>
      </w:r>
    </w:p>
    <w:p w14:paraId="2450944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7202CE2B" wp14:editId="70AC3D2E">
            <wp:extent cx="158750" cy="158750"/>
            <wp:effectExtent l="0" t="0" r="0" b="0"/>
            <wp:docPr id="161"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процедура спільного прийняття рішення.</w:t>
      </w:r>
    </w:p>
    <w:p w14:paraId="4255B180"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6C875470" w14:textId="77777777" w:rsidR="006A15E5" w:rsidRPr="006A15E5" w:rsidRDefault="006A15E5" w:rsidP="006A15E5">
      <w:pPr>
        <w:spacing w:after="0" w:line="240" w:lineRule="auto"/>
        <w:rPr>
          <w:rFonts w:ascii="Noto Serif" w:eastAsia="Times New Roman" w:hAnsi="Noto Serif" w:cs="Noto Serif"/>
          <w:kern w:val="0"/>
          <w:sz w:val="24"/>
          <w:szCs w:val="24"/>
          <w:lang w:eastAsia="uk-UA"/>
          <w14:ligatures w14:val="none"/>
        </w:rPr>
      </w:pPr>
      <w:r w:rsidRPr="006A15E5">
        <w:rPr>
          <w:rFonts w:ascii="Noto Serif" w:eastAsia="Times New Roman" w:hAnsi="Noto Serif" w:cs="Noto Serif"/>
          <w:kern w:val="0"/>
          <w:sz w:val="24"/>
          <w:szCs w:val="24"/>
          <w:lang w:eastAsia="uk-UA"/>
          <w14:ligatures w14:val="none"/>
        </w:rPr>
        <w:t>Прийняття рішень в ЄС здійснюється в три етапи:</w:t>
      </w:r>
    </w:p>
    <w:p w14:paraId="1EBF3DD5"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1AB40DC4" wp14:editId="0880DC04">
            <wp:extent cx="2286000" cy="506730"/>
            <wp:effectExtent l="0" t="0" r="0" b="7620"/>
            <wp:docPr id="162" name="Рисунок 28" descr="Выноска 2: 3 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Выноска 2: 3 Х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0" cy="506730"/>
                    </a:xfrm>
                    <a:prstGeom prst="rect">
                      <a:avLst/>
                    </a:prstGeom>
                    <a:noFill/>
                    <a:ln>
                      <a:noFill/>
                    </a:ln>
                  </pic:spPr>
                </pic:pic>
              </a:graphicData>
            </a:graphic>
          </wp:inline>
        </w:drawing>
      </w:r>
    </w:p>
    <w:p w14:paraId="29B3D2A5"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72A4DB9B"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528547B0" wp14:editId="5E1C1AA7">
            <wp:extent cx="158750" cy="158750"/>
            <wp:effectExtent l="0" t="0" r="0" b="0"/>
            <wp:docPr id="163"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внесення пропозицій;</w:t>
      </w:r>
    </w:p>
    <w:p w14:paraId="3989B714"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77377233" wp14:editId="25250032">
            <wp:extent cx="158750" cy="158750"/>
            <wp:effectExtent l="0" t="0" r="0" b="0"/>
            <wp:docPr id="164"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їх обговорення;</w:t>
      </w:r>
    </w:p>
    <w:p w14:paraId="73415826"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78546C6" wp14:editId="6EF8CDC7">
            <wp:extent cx="188595" cy="188595"/>
            <wp:effectExtent l="0" t="0" r="1905" b="1905"/>
            <wp:docPr id="16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безпосередньо прийняття.</w:t>
      </w:r>
    </w:p>
    <w:p w14:paraId="2CDF9A80"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1936DB2C" w14:textId="77777777" w:rsidR="006A15E5" w:rsidRPr="006A15E5" w:rsidRDefault="006A15E5" w:rsidP="006A15E5">
      <w:pPr>
        <w:spacing w:after="0" w:line="240" w:lineRule="auto"/>
        <w:rPr>
          <w:rFonts w:ascii="Noto Serif" w:eastAsia="Times New Roman" w:hAnsi="Noto Serif" w:cs="Noto Serif"/>
          <w:kern w:val="0"/>
          <w:sz w:val="24"/>
          <w:szCs w:val="24"/>
          <w:lang w:eastAsia="uk-UA"/>
          <w14:ligatures w14:val="none"/>
        </w:rPr>
      </w:pPr>
      <w:r w:rsidRPr="006A15E5">
        <w:rPr>
          <w:rFonts w:ascii="Noto Serif" w:eastAsia="Times New Roman" w:hAnsi="Noto Serif" w:cs="Noto Serif"/>
          <w:kern w:val="0"/>
          <w:sz w:val="24"/>
          <w:szCs w:val="24"/>
          <w:lang w:eastAsia="uk-UA"/>
          <w14:ligatures w14:val="none"/>
        </w:rPr>
        <w:t>Голосування відбувається в трьох варіантах:</w:t>
      </w:r>
    </w:p>
    <w:p w14:paraId="6882E313"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noProof/>
          <w:kern w:val="0"/>
          <w:sz w:val="19"/>
          <w:szCs w:val="19"/>
          <w:lang w:eastAsia="uk-UA"/>
          <w14:ligatures w14:val="none"/>
        </w:rPr>
        <w:drawing>
          <wp:inline distT="0" distB="0" distL="0" distR="0" wp14:anchorId="59FB3FCE" wp14:editId="16CBAD10">
            <wp:extent cx="2286000" cy="506730"/>
            <wp:effectExtent l="0" t="0" r="0" b="7620"/>
            <wp:docPr id="166" name="Рисунок 24" descr="Выноска 2: 4 Х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Выноска 2: 4 Х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0" cy="506730"/>
                    </a:xfrm>
                    <a:prstGeom prst="rect">
                      <a:avLst/>
                    </a:prstGeom>
                    <a:noFill/>
                    <a:ln>
                      <a:noFill/>
                    </a:ln>
                  </pic:spPr>
                </pic:pic>
              </a:graphicData>
            </a:graphic>
          </wp:inline>
        </w:drawing>
      </w:r>
    </w:p>
    <w:p w14:paraId="004E43AC" w14:textId="77777777" w:rsidR="006A15E5" w:rsidRPr="006A15E5" w:rsidRDefault="006A15E5" w:rsidP="006A15E5">
      <w:pPr>
        <w:spacing w:after="0" w:line="240" w:lineRule="auto"/>
        <w:rPr>
          <w:rFonts w:ascii="Noto Serif" w:eastAsia="Times New Roman" w:hAnsi="Noto Serif" w:cs="Noto Serif"/>
          <w:b/>
          <w:bCs/>
          <w:kern w:val="0"/>
          <w:sz w:val="19"/>
          <w:szCs w:val="19"/>
          <w:lang w:eastAsia="uk-UA"/>
          <w14:ligatures w14:val="none"/>
        </w:rPr>
      </w:pPr>
      <w:r w:rsidRPr="006A15E5">
        <w:rPr>
          <w:rFonts w:ascii="Noto Serif" w:eastAsia="Times New Roman" w:hAnsi="Noto Serif" w:cs="Noto Serif"/>
          <w:b/>
          <w:bCs/>
          <w:kern w:val="0"/>
          <w:sz w:val="19"/>
          <w:szCs w:val="19"/>
          <w:lang w:eastAsia="uk-UA"/>
          <w14:ligatures w14:val="none"/>
        </w:rPr>
        <w:t>   </w:t>
      </w:r>
    </w:p>
    <w:p w14:paraId="5586C2F3"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1EBAEF85" wp14:editId="04837758">
            <wp:extent cx="158750" cy="158750"/>
            <wp:effectExtent l="0" t="0" r="0" b="0"/>
            <wp:docPr id="16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одноголосно,</w:t>
      </w:r>
    </w:p>
    <w:p w14:paraId="2DF1B73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42861D05" wp14:editId="2E142F8B">
            <wp:extent cx="158750" cy="158750"/>
            <wp:effectExtent l="0" t="0" r="0" b="0"/>
            <wp:docPr id="168"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простою більшістю</w:t>
      </w:r>
    </w:p>
    <w:p w14:paraId="2D0EF0DB"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drawing>
          <wp:inline distT="0" distB="0" distL="0" distR="0" wp14:anchorId="5770C275" wp14:editId="1BE0EFFA">
            <wp:extent cx="158750" cy="158750"/>
            <wp:effectExtent l="0" t="0" r="0" b="0"/>
            <wp:docPr id="16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6A15E5">
        <w:rPr>
          <w:rFonts w:ascii="Noto Serif" w:eastAsia="Times New Roman" w:hAnsi="Noto Serif" w:cs="Noto Serif"/>
          <w:color w:val="000000"/>
          <w:kern w:val="0"/>
          <w:lang w:eastAsia="uk-UA"/>
          <w14:ligatures w14:val="none"/>
        </w:rPr>
        <w:t>     кваліфікованою більшістю.</w:t>
      </w:r>
    </w:p>
    <w:p w14:paraId="313AD1A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889FA8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205D582D"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2.5 Механізм прийняття рішень у ЄС</w:t>
      </w:r>
    </w:p>
    <w:p w14:paraId="380C7A3C"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51BA1900"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lastRenderedPageBreak/>
        <w:t>У процедурі прийняття спільного рішення </w:t>
      </w:r>
      <w:hyperlink r:id="rId147" w:tooltip="Детальніше із цим питанням радимо ознайомитися: Кернз В. Вступ до права Європейського Союзу [Електронний ресурс]: навч.посібник ; пер. с англ. / В. Кернз ; Под общ.рук. В. С. Ісакович . – Київ : Знання, 2002. – 381 с. — Режим доступу : http://pidruchniki.com/158407206842/pravo/vstup_do_prava_yevropeyskogo_soyuzu. — Назва з екрана." w:history="1">
        <w:r w:rsidRPr="006A15E5">
          <w:rPr>
            <w:rFonts w:ascii="Noto Serif" w:eastAsia="Times New Roman" w:hAnsi="Noto Serif" w:cs="Noto Serif"/>
            <w:color w:val="0000FF"/>
            <w:kern w:val="0"/>
            <w:u w:val="single"/>
            <w:vertAlign w:val="superscript"/>
            <w:lang w:eastAsia="uk-UA"/>
            <w14:ligatures w14:val="none"/>
          </w:rPr>
          <w:t>[22]</w:t>
        </w:r>
      </w:hyperlink>
      <w:r w:rsidRPr="006A15E5">
        <w:rPr>
          <w:rFonts w:ascii="Noto Serif" w:eastAsia="Times New Roman" w:hAnsi="Noto Serif" w:cs="Noto Serif"/>
          <w:color w:val="000000"/>
          <w:kern w:val="0"/>
          <w:lang w:eastAsia="uk-UA"/>
          <w14:ligatures w14:val="none"/>
        </w:rPr>
        <w:t> Європейський парламент та Рада ЄС (Рада Міністрів) мають рівнозначні правові повноваження. Європейська комісія надає пропозицію обом інстанціям. Пропозиції ЄК надходять до Ради Міністрів, а потім передаються до Європарламенту, де розглядаються відповідним комітетом. Комітетом Європарламенту до проектів вносяться поправки, і вони проходять попереднє обговорення перед тим, як їх буде винесено на чергове засідання Європарламенту. Одночасно проекти передаються до Комітету з економіки та соціальних питань.</w:t>
      </w:r>
    </w:p>
    <w:p w14:paraId="6B5E0098"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Кожна з інституцій читає їх та обговорює двічі. Висновки Європарламенту і Комітету з економіки та соціальних питань надходять до ЄК, яка з їх урахуванням вносить проект до Ради Міністрів і Європарламенту на друге читання. Пропозиції знову розглядаються на рівні комітетів, голосуються на щомісячній пленарній сесії Європарламенту і повертаються до Ради Міністрів, яка приймає остаточне рішення. У разі, якщо інституції не можуть дійти згоди, пропозиція надсилається до розгляду Комітетом примирення (Погоджувальний комітет), який утворений рівним числом представників від Ради ЄС та Європейського парламенту. Представники Європейської комісії також беруть участь у засіданнях цього комітету. При досягненні згоди, прийнятий текст надсилається Європейському парламенту та Раді ЄС на розгляд у третьому читанні, щоб ці органи змогли прийняти його як правовий акт. Ще раз слід зауважити на основний принцип – внутрішнє законодавство держави не повинне заперечувати правовій системі Європейського Союзу.</w:t>
      </w:r>
    </w:p>
    <w:p w14:paraId="1049C121"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Схематично це виглядає у такий спосіб:</w:t>
      </w:r>
    </w:p>
    <w:p w14:paraId="7882D6D7"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noProof/>
          <w:color w:val="000000"/>
          <w:kern w:val="0"/>
          <w:lang w:eastAsia="uk-UA"/>
          <w14:ligatures w14:val="none"/>
        </w:rPr>
        <w:lastRenderedPageBreak/>
        <w:drawing>
          <wp:inline distT="0" distB="0" distL="0" distR="0" wp14:anchorId="1F630BC2" wp14:editId="35C6E553">
            <wp:extent cx="6808470" cy="6052820"/>
            <wp:effectExtent l="0" t="0" r="0" b="5080"/>
            <wp:docPr id="1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08470" cy="6052820"/>
                    </a:xfrm>
                    <a:prstGeom prst="rect">
                      <a:avLst/>
                    </a:prstGeom>
                    <a:noFill/>
                    <a:ln>
                      <a:noFill/>
                    </a:ln>
                  </pic:spPr>
                </pic:pic>
              </a:graphicData>
            </a:graphic>
          </wp:inline>
        </w:drawing>
      </w:r>
    </w:p>
    <w:p w14:paraId="4E78FDBA"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12AA99B9" w14:textId="77777777" w:rsidR="006A15E5" w:rsidRPr="006A15E5" w:rsidRDefault="006A15E5" w:rsidP="006A15E5">
      <w:pPr>
        <w:spacing w:after="0" w:line="240" w:lineRule="auto"/>
        <w:jc w:val="center"/>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Рис. 2.6 Процедура прийняття спільного рішення інституціями ЄС</w:t>
      </w:r>
    </w:p>
    <w:p w14:paraId="35D7F6D2"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9249B00"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4C5B1821" w14:textId="77777777" w:rsidR="006A15E5" w:rsidRPr="006A15E5" w:rsidRDefault="006A15E5" w:rsidP="006A15E5">
      <w:pPr>
        <w:spacing w:after="0" w:line="240" w:lineRule="auto"/>
        <w:ind w:firstLine="480"/>
        <w:jc w:val="both"/>
        <w:rPr>
          <w:rFonts w:ascii="Noto Serif" w:eastAsia="Times New Roman" w:hAnsi="Noto Serif" w:cs="Noto Serif"/>
          <w:b/>
          <w:bCs/>
          <w:color w:val="000000"/>
          <w:kern w:val="0"/>
          <w:lang w:eastAsia="uk-UA"/>
          <w14:ligatures w14:val="none"/>
        </w:rPr>
      </w:pPr>
      <w:r w:rsidRPr="006A15E5">
        <w:rPr>
          <w:rFonts w:ascii="Noto Serif" w:eastAsia="Times New Roman" w:hAnsi="Noto Serif" w:cs="Noto Serif"/>
          <w:b/>
          <w:bCs/>
          <w:color w:val="000000"/>
          <w:kern w:val="0"/>
          <w:lang w:eastAsia="uk-UA"/>
          <w14:ligatures w14:val="none"/>
        </w:rPr>
        <w:t>ЗАПИТАННЯ ДЛЯ САМОКОНТРОЛЮ:</w:t>
      </w:r>
    </w:p>
    <w:p w14:paraId="5DB98E9E" w14:textId="77777777" w:rsidR="006A15E5" w:rsidRPr="006A15E5" w:rsidRDefault="006A15E5" w:rsidP="006A15E5">
      <w:pPr>
        <w:spacing w:after="0" w:line="240" w:lineRule="auto"/>
        <w:ind w:firstLine="480"/>
        <w:jc w:val="both"/>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 </w:t>
      </w:r>
    </w:p>
    <w:p w14:paraId="32A11B11"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Із чого починалася історія утворення Європейського Союзу?</w:t>
      </w:r>
    </w:p>
    <w:p w14:paraId="69982295"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Скільки існує етапів розширення Європейського Союзу?</w:t>
      </w:r>
    </w:p>
    <w:p w14:paraId="0C738BF1"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Який договір пов’язаний із виникненням ЄС?</w:t>
      </w:r>
    </w:p>
    <w:p w14:paraId="47CC5FE9"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Яка кількість держав входить до Європейського Союзу?</w:t>
      </w:r>
    </w:p>
    <w:p w14:paraId="068852CD"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Розкрийте основні досягнення Європейського Союзу?</w:t>
      </w:r>
    </w:p>
    <w:p w14:paraId="36DD3E31" w14:textId="77777777" w:rsidR="006A15E5" w:rsidRPr="006A15E5" w:rsidRDefault="006A15E5" w:rsidP="006A15E5">
      <w:pPr>
        <w:numPr>
          <w:ilvl w:val="0"/>
          <w:numId w:val="2"/>
        </w:numPr>
        <w:spacing w:after="0" w:line="240" w:lineRule="auto"/>
        <w:rPr>
          <w:rFonts w:ascii="Noto Serif" w:eastAsia="Times New Roman" w:hAnsi="Noto Serif" w:cs="Noto Serif"/>
          <w:color w:val="000000"/>
          <w:kern w:val="0"/>
          <w:lang w:eastAsia="uk-UA"/>
          <w14:ligatures w14:val="none"/>
        </w:rPr>
      </w:pPr>
      <w:r w:rsidRPr="006A15E5">
        <w:rPr>
          <w:rFonts w:ascii="Noto Serif" w:eastAsia="Times New Roman" w:hAnsi="Noto Serif" w:cs="Noto Serif"/>
          <w:color w:val="000000"/>
          <w:kern w:val="0"/>
          <w:lang w:eastAsia="uk-UA"/>
          <w14:ligatures w14:val="none"/>
        </w:rPr>
        <w:t>Охарактеризуйте основні його інституції</w:t>
      </w:r>
    </w:p>
    <w:p w14:paraId="60A7AEB9" w14:textId="77777777" w:rsidR="006A15E5" w:rsidRDefault="006A15E5"/>
    <w:sectPr w:rsidR="006A15E5" w:rsidSect="006A15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Ubuntu Condensed">
    <w:charset w:val="00"/>
    <w:family w:val="swiss"/>
    <w:pitch w:val="variable"/>
    <w:sig w:usb0="E00002FF" w:usb1="5000205B" w:usb2="00000000" w:usb3="00000000" w:csb0="0000009F" w:csb1="00000000"/>
  </w:font>
  <w:font w:name="Noto Serif">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60339"/>
    <w:multiLevelType w:val="multilevel"/>
    <w:tmpl w:val="B486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3A536E"/>
    <w:multiLevelType w:val="multilevel"/>
    <w:tmpl w:val="AE46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5461771">
    <w:abstractNumId w:val="1"/>
  </w:num>
  <w:num w:numId="2" w16cid:durableId="1000736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E5"/>
    <w:rsid w:val="006A15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0539"/>
  <w15:chartTrackingRefBased/>
  <w15:docId w15:val="{B49B6D79-74C1-4924-AD45-22EBDDF6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739027">
      <w:bodyDiv w:val="1"/>
      <w:marLeft w:val="0"/>
      <w:marRight w:val="0"/>
      <w:marTop w:val="0"/>
      <w:marBottom w:val="0"/>
      <w:divBdr>
        <w:top w:val="none" w:sz="0" w:space="0" w:color="auto"/>
        <w:left w:val="none" w:sz="0" w:space="0" w:color="auto"/>
        <w:bottom w:val="none" w:sz="0" w:space="0" w:color="auto"/>
        <w:right w:val="none" w:sz="0" w:space="0" w:color="auto"/>
      </w:divBdr>
      <w:divsChild>
        <w:div w:id="381757217">
          <w:marLeft w:val="0"/>
          <w:marRight w:val="0"/>
          <w:marTop w:val="0"/>
          <w:marBottom w:val="0"/>
          <w:divBdr>
            <w:top w:val="none" w:sz="0" w:space="0" w:color="auto"/>
            <w:left w:val="none" w:sz="0" w:space="0" w:color="auto"/>
            <w:bottom w:val="none" w:sz="0" w:space="0" w:color="auto"/>
            <w:right w:val="none" w:sz="0" w:space="0" w:color="auto"/>
          </w:divBdr>
        </w:div>
        <w:div w:id="562179836">
          <w:marLeft w:val="0"/>
          <w:marRight w:val="0"/>
          <w:marTop w:val="0"/>
          <w:marBottom w:val="0"/>
          <w:divBdr>
            <w:top w:val="none" w:sz="0" w:space="0" w:color="auto"/>
            <w:left w:val="none" w:sz="0" w:space="0" w:color="auto"/>
            <w:bottom w:val="none" w:sz="0" w:space="0" w:color="auto"/>
            <w:right w:val="none" w:sz="0" w:space="0" w:color="auto"/>
          </w:divBdr>
        </w:div>
        <w:div w:id="125045713">
          <w:marLeft w:val="0"/>
          <w:marRight w:val="0"/>
          <w:marTop w:val="0"/>
          <w:marBottom w:val="0"/>
          <w:divBdr>
            <w:top w:val="none" w:sz="0" w:space="0" w:color="auto"/>
            <w:left w:val="none" w:sz="0" w:space="0" w:color="auto"/>
            <w:bottom w:val="none" w:sz="0" w:space="0" w:color="auto"/>
            <w:right w:val="none" w:sz="0" w:space="0" w:color="auto"/>
          </w:divBdr>
        </w:div>
        <w:div w:id="1762601840">
          <w:marLeft w:val="0"/>
          <w:marRight w:val="0"/>
          <w:marTop w:val="0"/>
          <w:marBottom w:val="0"/>
          <w:divBdr>
            <w:top w:val="none" w:sz="0" w:space="0" w:color="auto"/>
            <w:left w:val="none" w:sz="0" w:space="0" w:color="auto"/>
            <w:bottom w:val="none" w:sz="0" w:space="0" w:color="auto"/>
            <w:right w:val="none" w:sz="0" w:space="0" w:color="auto"/>
          </w:divBdr>
        </w:div>
        <w:div w:id="177618149">
          <w:marLeft w:val="0"/>
          <w:marRight w:val="0"/>
          <w:marTop w:val="0"/>
          <w:marBottom w:val="0"/>
          <w:divBdr>
            <w:top w:val="none" w:sz="0" w:space="0" w:color="auto"/>
            <w:left w:val="none" w:sz="0" w:space="0" w:color="auto"/>
            <w:bottom w:val="none" w:sz="0" w:space="0" w:color="auto"/>
            <w:right w:val="none" w:sz="0" w:space="0" w:color="auto"/>
          </w:divBdr>
        </w:div>
        <w:div w:id="845439852">
          <w:marLeft w:val="0"/>
          <w:marRight w:val="0"/>
          <w:marTop w:val="0"/>
          <w:marBottom w:val="0"/>
          <w:divBdr>
            <w:top w:val="none" w:sz="0" w:space="0" w:color="auto"/>
            <w:left w:val="none" w:sz="0" w:space="0" w:color="auto"/>
            <w:bottom w:val="none" w:sz="0" w:space="0" w:color="auto"/>
            <w:right w:val="none" w:sz="0" w:space="0" w:color="auto"/>
          </w:divBdr>
        </w:div>
        <w:div w:id="1334799803">
          <w:marLeft w:val="0"/>
          <w:marRight w:val="0"/>
          <w:marTop w:val="0"/>
          <w:marBottom w:val="0"/>
          <w:divBdr>
            <w:top w:val="none" w:sz="0" w:space="0" w:color="auto"/>
            <w:left w:val="none" w:sz="0" w:space="0" w:color="auto"/>
            <w:bottom w:val="none" w:sz="0" w:space="0" w:color="auto"/>
            <w:right w:val="none" w:sz="0" w:space="0" w:color="auto"/>
          </w:divBdr>
        </w:div>
        <w:div w:id="1029796172">
          <w:marLeft w:val="0"/>
          <w:marRight w:val="0"/>
          <w:marTop w:val="0"/>
          <w:marBottom w:val="0"/>
          <w:divBdr>
            <w:top w:val="none" w:sz="0" w:space="0" w:color="auto"/>
            <w:left w:val="none" w:sz="0" w:space="0" w:color="auto"/>
            <w:bottom w:val="none" w:sz="0" w:space="0" w:color="auto"/>
            <w:right w:val="none" w:sz="0" w:space="0" w:color="auto"/>
          </w:divBdr>
        </w:div>
        <w:div w:id="422917524">
          <w:marLeft w:val="0"/>
          <w:marRight w:val="0"/>
          <w:marTop w:val="0"/>
          <w:marBottom w:val="0"/>
          <w:divBdr>
            <w:top w:val="none" w:sz="0" w:space="0" w:color="auto"/>
            <w:left w:val="none" w:sz="0" w:space="0" w:color="auto"/>
            <w:bottom w:val="none" w:sz="0" w:space="0" w:color="auto"/>
            <w:right w:val="none" w:sz="0" w:space="0" w:color="auto"/>
          </w:divBdr>
        </w:div>
        <w:div w:id="373193741">
          <w:marLeft w:val="0"/>
          <w:marRight w:val="0"/>
          <w:marTop w:val="0"/>
          <w:marBottom w:val="0"/>
          <w:divBdr>
            <w:top w:val="none" w:sz="0" w:space="0" w:color="auto"/>
            <w:left w:val="none" w:sz="0" w:space="0" w:color="auto"/>
            <w:bottom w:val="none" w:sz="0" w:space="0" w:color="auto"/>
            <w:right w:val="none" w:sz="0" w:space="0" w:color="auto"/>
          </w:divBdr>
        </w:div>
        <w:div w:id="590428000">
          <w:marLeft w:val="0"/>
          <w:marRight w:val="0"/>
          <w:marTop w:val="0"/>
          <w:marBottom w:val="0"/>
          <w:divBdr>
            <w:top w:val="none" w:sz="0" w:space="0" w:color="auto"/>
            <w:left w:val="none" w:sz="0" w:space="0" w:color="auto"/>
            <w:bottom w:val="none" w:sz="0" w:space="0" w:color="auto"/>
            <w:right w:val="none" w:sz="0" w:space="0" w:color="auto"/>
          </w:divBdr>
        </w:div>
        <w:div w:id="1710061891">
          <w:marLeft w:val="0"/>
          <w:marRight w:val="0"/>
          <w:marTop w:val="0"/>
          <w:marBottom w:val="0"/>
          <w:divBdr>
            <w:top w:val="none" w:sz="0" w:space="0" w:color="auto"/>
            <w:left w:val="none" w:sz="0" w:space="0" w:color="auto"/>
            <w:bottom w:val="none" w:sz="0" w:space="0" w:color="auto"/>
            <w:right w:val="none" w:sz="0" w:space="0" w:color="auto"/>
          </w:divBdr>
        </w:div>
        <w:div w:id="847719734">
          <w:marLeft w:val="0"/>
          <w:marRight w:val="0"/>
          <w:marTop w:val="0"/>
          <w:marBottom w:val="0"/>
          <w:divBdr>
            <w:top w:val="none" w:sz="0" w:space="0" w:color="auto"/>
            <w:left w:val="none" w:sz="0" w:space="0" w:color="auto"/>
            <w:bottom w:val="none" w:sz="0" w:space="0" w:color="auto"/>
            <w:right w:val="none" w:sz="0" w:space="0" w:color="auto"/>
          </w:divBdr>
        </w:div>
        <w:div w:id="216940695">
          <w:marLeft w:val="0"/>
          <w:marRight w:val="0"/>
          <w:marTop w:val="0"/>
          <w:marBottom w:val="0"/>
          <w:divBdr>
            <w:top w:val="none" w:sz="0" w:space="0" w:color="auto"/>
            <w:left w:val="none" w:sz="0" w:space="0" w:color="auto"/>
            <w:bottom w:val="none" w:sz="0" w:space="0" w:color="auto"/>
            <w:right w:val="none" w:sz="0" w:space="0" w:color="auto"/>
          </w:divBdr>
        </w:div>
        <w:div w:id="1977830216">
          <w:marLeft w:val="0"/>
          <w:marRight w:val="0"/>
          <w:marTop w:val="0"/>
          <w:marBottom w:val="0"/>
          <w:divBdr>
            <w:top w:val="none" w:sz="0" w:space="0" w:color="auto"/>
            <w:left w:val="none" w:sz="0" w:space="0" w:color="auto"/>
            <w:bottom w:val="none" w:sz="0" w:space="0" w:color="auto"/>
            <w:right w:val="none" w:sz="0" w:space="0" w:color="auto"/>
          </w:divBdr>
        </w:div>
        <w:div w:id="815028684">
          <w:marLeft w:val="0"/>
          <w:marRight w:val="0"/>
          <w:marTop w:val="0"/>
          <w:marBottom w:val="0"/>
          <w:divBdr>
            <w:top w:val="none" w:sz="0" w:space="0" w:color="auto"/>
            <w:left w:val="none" w:sz="0" w:space="0" w:color="auto"/>
            <w:bottom w:val="none" w:sz="0" w:space="0" w:color="auto"/>
            <w:right w:val="none" w:sz="0" w:space="0" w:color="auto"/>
          </w:divBdr>
        </w:div>
        <w:div w:id="294871379">
          <w:marLeft w:val="0"/>
          <w:marRight w:val="0"/>
          <w:marTop w:val="0"/>
          <w:marBottom w:val="0"/>
          <w:divBdr>
            <w:top w:val="none" w:sz="0" w:space="0" w:color="auto"/>
            <w:left w:val="none" w:sz="0" w:space="0" w:color="auto"/>
            <w:bottom w:val="none" w:sz="0" w:space="0" w:color="auto"/>
            <w:right w:val="none" w:sz="0" w:space="0" w:color="auto"/>
          </w:divBdr>
        </w:div>
        <w:div w:id="1392315223">
          <w:marLeft w:val="0"/>
          <w:marRight w:val="0"/>
          <w:marTop w:val="0"/>
          <w:marBottom w:val="0"/>
          <w:divBdr>
            <w:top w:val="none" w:sz="0" w:space="0" w:color="auto"/>
            <w:left w:val="none" w:sz="0" w:space="0" w:color="auto"/>
            <w:bottom w:val="none" w:sz="0" w:space="0" w:color="auto"/>
            <w:right w:val="none" w:sz="0" w:space="0" w:color="auto"/>
          </w:divBdr>
        </w:div>
        <w:div w:id="227110886">
          <w:marLeft w:val="0"/>
          <w:marRight w:val="0"/>
          <w:marTop w:val="0"/>
          <w:marBottom w:val="0"/>
          <w:divBdr>
            <w:top w:val="none" w:sz="0" w:space="0" w:color="auto"/>
            <w:left w:val="none" w:sz="0" w:space="0" w:color="auto"/>
            <w:bottom w:val="none" w:sz="0" w:space="0" w:color="auto"/>
            <w:right w:val="none" w:sz="0" w:space="0" w:color="auto"/>
          </w:divBdr>
        </w:div>
        <w:div w:id="53352538">
          <w:marLeft w:val="600"/>
          <w:marRight w:val="600"/>
          <w:marTop w:val="150"/>
          <w:marBottom w:val="150"/>
          <w:divBdr>
            <w:top w:val="none" w:sz="0" w:space="0" w:color="auto"/>
            <w:left w:val="none" w:sz="0" w:space="0" w:color="auto"/>
            <w:bottom w:val="none" w:sz="0" w:space="0" w:color="auto"/>
            <w:right w:val="none" w:sz="0" w:space="0" w:color="auto"/>
          </w:divBdr>
        </w:div>
        <w:div w:id="1036155561">
          <w:marLeft w:val="0"/>
          <w:marRight w:val="0"/>
          <w:marTop w:val="0"/>
          <w:marBottom w:val="0"/>
          <w:divBdr>
            <w:top w:val="none" w:sz="0" w:space="0" w:color="auto"/>
            <w:left w:val="none" w:sz="0" w:space="0" w:color="auto"/>
            <w:bottom w:val="none" w:sz="0" w:space="0" w:color="auto"/>
            <w:right w:val="none" w:sz="0" w:space="0" w:color="auto"/>
          </w:divBdr>
        </w:div>
        <w:div w:id="1667124486">
          <w:marLeft w:val="0"/>
          <w:marRight w:val="0"/>
          <w:marTop w:val="0"/>
          <w:marBottom w:val="0"/>
          <w:divBdr>
            <w:top w:val="none" w:sz="0" w:space="0" w:color="auto"/>
            <w:left w:val="none" w:sz="0" w:space="0" w:color="auto"/>
            <w:bottom w:val="none" w:sz="0" w:space="0" w:color="auto"/>
            <w:right w:val="none" w:sz="0" w:space="0" w:color="auto"/>
          </w:divBdr>
        </w:div>
        <w:div w:id="2088112525">
          <w:marLeft w:val="0"/>
          <w:marRight w:val="0"/>
          <w:marTop w:val="0"/>
          <w:marBottom w:val="0"/>
          <w:divBdr>
            <w:top w:val="none" w:sz="0" w:space="0" w:color="auto"/>
            <w:left w:val="none" w:sz="0" w:space="0" w:color="auto"/>
            <w:bottom w:val="none" w:sz="0" w:space="0" w:color="auto"/>
            <w:right w:val="none" w:sz="0" w:space="0" w:color="auto"/>
          </w:divBdr>
        </w:div>
        <w:div w:id="1773624921">
          <w:marLeft w:val="600"/>
          <w:marRight w:val="600"/>
          <w:marTop w:val="150"/>
          <w:marBottom w:val="150"/>
          <w:divBdr>
            <w:top w:val="none" w:sz="0" w:space="0" w:color="auto"/>
            <w:left w:val="none" w:sz="0" w:space="0" w:color="auto"/>
            <w:bottom w:val="none" w:sz="0" w:space="0" w:color="auto"/>
            <w:right w:val="none" w:sz="0" w:space="0" w:color="auto"/>
          </w:divBdr>
        </w:div>
        <w:div w:id="768160800">
          <w:marLeft w:val="0"/>
          <w:marRight w:val="0"/>
          <w:marTop w:val="0"/>
          <w:marBottom w:val="0"/>
          <w:divBdr>
            <w:top w:val="none" w:sz="0" w:space="0" w:color="auto"/>
            <w:left w:val="none" w:sz="0" w:space="0" w:color="auto"/>
            <w:bottom w:val="none" w:sz="0" w:space="0" w:color="auto"/>
            <w:right w:val="none" w:sz="0" w:space="0" w:color="auto"/>
          </w:divBdr>
        </w:div>
        <w:div w:id="958487337">
          <w:marLeft w:val="0"/>
          <w:marRight w:val="0"/>
          <w:marTop w:val="0"/>
          <w:marBottom w:val="0"/>
          <w:divBdr>
            <w:top w:val="none" w:sz="0" w:space="0" w:color="auto"/>
            <w:left w:val="none" w:sz="0" w:space="0" w:color="auto"/>
            <w:bottom w:val="none" w:sz="0" w:space="0" w:color="auto"/>
            <w:right w:val="none" w:sz="0" w:space="0" w:color="auto"/>
          </w:divBdr>
        </w:div>
        <w:div w:id="1584146070">
          <w:marLeft w:val="0"/>
          <w:marRight w:val="0"/>
          <w:marTop w:val="0"/>
          <w:marBottom w:val="0"/>
          <w:divBdr>
            <w:top w:val="none" w:sz="0" w:space="0" w:color="auto"/>
            <w:left w:val="none" w:sz="0" w:space="0" w:color="auto"/>
            <w:bottom w:val="none" w:sz="0" w:space="0" w:color="auto"/>
            <w:right w:val="none" w:sz="0" w:space="0" w:color="auto"/>
          </w:divBdr>
        </w:div>
        <w:div w:id="1847862314">
          <w:marLeft w:val="600"/>
          <w:marRight w:val="600"/>
          <w:marTop w:val="150"/>
          <w:marBottom w:val="150"/>
          <w:divBdr>
            <w:top w:val="none" w:sz="0" w:space="0" w:color="auto"/>
            <w:left w:val="none" w:sz="0" w:space="0" w:color="auto"/>
            <w:bottom w:val="none" w:sz="0" w:space="0" w:color="auto"/>
            <w:right w:val="none" w:sz="0" w:space="0" w:color="auto"/>
          </w:divBdr>
        </w:div>
        <w:div w:id="11611807">
          <w:marLeft w:val="0"/>
          <w:marRight w:val="0"/>
          <w:marTop w:val="0"/>
          <w:marBottom w:val="0"/>
          <w:divBdr>
            <w:top w:val="none" w:sz="0" w:space="0" w:color="auto"/>
            <w:left w:val="none" w:sz="0" w:space="0" w:color="auto"/>
            <w:bottom w:val="none" w:sz="0" w:space="0" w:color="auto"/>
            <w:right w:val="none" w:sz="0" w:space="0" w:color="auto"/>
          </w:divBdr>
        </w:div>
        <w:div w:id="449976270">
          <w:marLeft w:val="0"/>
          <w:marRight w:val="0"/>
          <w:marTop w:val="0"/>
          <w:marBottom w:val="0"/>
          <w:divBdr>
            <w:top w:val="none" w:sz="0" w:space="0" w:color="auto"/>
            <w:left w:val="none" w:sz="0" w:space="0" w:color="auto"/>
            <w:bottom w:val="none" w:sz="0" w:space="0" w:color="auto"/>
            <w:right w:val="none" w:sz="0" w:space="0" w:color="auto"/>
          </w:divBdr>
        </w:div>
        <w:div w:id="1213734050">
          <w:marLeft w:val="0"/>
          <w:marRight w:val="0"/>
          <w:marTop w:val="0"/>
          <w:marBottom w:val="0"/>
          <w:divBdr>
            <w:top w:val="none" w:sz="0" w:space="0" w:color="auto"/>
            <w:left w:val="none" w:sz="0" w:space="0" w:color="auto"/>
            <w:bottom w:val="none" w:sz="0" w:space="0" w:color="auto"/>
            <w:right w:val="none" w:sz="0" w:space="0" w:color="auto"/>
          </w:divBdr>
        </w:div>
        <w:div w:id="2042242679">
          <w:marLeft w:val="600"/>
          <w:marRight w:val="600"/>
          <w:marTop w:val="150"/>
          <w:marBottom w:val="150"/>
          <w:divBdr>
            <w:top w:val="none" w:sz="0" w:space="0" w:color="auto"/>
            <w:left w:val="none" w:sz="0" w:space="0" w:color="auto"/>
            <w:bottom w:val="none" w:sz="0" w:space="0" w:color="auto"/>
            <w:right w:val="none" w:sz="0" w:space="0" w:color="auto"/>
          </w:divBdr>
        </w:div>
        <w:div w:id="1229069510">
          <w:marLeft w:val="0"/>
          <w:marRight w:val="0"/>
          <w:marTop w:val="0"/>
          <w:marBottom w:val="0"/>
          <w:divBdr>
            <w:top w:val="none" w:sz="0" w:space="0" w:color="auto"/>
            <w:left w:val="none" w:sz="0" w:space="0" w:color="auto"/>
            <w:bottom w:val="none" w:sz="0" w:space="0" w:color="auto"/>
            <w:right w:val="none" w:sz="0" w:space="0" w:color="auto"/>
          </w:divBdr>
        </w:div>
        <w:div w:id="1576816138">
          <w:marLeft w:val="0"/>
          <w:marRight w:val="0"/>
          <w:marTop w:val="0"/>
          <w:marBottom w:val="0"/>
          <w:divBdr>
            <w:top w:val="none" w:sz="0" w:space="0" w:color="auto"/>
            <w:left w:val="none" w:sz="0" w:space="0" w:color="auto"/>
            <w:bottom w:val="none" w:sz="0" w:space="0" w:color="auto"/>
            <w:right w:val="none" w:sz="0" w:space="0" w:color="auto"/>
          </w:divBdr>
        </w:div>
        <w:div w:id="1799184362">
          <w:marLeft w:val="600"/>
          <w:marRight w:val="600"/>
          <w:marTop w:val="150"/>
          <w:marBottom w:val="150"/>
          <w:divBdr>
            <w:top w:val="none" w:sz="0" w:space="0" w:color="auto"/>
            <w:left w:val="none" w:sz="0" w:space="0" w:color="auto"/>
            <w:bottom w:val="none" w:sz="0" w:space="0" w:color="auto"/>
            <w:right w:val="none" w:sz="0" w:space="0" w:color="auto"/>
          </w:divBdr>
        </w:div>
        <w:div w:id="914514138">
          <w:marLeft w:val="0"/>
          <w:marRight w:val="0"/>
          <w:marTop w:val="0"/>
          <w:marBottom w:val="0"/>
          <w:divBdr>
            <w:top w:val="none" w:sz="0" w:space="0" w:color="auto"/>
            <w:left w:val="none" w:sz="0" w:space="0" w:color="auto"/>
            <w:bottom w:val="none" w:sz="0" w:space="0" w:color="auto"/>
            <w:right w:val="none" w:sz="0" w:space="0" w:color="auto"/>
          </w:divBdr>
        </w:div>
        <w:div w:id="728112369">
          <w:marLeft w:val="0"/>
          <w:marRight w:val="0"/>
          <w:marTop w:val="0"/>
          <w:marBottom w:val="0"/>
          <w:divBdr>
            <w:top w:val="none" w:sz="0" w:space="0" w:color="auto"/>
            <w:left w:val="none" w:sz="0" w:space="0" w:color="auto"/>
            <w:bottom w:val="none" w:sz="0" w:space="0" w:color="auto"/>
            <w:right w:val="none" w:sz="0" w:space="0" w:color="auto"/>
          </w:divBdr>
        </w:div>
        <w:div w:id="1438521471">
          <w:marLeft w:val="600"/>
          <w:marRight w:val="600"/>
          <w:marTop w:val="150"/>
          <w:marBottom w:val="150"/>
          <w:divBdr>
            <w:top w:val="none" w:sz="0" w:space="0" w:color="auto"/>
            <w:left w:val="none" w:sz="0" w:space="0" w:color="auto"/>
            <w:bottom w:val="none" w:sz="0" w:space="0" w:color="auto"/>
            <w:right w:val="none" w:sz="0" w:space="0" w:color="auto"/>
          </w:divBdr>
        </w:div>
        <w:div w:id="1018504414">
          <w:marLeft w:val="0"/>
          <w:marRight w:val="0"/>
          <w:marTop w:val="0"/>
          <w:marBottom w:val="0"/>
          <w:divBdr>
            <w:top w:val="none" w:sz="0" w:space="0" w:color="auto"/>
            <w:left w:val="none" w:sz="0" w:space="0" w:color="auto"/>
            <w:bottom w:val="none" w:sz="0" w:space="0" w:color="auto"/>
            <w:right w:val="none" w:sz="0" w:space="0" w:color="auto"/>
          </w:divBdr>
        </w:div>
        <w:div w:id="1588268598">
          <w:marLeft w:val="0"/>
          <w:marRight w:val="0"/>
          <w:marTop w:val="0"/>
          <w:marBottom w:val="0"/>
          <w:divBdr>
            <w:top w:val="none" w:sz="0" w:space="0" w:color="auto"/>
            <w:left w:val="none" w:sz="0" w:space="0" w:color="auto"/>
            <w:bottom w:val="none" w:sz="0" w:space="0" w:color="auto"/>
            <w:right w:val="none" w:sz="0" w:space="0" w:color="auto"/>
          </w:divBdr>
        </w:div>
        <w:div w:id="797838913">
          <w:marLeft w:val="600"/>
          <w:marRight w:val="600"/>
          <w:marTop w:val="150"/>
          <w:marBottom w:val="150"/>
          <w:divBdr>
            <w:top w:val="none" w:sz="0" w:space="0" w:color="auto"/>
            <w:left w:val="none" w:sz="0" w:space="0" w:color="auto"/>
            <w:bottom w:val="none" w:sz="0" w:space="0" w:color="auto"/>
            <w:right w:val="none" w:sz="0" w:space="0" w:color="auto"/>
          </w:divBdr>
        </w:div>
        <w:div w:id="1650133686">
          <w:marLeft w:val="0"/>
          <w:marRight w:val="0"/>
          <w:marTop w:val="0"/>
          <w:marBottom w:val="0"/>
          <w:divBdr>
            <w:top w:val="none" w:sz="0" w:space="0" w:color="auto"/>
            <w:left w:val="none" w:sz="0" w:space="0" w:color="auto"/>
            <w:bottom w:val="none" w:sz="0" w:space="0" w:color="auto"/>
            <w:right w:val="none" w:sz="0" w:space="0" w:color="auto"/>
          </w:divBdr>
        </w:div>
        <w:div w:id="1845047436">
          <w:marLeft w:val="0"/>
          <w:marRight w:val="0"/>
          <w:marTop w:val="0"/>
          <w:marBottom w:val="0"/>
          <w:divBdr>
            <w:top w:val="none" w:sz="0" w:space="0" w:color="auto"/>
            <w:left w:val="none" w:sz="0" w:space="0" w:color="auto"/>
            <w:bottom w:val="none" w:sz="0" w:space="0" w:color="auto"/>
            <w:right w:val="none" w:sz="0" w:space="0" w:color="auto"/>
          </w:divBdr>
        </w:div>
        <w:div w:id="184173256">
          <w:marLeft w:val="0"/>
          <w:marRight w:val="0"/>
          <w:marTop w:val="0"/>
          <w:marBottom w:val="0"/>
          <w:divBdr>
            <w:top w:val="none" w:sz="0" w:space="0" w:color="auto"/>
            <w:left w:val="none" w:sz="0" w:space="0" w:color="auto"/>
            <w:bottom w:val="none" w:sz="0" w:space="0" w:color="auto"/>
            <w:right w:val="none" w:sz="0" w:space="0" w:color="auto"/>
          </w:divBdr>
        </w:div>
        <w:div w:id="439836715">
          <w:marLeft w:val="0"/>
          <w:marRight w:val="0"/>
          <w:marTop w:val="0"/>
          <w:marBottom w:val="0"/>
          <w:divBdr>
            <w:top w:val="none" w:sz="0" w:space="0" w:color="auto"/>
            <w:left w:val="none" w:sz="0" w:space="0" w:color="auto"/>
            <w:bottom w:val="none" w:sz="0" w:space="0" w:color="auto"/>
            <w:right w:val="none" w:sz="0" w:space="0" w:color="auto"/>
          </w:divBdr>
        </w:div>
        <w:div w:id="1678339912">
          <w:marLeft w:val="0"/>
          <w:marRight w:val="0"/>
          <w:marTop w:val="0"/>
          <w:marBottom w:val="0"/>
          <w:divBdr>
            <w:top w:val="none" w:sz="0" w:space="0" w:color="auto"/>
            <w:left w:val="none" w:sz="0" w:space="0" w:color="auto"/>
            <w:bottom w:val="none" w:sz="0" w:space="0" w:color="auto"/>
            <w:right w:val="none" w:sz="0" w:space="0" w:color="auto"/>
          </w:divBdr>
        </w:div>
        <w:div w:id="1287657740">
          <w:marLeft w:val="0"/>
          <w:marRight w:val="0"/>
          <w:marTop w:val="0"/>
          <w:marBottom w:val="0"/>
          <w:divBdr>
            <w:top w:val="none" w:sz="0" w:space="0" w:color="auto"/>
            <w:left w:val="none" w:sz="0" w:space="0" w:color="auto"/>
            <w:bottom w:val="none" w:sz="0" w:space="0" w:color="auto"/>
            <w:right w:val="none" w:sz="0" w:space="0" w:color="auto"/>
          </w:divBdr>
        </w:div>
        <w:div w:id="1818839373">
          <w:marLeft w:val="0"/>
          <w:marRight w:val="0"/>
          <w:marTop w:val="0"/>
          <w:marBottom w:val="0"/>
          <w:divBdr>
            <w:top w:val="none" w:sz="0" w:space="0" w:color="auto"/>
            <w:left w:val="none" w:sz="0" w:space="0" w:color="auto"/>
            <w:bottom w:val="none" w:sz="0" w:space="0" w:color="auto"/>
            <w:right w:val="none" w:sz="0" w:space="0" w:color="auto"/>
          </w:divBdr>
        </w:div>
        <w:div w:id="853303702">
          <w:marLeft w:val="0"/>
          <w:marRight w:val="0"/>
          <w:marTop w:val="0"/>
          <w:marBottom w:val="0"/>
          <w:divBdr>
            <w:top w:val="none" w:sz="0" w:space="0" w:color="auto"/>
            <w:left w:val="none" w:sz="0" w:space="0" w:color="auto"/>
            <w:bottom w:val="none" w:sz="0" w:space="0" w:color="auto"/>
            <w:right w:val="none" w:sz="0" w:space="0" w:color="auto"/>
          </w:divBdr>
        </w:div>
        <w:div w:id="1233078875">
          <w:marLeft w:val="0"/>
          <w:marRight w:val="0"/>
          <w:marTop w:val="0"/>
          <w:marBottom w:val="0"/>
          <w:divBdr>
            <w:top w:val="none" w:sz="0" w:space="0" w:color="auto"/>
            <w:left w:val="none" w:sz="0" w:space="0" w:color="auto"/>
            <w:bottom w:val="none" w:sz="0" w:space="0" w:color="auto"/>
            <w:right w:val="none" w:sz="0" w:space="0" w:color="auto"/>
          </w:divBdr>
        </w:div>
        <w:div w:id="687148098">
          <w:marLeft w:val="0"/>
          <w:marRight w:val="0"/>
          <w:marTop w:val="0"/>
          <w:marBottom w:val="0"/>
          <w:divBdr>
            <w:top w:val="none" w:sz="0" w:space="0" w:color="auto"/>
            <w:left w:val="none" w:sz="0" w:space="0" w:color="auto"/>
            <w:bottom w:val="none" w:sz="0" w:space="0" w:color="auto"/>
            <w:right w:val="none" w:sz="0" w:space="0" w:color="auto"/>
          </w:divBdr>
        </w:div>
        <w:div w:id="1189178623">
          <w:marLeft w:val="0"/>
          <w:marRight w:val="0"/>
          <w:marTop w:val="0"/>
          <w:marBottom w:val="0"/>
          <w:divBdr>
            <w:top w:val="none" w:sz="0" w:space="0" w:color="auto"/>
            <w:left w:val="none" w:sz="0" w:space="0" w:color="auto"/>
            <w:bottom w:val="none" w:sz="0" w:space="0" w:color="auto"/>
            <w:right w:val="none" w:sz="0" w:space="0" w:color="auto"/>
          </w:divBdr>
        </w:div>
        <w:div w:id="588580971">
          <w:marLeft w:val="0"/>
          <w:marRight w:val="0"/>
          <w:marTop w:val="0"/>
          <w:marBottom w:val="0"/>
          <w:divBdr>
            <w:top w:val="none" w:sz="0" w:space="0" w:color="auto"/>
            <w:left w:val="none" w:sz="0" w:space="0" w:color="auto"/>
            <w:bottom w:val="none" w:sz="0" w:space="0" w:color="auto"/>
            <w:right w:val="none" w:sz="0" w:space="0" w:color="auto"/>
          </w:divBdr>
        </w:div>
        <w:div w:id="2079555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42.png"/><Relationship Id="rId21" Type="http://schemas.openxmlformats.org/officeDocument/2006/relationships/hyperlink" Target="https://uk.wikipedia.org/wiki/%D0%9D%D1%96%D0%B4%D0%B5%D1%80%D0%BB%D0%B0%D0%BD%D0%B4%D0%B8" TargetMode="External"/><Relationship Id="rId42" Type="http://schemas.openxmlformats.org/officeDocument/2006/relationships/hyperlink" Target="https://uk.wikipedia.org/wiki/%D2%90%D1%80%D0%B5%D0%BD%D0%BB%D0%B0%D0%BD%D0%B4%D1%96%D1%8F" TargetMode="External"/><Relationship Id="rId47" Type="http://schemas.openxmlformats.org/officeDocument/2006/relationships/image" Target="media/image13.jpeg"/><Relationship Id="rId63" Type="http://schemas.openxmlformats.org/officeDocument/2006/relationships/hyperlink" Target="https://uk.wikipedia.org/wiki/%D0%A4%D0%B0%D0%B9%D0%BB:Flag_of_Estonia.svg" TargetMode="External"/><Relationship Id="rId68" Type="http://schemas.openxmlformats.org/officeDocument/2006/relationships/hyperlink" Target="https://uk.wikipedia.org/wiki/%D0%9A%D1%96%D0%BF%D1%80" TargetMode="External"/><Relationship Id="rId84" Type="http://schemas.openxmlformats.org/officeDocument/2006/relationships/hyperlink" Target="https://uk.wikipedia.org/wiki/%D0%A4%D0%B0%D0%B9%D0%BB:Flag_of_Slovenia.svg" TargetMode="External"/><Relationship Id="rId89" Type="http://schemas.openxmlformats.org/officeDocument/2006/relationships/hyperlink" Target="https://uk.wikipedia.org/wiki/%D0%A3%D0%B3%D0%BE%D1%80%D1%89%D0%B8%D0%BD%D0%B0" TargetMode="External"/><Relationship Id="rId112" Type="http://schemas.openxmlformats.org/officeDocument/2006/relationships/image" Target="media/image39.png"/><Relationship Id="rId133" Type="http://schemas.openxmlformats.org/officeDocument/2006/relationships/image" Target="media/image57.png"/><Relationship Id="rId138" Type="http://schemas.openxmlformats.org/officeDocument/2006/relationships/image" Target="media/image62.png"/><Relationship Id="rId16" Type="http://schemas.openxmlformats.org/officeDocument/2006/relationships/hyperlink" Target="https://uk.wikipedia.org/wiki/%D0%A4%D0%B0%D0%B9%D0%BB:Flag_of_Luxembourg.svg" TargetMode="External"/><Relationship Id="rId107" Type="http://schemas.openxmlformats.org/officeDocument/2006/relationships/image" Target="media/image34.png"/><Relationship Id="rId11"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hyperlink" Target="https://uk.wikipedia.org/wiki/%D0%A4%D0%B0%D0%B9%D0%BB:Flag_of_Greece.svg" TargetMode="External"/><Relationship Id="rId53" Type="http://schemas.openxmlformats.org/officeDocument/2006/relationships/hyperlink" Target="https://uk.wikipedia.org/wiki/%D0%9D%D1%96%D0%BC%D0%B5%D1%87%D1%87%D0%B8%D0%BD%D0%B0" TargetMode="External"/><Relationship Id="rId58" Type="http://schemas.openxmlformats.org/officeDocument/2006/relationships/image" Target="media/image16.jpeg"/><Relationship Id="rId74" Type="http://schemas.openxmlformats.org/officeDocument/2006/relationships/hyperlink" Target="https://uk.wikipedia.org/wiki/%D0%9B%D0%B8%D1%82%D0%B2%D0%B0" TargetMode="External"/><Relationship Id="rId79" Type="http://schemas.openxmlformats.org/officeDocument/2006/relationships/image" Target="media/image23.jpeg"/><Relationship Id="rId102" Type="http://schemas.openxmlformats.org/officeDocument/2006/relationships/hyperlink" Target="https://news.mail.ru/card/81/" TargetMode="External"/><Relationship Id="rId123" Type="http://schemas.openxmlformats.org/officeDocument/2006/relationships/image" Target="media/image48.png"/><Relationship Id="rId128" Type="http://schemas.openxmlformats.org/officeDocument/2006/relationships/image" Target="media/image52.png"/><Relationship Id="rId144" Type="http://schemas.openxmlformats.org/officeDocument/2006/relationships/image" Target="media/image67.png"/><Relationship Id="rId149" Type="http://schemas.openxmlformats.org/officeDocument/2006/relationships/fontTable" Target="fontTable.xml"/><Relationship Id="rId5" Type="http://schemas.openxmlformats.org/officeDocument/2006/relationships/hyperlink" Target="https://multimedia.posibnyky.vntu.edu.ua/mm/Ukraine-EU/txt/02.html" TargetMode="External"/><Relationship Id="rId90" Type="http://schemas.openxmlformats.org/officeDocument/2006/relationships/hyperlink" Target="https://uk.wikipedia.org/wiki/%D0%A4%D0%B0%D0%B9%D0%BB:Flag_of_the_Czech_Republic.svg" TargetMode="External"/><Relationship Id="rId95" Type="http://schemas.openxmlformats.org/officeDocument/2006/relationships/hyperlink" Target="https://uk.wikipedia.org/wiki/%D0%91%D0%BE%D0%BB%D0%B3%D0%B0%D1%80%D1%96%D1%8F" TargetMode="External"/><Relationship Id="rId22" Type="http://schemas.openxmlformats.org/officeDocument/2006/relationships/hyperlink" Target="https://uk.wikipedia.org/wiki/%D0%A4%D0%B0%D0%B9%D0%BB:Flag_of_France.svg" TargetMode="External"/><Relationship Id="rId27" Type="http://schemas.openxmlformats.org/officeDocument/2006/relationships/hyperlink" Target="https://uk.wikipedia.org/wiki/%D0%97%D0%B0%D1%85%D1%96%D0%B4%D0%BD%D0%B0_%D0%9D%D1%96%D0%BC%D0%B5%D1%87%D1%87%D0%B8%D0%BD%D0%B0" TargetMode="External"/><Relationship Id="rId43" Type="http://schemas.openxmlformats.org/officeDocument/2006/relationships/hyperlink" Target="https://uk.wikipedia.org/wiki/%D0%A4%D0%B0%D0%B9%D0%BB:Flag_of_Spain.svg" TargetMode="External"/><Relationship Id="rId48" Type="http://schemas.openxmlformats.org/officeDocument/2006/relationships/hyperlink" Target="https://uk.wikipedia.org/wiki/%D0%9F%D0%BE%D1%80%D1%82%D1%83%D0%B3%D0%B0%D0%BB%D1%96%D1%8F" TargetMode="External"/><Relationship Id="rId64" Type="http://schemas.openxmlformats.org/officeDocument/2006/relationships/image" Target="media/image18.jpeg"/><Relationship Id="rId69" Type="http://schemas.openxmlformats.org/officeDocument/2006/relationships/hyperlink" Target="https://uk.wikipedia.org/wiki/%D0%A4%D0%B0%D0%B9%D0%BB:Flag_of_Latvia.svg" TargetMode="External"/><Relationship Id="rId113" Type="http://schemas.openxmlformats.org/officeDocument/2006/relationships/hyperlink" Target="https://uk.wikipedia.org/wiki/%D0%A1%D0%B8%D0%BC%D0%B2%D0%BE%D0%BB" TargetMode="External"/><Relationship Id="rId118" Type="http://schemas.openxmlformats.org/officeDocument/2006/relationships/image" Target="media/image43.png"/><Relationship Id="rId134" Type="http://schemas.openxmlformats.org/officeDocument/2006/relationships/image" Target="media/image58.png"/><Relationship Id="rId139" Type="http://schemas.openxmlformats.org/officeDocument/2006/relationships/image" Target="media/image63.jpeg"/><Relationship Id="rId80" Type="http://schemas.openxmlformats.org/officeDocument/2006/relationships/hyperlink" Target="https://uk.wikipedia.org/wiki/%D0%9F%D0%BE%D0%BB%D1%8C%D1%89%D0%B0" TargetMode="External"/><Relationship Id="rId85" Type="http://schemas.openxmlformats.org/officeDocument/2006/relationships/image" Target="media/image25.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uk.wikipedia.org/wiki/%D0%91%D0%B5%D0%BB%D1%8C%D0%B3%D1%96%D1%8F" TargetMode="External"/><Relationship Id="rId17" Type="http://schemas.openxmlformats.org/officeDocument/2006/relationships/image" Target="media/image3.png"/><Relationship Id="rId25" Type="http://schemas.openxmlformats.org/officeDocument/2006/relationships/hyperlink" Target="https://uk.wikipedia.org/wiki/%D0%A4%D0%B0%D0%B9%D0%BB:Flag_of_Germany.svg" TargetMode="External"/><Relationship Id="rId33" Type="http://schemas.openxmlformats.org/officeDocument/2006/relationships/hyperlink" Target="https://uk.wikipedia.org/wiki/%D0%94%D0%B0%D0%BD%D1%96%D1%8F" TargetMode="External"/><Relationship Id="rId38" Type="http://schemas.openxmlformats.org/officeDocument/2006/relationships/image" Target="media/image10.jpeg"/><Relationship Id="rId46" Type="http://schemas.openxmlformats.org/officeDocument/2006/relationships/hyperlink" Target="https://uk.wikipedia.org/wiki/%D0%A4%D0%B0%D0%B9%D0%BB:Flag_of_Portugal.svg" TargetMode="External"/><Relationship Id="rId59" Type="http://schemas.openxmlformats.org/officeDocument/2006/relationships/hyperlink" Target="https://uk.wikipedia.org/wiki/%D0%A4%D1%96%D0%BD%D0%BB%D1%8F%D0%BD%D0%B4%D1%96%D1%8F" TargetMode="External"/><Relationship Id="rId67" Type="http://schemas.openxmlformats.org/officeDocument/2006/relationships/image" Target="media/image19.jpeg"/><Relationship Id="rId103" Type="http://schemas.openxmlformats.org/officeDocument/2006/relationships/hyperlink" Target="http://ru.euronews.com/2016/02/16/the-brussels-brexit-summit-what-you-need-to-know/" TargetMode="External"/><Relationship Id="rId108" Type="http://schemas.openxmlformats.org/officeDocument/2006/relationships/image" Target="media/image35.png"/><Relationship Id="rId116" Type="http://schemas.openxmlformats.org/officeDocument/2006/relationships/image" Target="media/image41.png"/><Relationship Id="rId124" Type="http://schemas.openxmlformats.org/officeDocument/2006/relationships/image" Target="media/image49.png"/><Relationship Id="rId129" Type="http://schemas.openxmlformats.org/officeDocument/2006/relationships/image" Target="media/image53.png"/><Relationship Id="rId137" Type="http://schemas.openxmlformats.org/officeDocument/2006/relationships/image" Target="media/image61.jpeg"/><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hyperlink" Target="https://uk.wikipedia.org/wiki/%D0%A4%D0%B0%D0%B9%D0%BB:Flag_of_Austria.svg" TargetMode="External"/><Relationship Id="rId62" Type="http://schemas.openxmlformats.org/officeDocument/2006/relationships/hyperlink" Target="https://uk.wikipedia.org/wiki/%D0%A8%D0%B2%D0%B5%D1%86%D1%96%D1%8F" TargetMode="External"/><Relationship Id="rId70" Type="http://schemas.openxmlformats.org/officeDocument/2006/relationships/image" Target="media/image20.jpeg"/><Relationship Id="rId75" Type="http://schemas.openxmlformats.org/officeDocument/2006/relationships/hyperlink" Target="https://uk.wikipedia.org/wiki/%D0%A4%D0%B0%D0%B9%D0%BB:Flag_of_Malta.svg" TargetMode="External"/><Relationship Id="rId83" Type="http://schemas.openxmlformats.org/officeDocument/2006/relationships/hyperlink" Target="https://uk.wikipedia.org/wiki/%D0%A1%D0%BB%D0%BE%D0%B2%D0%B0%D1%87%D1%87%D0%B8%D0%BD%D0%B0" TargetMode="External"/><Relationship Id="rId88" Type="http://schemas.openxmlformats.org/officeDocument/2006/relationships/image" Target="media/image26.jpeg"/><Relationship Id="rId91" Type="http://schemas.openxmlformats.org/officeDocument/2006/relationships/image" Target="media/image27.jpeg"/><Relationship Id="rId96" Type="http://schemas.openxmlformats.org/officeDocument/2006/relationships/hyperlink" Target="https://uk.wikipedia.org/wiki/%D0%A4%D0%B0%D0%B9%D0%BB:Flag_of_Romania.svg" TargetMode="External"/><Relationship Id="rId111" Type="http://schemas.openxmlformats.org/officeDocument/2006/relationships/image" Target="media/image38.png"/><Relationship Id="rId132" Type="http://schemas.openxmlformats.org/officeDocument/2006/relationships/image" Target="media/image56.png"/><Relationship Id="rId140" Type="http://schemas.openxmlformats.org/officeDocument/2006/relationships/image" Target="media/image64.png"/><Relationship Id="rId14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hyperlink" Target="https://multimedia.posibnyky.vntu.edu.ua/mm/Ukraine-EU/txt/02.html" TargetMode="External"/><Relationship Id="rId15" Type="http://schemas.openxmlformats.org/officeDocument/2006/relationships/hyperlink" Target="https://uk.wikipedia.org/wiki/%D0%86%D1%82%D0%B0%D0%BB%D1%96%D1%8F" TargetMode="External"/><Relationship Id="rId23" Type="http://schemas.openxmlformats.org/officeDocument/2006/relationships/image" Target="media/image5.jpeg"/><Relationship Id="rId28" Type="http://schemas.openxmlformats.org/officeDocument/2006/relationships/hyperlink" Target="https://uk.wikipedia.org/wiki/%D0%A4%D0%B0%D0%B9%D0%BB:Flag_of_the_United_Kingdom.svg" TargetMode="External"/><Relationship Id="rId36" Type="http://schemas.openxmlformats.org/officeDocument/2006/relationships/hyperlink" Target="https://uk.wikipedia.org/wiki/%D0%86%D1%80%D0%BB%D0%B0%D0%BD%D0%B4%D1%96%D1%8F" TargetMode="External"/><Relationship Id="rId49" Type="http://schemas.openxmlformats.org/officeDocument/2006/relationships/hyperlink" Target="https://uk.wikipedia.org/wiki/%D0%A4%D0%B0%D0%B9%D0%BB:Flag_of_East_Germany.svg" TargetMode="External"/><Relationship Id="rId57" Type="http://schemas.openxmlformats.org/officeDocument/2006/relationships/hyperlink" Target="https://uk.wikipedia.org/wiki/%D0%A4%D0%B0%D0%B9%D0%BB:Flag_of_Finland.svg" TargetMode="External"/><Relationship Id="rId106" Type="http://schemas.openxmlformats.org/officeDocument/2006/relationships/image" Target="media/image33.png"/><Relationship Id="rId114" Type="http://schemas.openxmlformats.org/officeDocument/2006/relationships/hyperlink" Target="https://uk.wikipedia.org/wiki/%D0%84%D0%B2%D1%80%D0%BE%D0%BF%D0%B5%D0%B9%D1%81%D1%8C%D0%BA%D0%B8%D0%B9_%D0%A1%D0%BE%D1%8E%D0%B7" TargetMode="External"/><Relationship Id="rId119" Type="http://schemas.openxmlformats.org/officeDocument/2006/relationships/image" Target="media/image44.png"/><Relationship Id="rId127" Type="http://schemas.openxmlformats.org/officeDocument/2006/relationships/image" Target="media/image51.jpeg"/><Relationship Id="rId10" Type="http://schemas.openxmlformats.org/officeDocument/2006/relationships/hyperlink" Target="https://uk.wikipedia.org/wiki/%D0%A4%D0%B0%D0%B9%D0%BB:Flag_of_Belgium_(civil).svg" TargetMode="External"/><Relationship Id="rId31" Type="http://schemas.openxmlformats.org/officeDocument/2006/relationships/hyperlink" Target="https://uk.wikipedia.org/wiki/%D0%A4%D0%B0%D0%B9%D0%BB:Flag_of_Denmark.svg" TargetMode="External"/><Relationship Id="rId44" Type="http://schemas.openxmlformats.org/officeDocument/2006/relationships/image" Target="media/image12.jpeg"/><Relationship Id="rId52" Type="http://schemas.openxmlformats.org/officeDocument/2006/relationships/hyperlink" Target="https://uk.wikipedia.org/wiki/%D0%97%D0%B0%D1%85%D1%96%D0%B4%D0%BD%D0%B0_%D0%9D%D1%96%D0%BC%D0%B5%D1%87%D1%87%D0%B8%D0%BD%D0%B0" TargetMode="External"/><Relationship Id="rId60" Type="http://schemas.openxmlformats.org/officeDocument/2006/relationships/hyperlink" Target="https://uk.wikipedia.org/wiki/%D0%A4%D0%B0%D0%B9%D0%BB:Flag_of_Sweden.svg" TargetMode="External"/><Relationship Id="rId65" Type="http://schemas.openxmlformats.org/officeDocument/2006/relationships/hyperlink" Target="https://uk.wikipedia.org/wiki/%D0%95%D1%81%D1%82%D0%BE%D0%BD%D1%96%D1%8F" TargetMode="External"/><Relationship Id="rId73" Type="http://schemas.openxmlformats.org/officeDocument/2006/relationships/image" Target="media/image21.jpeg"/><Relationship Id="rId78" Type="http://schemas.openxmlformats.org/officeDocument/2006/relationships/hyperlink" Target="https://uk.wikipedia.org/wiki/%D0%A4%D0%B0%D0%B9%D0%BB:Flag_of_Poland.svg" TargetMode="External"/><Relationship Id="rId81" Type="http://schemas.openxmlformats.org/officeDocument/2006/relationships/hyperlink" Target="https://uk.wikipedia.org/wiki/%D0%A4%D0%B0%D0%B9%D0%BB:Flag_of_Slovakia.svg" TargetMode="External"/><Relationship Id="rId86" Type="http://schemas.openxmlformats.org/officeDocument/2006/relationships/hyperlink" Target="https://uk.wikipedia.org/wiki/%D0%A1%D0%BB%D0%BE%D0%B2%D0%B5%D0%BD%D1%96%D1%8F" TargetMode="External"/><Relationship Id="rId94" Type="http://schemas.openxmlformats.org/officeDocument/2006/relationships/image" Target="media/image28.jpeg"/><Relationship Id="rId99" Type="http://schemas.openxmlformats.org/officeDocument/2006/relationships/hyperlink" Target="https://uk.wikipedia.org/wiki/%D0%A4%D0%B0%D0%B9%D0%BB:Flag_of_Croatia.svg" TargetMode="External"/><Relationship Id="rId101" Type="http://schemas.openxmlformats.org/officeDocument/2006/relationships/hyperlink" Target="https://uk.wikipedia.org/wiki/%D0%A5%D0%BE%D1%80%D0%B2%D0%B0%D1%82%D1%96%D1%8F" TargetMode="External"/><Relationship Id="rId122" Type="http://schemas.openxmlformats.org/officeDocument/2006/relationships/image" Target="media/image47.png"/><Relationship Id="rId130" Type="http://schemas.openxmlformats.org/officeDocument/2006/relationships/image" Target="media/image54.png"/><Relationship Id="rId135" Type="http://schemas.openxmlformats.org/officeDocument/2006/relationships/image" Target="media/image59.png"/><Relationship Id="rId143" Type="http://schemas.openxmlformats.org/officeDocument/2006/relationships/image" Target="media/image66.png"/><Relationship Id="rId148"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hyperlink" Target="http://www.library.cv.ua/es/dovidnyk.pdf." TargetMode="External"/><Relationship Id="rId13" Type="http://schemas.openxmlformats.org/officeDocument/2006/relationships/hyperlink" Target="https://uk.wikipedia.org/wiki/%D0%A4%D0%B0%D0%B9%D0%BB:Flag_of_Italy.svg" TargetMode="External"/><Relationship Id="rId18" Type="http://schemas.openxmlformats.org/officeDocument/2006/relationships/hyperlink" Target="https://uk.wikipedia.org/wiki/%D0%9B%D1%8E%D0%BA%D1%81%D0%B5%D0%BC%D0%B1%D1%83%D1%80%D0%B3" TargetMode="External"/><Relationship Id="rId39" Type="http://schemas.openxmlformats.org/officeDocument/2006/relationships/hyperlink" Target="https://uk.wikipedia.org/wiki/%D0%93%D1%80%D0%B5%D1%86%D1%96%D1%8F" TargetMode="External"/><Relationship Id="rId109" Type="http://schemas.openxmlformats.org/officeDocument/2006/relationships/image" Target="media/image36.png"/><Relationship Id="rId34" Type="http://schemas.openxmlformats.org/officeDocument/2006/relationships/hyperlink" Target="https://uk.wikipedia.org/wiki/%D0%A4%D0%B0%D0%B9%D0%BB:Flag_of_Ireland.svg" TargetMode="External"/><Relationship Id="rId50" Type="http://schemas.openxmlformats.org/officeDocument/2006/relationships/image" Target="media/image14.jpeg"/><Relationship Id="rId55" Type="http://schemas.openxmlformats.org/officeDocument/2006/relationships/image" Target="media/image15.jpeg"/><Relationship Id="rId76" Type="http://schemas.openxmlformats.org/officeDocument/2006/relationships/image" Target="media/image22.jpeg"/><Relationship Id="rId97" Type="http://schemas.openxmlformats.org/officeDocument/2006/relationships/image" Target="media/image29.png"/><Relationship Id="rId104" Type="http://schemas.openxmlformats.org/officeDocument/2006/relationships/image" Target="media/image31.png"/><Relationship Id="rId120" Type="http://schemas.openxmlformats.org/officeDocument/2006/relationships/image" Target="media/image45.jpeg"/><Relationship Id="rId125" Type="http://schemas.openxmlformats.org/officeDocument/2006/relationships/hyperlink" Target="https://uk.wikipedia.org/wiki/%D0%86%D0%BD%D1%81%D1%82%D0%B8%D1%82%D1%83%D1%86%D1%96%D1%97_%D0%84%D0%B2%D1%80%D0%BE%D0%BF%D0%B5%D0%B9%D1%81%D1%8C%D0%BA%D0%BE%D0%B3%D0%BE_%D0%A1%D0%BE%D1%8E%D0%B7%D1%83." TargetMode="External"/><Relationship Id="rId141" Type="http://schemas.openxmlformats.org/officeDocument/2006/relationships/image" Target="media/image65.png"/><Relationship Id="rId146" Type="http://schemas.openxmlformats.org/officeDocument/2006/relationships/image" Target="media/image69.png"/><Relationship Id="rId7" Type="http://schemas.openxmlformats.org/officeDocument/2006/relationships/hyperlink" Target="https://multimedia.posibnyky.vntu.edu.ua/mm/Ukraine-EU/txt/02.html" TargetMode="External"/><Relationship Id="rId71" Type="http://schemas.openxmlformats.org/officeDocument/2006/relationships/hyperlink" Target="https://uk.wikipedia.org/wiki/%D0%9B%D0%B0%D1%82%D0%B2%D1%96%D1%8F" TargetMode="External"/><Relationship Id="rId92" Type="http://schemas.openxmlformats.org/officeDocument/2006/relationships/hyperlink" Target="https://uk.wikipedia.org/wiki/%D0%A7%D0%B5%D1%85%D1%96%D1%8F"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uk.wikipedia.org/wiki/%D0%A4%D1%80%D0%B0%D0%BD%D1%86%D1%96%D1%8F" TargetMode="External"/><Relationship Id="rId40" Type="http://schemas.openxmlformats.org/officeDocument/2006/relationships/hyperlink" Target="https://uk.wikipedia.org/wiki/%D0%A4%D0%B0%D0%B9%D0%BB:Flag_of_Greenland.svg" TargetMode="External"/><Relationship Id="rId45" Type="http://schemas.openxmlformats.org/officeDocument/2006/relationships/hyperlink" Target="https://uk.wikipedia.org/wiki/%D0%86%D1%81%D0%BF%D0%B0%D0%BD%D1%96%D1%8F" TargetMode="External"/><Relationship Id="rId66" Type="http://schemas.openxmlformats.org/officeDocument/2006/relationships/hyperlink" Target="https://uk.wikipedia.org/wiki/%D0%A4%D0%B0%D0%B9%D0%BB:Flag_of_Cyprus.svg" TargetMode="External"/><Relationship Id="rId87" Type="http://schemas.openxmlformats.org/officeDocument/2006/relationships/hyperlink" Target="https://uk.wikipedia.org/wiki/%D0%A4%D0%B0%D0%B9%D0%BB:Flag_of_Hungary.svg" TargetMode="External"/><Relationship Id="rId110" Type="http://schemas.openxmlformats.org/officeDocument/2006/relationships/image" Target="media/image37.png"/><Relationship Id="rId115" Type="http://schemas.openxmlformats.org/officeDocument/2006/relationships/image" Target="media/image40.png"/><Relationship Id="rId131" Type="http://schemas.openxmlformats.org/officeDocument/2006/relationships/image" Target="media/image55.png"/><Relationship Id="rId136" Type="http://schemas.openxmlformats.org/officeDocument/2006/relationships/image" Target="media/image60.png"/><Relationship Id="rId61" Type="http://schemas.openxmlformats.org/officeDocument/2006/relationships/image" Target="media/image17.jpeg"/><Relationship Id="rId82" Type="http://schemas.openxmlformats.org/officeDocument/2006/relationships/image" Target="media/image24.jpeg"/><Relationship Id="rId19" Type="http://schemas.openxmlformats.org/officeDocument/2006/relationships/hyperlink" Target="https://uk.wikipedia.org/wiki/%D0%A4%D0%B0%D0%B9%D0%BB:Flag_of_the_Netherlands.svg" TargetMode="External"/><Relationship Id="rId14" Type="http://schemas.openxmlformats.org/officeDocument/2006/relationships/image" Target="media/image2.png"/><Relationship Id="rId30" Type="http://schemas.openxmlformats.org/officeDocument/2006/relationships/hyperlink" Target="https://uk.wikipedia.org/wiki/%D0%92%D0%B5%D0%BB%D0%B8%D0%BA%D0%B0_%D0%91%D1%80%D0%B8%D1%82%D0%B0%D0%BD%D1%96%D1%8F" TargetMode="External"/><Relationship Id="rId35" Type="http://schemas.openxmlformats.org/officeDocument/2006/relationships/image" Target="media/image9.png"/><Relationship Id="rId56" Type="http://schemas.openxmlformats.org/officeDocument/2006/relationships/hyperlink" Target="https://uk.wikipedia.org/wiki/%D0%90%D0%B2%D1%81%D1%82%D1%80%D1%96%D1%8F" TargetMode="External"/><Relationship Id="rId77" Type="http://schemas.openxmlformats.org/officeDocument/2006/relationships/hyperlink" Target="https://uk.wikipedia.org/wiki/%D0%9C%D0%B0%D0%BB%D1%8C%D1%82%D0%B0" TargetMode="External"/><Relationship Id="rId100" Type="http://schemas.openxmlformats.org/officeDocument/2006/relationships/image" Target="media/image30.jpeg"/><Relationship Id="rId105" Type="http://schemas.openxmlformats.org/officeDocument/2006/relationships/image" Target="media/image32.png"/><Relationship Id="rId126" Type="http://schemas.openxmlformats.org/officeDocument/2006/relationships/image" Target="media/image50.png"/><Relationship Id="rId147" Type="http://schemas.openxmlformats.org/officeDocument/2006/relationships/hyperlink" Target="http://pidruchniki.com/158407206842/pravo/vstup_do_prava_yevropeyskogo_soyuzu" TargetMode="External"/><Relationship Id="rId8" Type="http://schemas.openxmlformats.org/officeDocument/2006/relationships/hyperlink" Target="https://uk.wikipedia.org/wiki/%D0%A0%D0%B0%D0%B4%D0%B0_%D0%84%D0%B2%D1%80%D0%BE%D0%BF%D0%B8." TargetMode="External"/><Relationship Id="rId51" Type="http://schemas.openxmlformats.org/officeDocument/2006/relationships/hyperlink" Target="https://uk.wikipedia.org/wiki/%D0%9D%D0%94%D0%A0" TargetMode="External"/><Relationship Id="rId72" Type="http://schemas.openxmlformats.org/officeDocument/2006/relationships/hyperlink" Target="https://uk.wikipedia.org/wiki/%D0%A4%D0%B0%D0%B9%D0%BB:Flag_of_Lithuania.svg" TargetMode="External"/><Relationship Id="rId93" Type="http://schemas.openxmlformats.org/officeDocument/2006/relationships/hyperlink" Target="https://uk.wikipedia.org/wiki/%D0%A4%D0%B0%D0%B9%D0%BB:Flag_of_Bulgaria.svg" TargetMode="External"/><Relationship Id="rId98" Type="http://schemas.openxmlformats.org/officeDocument/2006/relationships/hyperlink" Target="https://uk.wikipedia.org/wiki/%D0%A0%D1%83%D0%BC%D1%83%D0%BD%D1%96%D1%8F" TargetMode="External"/><Relationship Id="rId121" Type="http://schemas.openxmlformats.org/officeDocument/2006/relationships/image" Target="media/image46.png"/><Relationship Id="rId142" Type="http://schemas.openxmlformats.org/officeDocument/2006/relationships/hyperlink" Target="https://uk.wikipedia.org/wiki/%D0%84%D0%B2%D1%80%D0%BE%D0%BF%D0%B5%D0%B9%D1%81%D1%8C%D0%BA%D0%B8%D0%B9_%D0%A1%D0%BE%D1%8E%D0%B7"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20563</Words>
  <Characters>11721</Characters>
  <Application>Microsoft Office Word</Application>
  <DocSecurity>0</DocSecurity>
  <Lines>97</Lines>
  <Paragraphs>64</Paragraphs>
  <ScaleCrop>false</ScaleCrop>
  <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1</cp:revision>
  <dcterms:created xsi:type="dcterms:W3CDTF">2023-10-18T07:43:00Z</dcterms:created>
  <dcterms:modified xsi:type="dcterms:W3CDTF">2023-10-18T07:46:00Z</dcterms:modified>
</cp:coreProperties>
</file>