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EF3" w:rsidRPr="00763EF3" w:rsidRDefault="00763EF3" w:rsidP="00763EF3">
      <w:pPr>
        <w:spacing w:line="360" w:lineRule="auto"/>
        <w:rPr>
          <w:b/>
          <w:sz w:val="28"/>
          <w:szCs w:val="28"/>
        </w:rPr>
      </w:pPr>
      <w:r w:rsidRPr="00763EF3">
        <w:rPr>
          <w:b/>
          <w:bCs/>
          <w:sz w:val="28"/>
          <w:szCs w:val="28"/>
        </w:rPr>
        <w:t>Розділ</w:t>
      </w:r>
      <w:r w:rsidRPr="00763EF3">
        <w:rPr>
          <w:b/>
          <w:sz w:val="28"/>
          <w:szCs w:val="28"/>
        </w:rPr>
        <w:t xml:space="preserve"> 1.</w:t>
      </w:r>
      <w:r w:rsidRPr="00763EF3">
        <w:rPr>
          <w:b/>
          <w:bCs/>
          <w:sz w:val="28"/>
          <w:szCs w:val="28"/>
        </w:rPr>
        <w:t xml:space="preserve"> </w:t>
      </w:r>
      <w:r w:rsidRPr="00763EF3">
        <w:rPr>
          <w:b/>
          <w:sz w:val="28"/>
          <w:szCs w:val="28"/>
        </w:rPr>
        <w:t>Поняття виборчих технологій та їх місце у системі політології.</w:t>
      </w:r>
      <w:bookmarkStart w:id="0" w:name="_GoBack"/>
      <w:bookmarkEnd w:id="0"/>
    </w:p>
    <w:p w:rsidR="00763EF3" w:rsidRPr="00763EF3" w:rsidRDefault="00763EF3" w:rsidP="00763EF3">
      <w:pPr>
        <w:tabs>
          <w:tab w:val="left" w:pos="7742"/>
        </w:tabs>
        <w:spacing w:line="360" w:lineRule="auto"/>
        <w:rPr>
          <w:b/>
          <w:bCs/>
          <w:sz w:val="28"/>
          <w:szCs w:val="28"/>
        </w:rPr>
      </w:pPr>
      <w:r w:rsidRPr="00763EF3">
        <w:rPr>
          <w:b/>
          <w:bCs/>
          <w:sz w:val="28"/>
          <w:szCs w:val="28"/>
        </w:rPr>
        <w:tab/>
      </w:r>
    </w:p>
    <w:p w:rsidR="00763EF3" w:rsidRPr="00763EF3" w:rsidRDefault="00763EF3" w:rsidP="00763EF3">
      <w:pPr>
        <w:spacing w:line="360" w:lineRule="auto"/>
        <w:jc w:val="both"/>
        <w:rPr>
          <w:sz w:val="28"/>
          <w:szCs w:val="28"/>
        </w:rPr>
      </w:pPr>
      <w:r w:rsidRPr="00763EF3">
        <w:rPr>
          <w:b/>
          <w:sz w:val="28"/>
          <w:szCs w:val="28"/>
        </w:rPr>
        <w:t xml:space="preserve">Тема 1. </w:t>
      </w:r>
      <w:r w:rsidRPr="00763EF3">
        <w:rPr>
          <w:rStyle w:val="30"/>
          <w:rFonts w:ascii="Times New Roman" w:hAnsi="Times New Roman" w:cs="Times New Roman"/>
          <w:b/>
          <w:i w:val="0"/>
          <w:sz w:val="28"/>
          <w:szCs w:val="28"/>
        </w:rPr>
        <w:t>Теоретико-методологічні основи наукового аналізу</w:t>
      </w:r>
      <w:r w:rsidRPr="00763EF3">
        <w:rPr>
          <w:sz w:val="28"/>
          <w:szCs w:val="28"/>
        </w:rPr>
        <w:t xml:space="preserve"> </w:t>
      </w:r>
      <w:r w:rsidRPr="00763EF3">
        <w:rPr>
          <w:b/>
          <w:sz w:val="28"/>
          <w:szCs w:val="28"/>
        </w:rPr>
        <w:t>виборчих технологій.</w:t>
      </w:r>
      <w:r w:rsidRPr="00763EF3">
        <w:rPr>
          <w:rStyle w:val="30"/>
          <w:rFonts w:ascii="Times New Roman" w:hAnsi="Times New Roman" w:cs="Times New Roman"/>
          <w:b/>
          <w:sz w:val="28"/>
          <w:szCs w:val="28"/>
        </w:rPr>
        <w:t xml:space="preserve"> </w:t>
      </w:r>
      <w:r w:rsidRPr="00763EF3">
        <w:rPr>
          <w:sz w:val="28"/>
          <w:szCs w:val="28"/>
        </w:rPr>
        <w:t>Поняття виборчих технологій та їх  місце у системі політології. Оцінка політичної ситуації та орієнтація. Прийняття рішення про участь у виборах. Оформлення необхідної документації. Оцінка можливостей конкурентів. Команда кандидата. Створення та діяльність виборчого штабу. Розподіл повноважень та обов’язків. Налагодження агітаційної та активістської роботи. Збір інформації про виборчий округ. Аналіз позицій та впливу головних конкурентів. Підбір необхідних матеріалів для ведення агітаційної діяльності. Робота спеціалістів в різних галузях передвиборчої діяльності. Розробка плану та головних засад ведення виборчої боротьби кандидатом. Визначення форм та методів ведення передвиборчих зустрічей. Визначення платформи та програмних засад діяльності кандидата. Місце виборчих технологій в сучасній політичній системі. Становлення та розвиток виборчих технологій в Україні та світі.</w:t>
      </w:r>
    </w:p>
    <w:p w:rsidR="00763EF3" w:rsidRPr="00763EF3" w:rsidRDefault="00763EF3" w:rsidP="00763EF3">
      <w:pPr>
        <w:spacing w:line="360" w:lineRule="auto"/>
        <w:jc w:val="both"/>
        <w:rPr>
          <w:sz w:val="28"/>
          <w:szCs w:val="28"/>
        </w:rPr>
      </w:pPr>
    </w:p>
    <w:p w:rsidR="00763EF3" w:rsidRPr="00763EF3" w:rsidRDefault="00763EF3" w:rsidP="00763EF3">
      <w:pPr>
        <w:spacing w:line="360" w:lineRule="auto"/>
        <w:jc w:val="both"/>
        <w:rPr>
          <w:sz w:val="28"/>
          <w:szCs w:val="28"/>
        </w:rPr>
      </w:pPr>
      <w:r w:rsidRPr="00763EF3">
        <w:rPr>
          <w:b/>
          <w:sz w:val="28"/>
          <w:szCs w:val="28"/>
        </w:rPr>
        <w:t>Тема 2.</w:t>
      </w:r>
      <w:r w:rsidRPr="00763EF3">
        <w:rPr>
          <w:sz w:val="28"/>
          <w:szCs w:val="28"/>
        </w:rPr>
        <w:t xml:space="preserve"> </w:t>
      </w:r>
      <w:r w:rsidRPr="00763EF3">
        <w:rPr>
          <w:b/>
          <w:sz w:val="28"/>
          <w:szCs w:val="28"/>
        </w:rPr>
        <w:t>Особливості використання сучасних виборчих технологій.</w:t>
      </w:r>
      <w:r w:rsidRPr="00763EF3">
        <w:rPr>
          <w:sz w:val="28"/>
          <w:szCs w:val="28"/>
        </w:rPr>
        <w:t xml:space="preserve"> Політичний маркетинг. Історичні етапи розвитку виборчих технологій в Україні. Політичний маркетинг у виборчому процесі. Критерії доцільності використання виборчих технологій. Причини та наслідки появи виборчих технологій. Функції та задачі виборчих технологій. Відношення громадськості до сучасних виборчих технологій. Проблема налагодження громадського контролю за використанням виборчих технологій. Особливості сучасних виборчих технологій. </w:t>
      </w:r>
    </w:p>
    <w:p w:rsidR="00763EF3" w:rsidRPr="00763EF3" w:rsidRDefault="00763EF3" w:rsidP="00763EF3">
      <w:pPr>
        <w:spacing w:line="360" w:lineRule="auto"/>
        <w:jc w:val="both"/>
        <w:rPr>
          <w:sz w:val="28"/>
          <w:szCs w:val="28"/>
        </w:rPr>
      </w:pPr>
    </w:p>
    <w:p w:rsidR="00763EF3" w:rsidRPr="00763EF3" w:rsidRDefault="00763EF3" w:rsidP="00763EF3">
      <w:pPr>
        <w:spacing w:line="360" w:lineRule="auto"/>
        <w:jc w:val="both"/>
        <w:rPr>
          <w:sz w:val="28"/>
          <w:szCs w:val="28"/>
        </w:rPr>
      </w:pPr>
    </w:p>
    <w:p w:rsidR="00763EF3" w:rsidRPr="00763EF3" w:rsidRDefault="00763EF3" w:rsidP="00763EF3">
      <w:pPr>
        <w:pStyle w:val="a3"/>
        <w:spacing w:line="360" w:lineRule="auto"/>
        <w:jc w:val="both"/>
        <w:rPr>
          <w:sz w:val="28"/>
          <w:szCs w:val="28"/>
        </w:rPr>
      </w:pPr>
      <w:r w:rsidRPr="00763EF3">
        <w:rPr>
          <w:b/>
          <w:sz w:val="28"/>
          <w:szCs w:val="28"/>
        </w:rPr>
        <w:t>Тема 3. Місце та роль команди кандидата в виборчому процесі.</w:t>
      </w:r>
      <w:r w:rsidRPr="00763EF3">
        <w:rPr>
          <w:sz w:val="28"/>
          <w:szCs w:val="28"/>
        </w:rPr>
        <w:t xml:space="preserve"> Особливості формування команди кандидата. Загальна характеристика спеціалістів, які входять до команди кандидата. Повноваження та обов’язки членів команди </w:t>
      </w:r>
      <w:r w:rsidRPr="00763EF3">
        <w:rPr>
          <w:sz w:val="28"/>
          <w:szCs w:val="28"/>
        </w:rPr>
        <w:lastRenderedPageBreak/>
        <w:t>кандидата.</w:t>
      </w:r>
      <w:r w:rsidRPr="00763EF3">
        <w:rPr>
          <w:b/>
          <w:sz w:val="28"/>
          <w:szCs w:val="28"/>
        </w:rPr>
        <w:t xml:space="preserve"> </w:t>
      </w:r>
      <w:r w:rsidRPr="00763EF3">
        <w:rPr>
          <w:sz w:val="28"/>
          <w:szCs w:val="28"/>
        </w:rPr>
        <w:t>Прес-секретар в виборчій команді. Команда кандидата: правила формування та розподіл обов’язків. Спічрайтери в команді кандидата.</w:t>
      </w:r>
      <w:r w:rsidRPr="00763EF3">
        <w:rPr>
          <w:b/>
          <w:sz w:val="28"/>
          <w:szCs w:val="28"/>
        </w:rPr>
        <w:t xml:space="preserve"> </w:t>
      </w:r>
      <w:r w:rsidRPr="00763EF3">
        <w:rPr>
          <w:sz w:val="28"/>
          <w:szCs w:val="28"/>
        </w:rPr>
        <w:t>Функції та завдання членів виборчої команди кандидата.</w:t>
      </w:r>
      <w:r w:rsidRPr="00763EF3">
        <w:rPr>
          <w:b/>
          <w:sz w:val="28"/>
          <w:szCs w:val="28"/>
        </w:rPr>
        <w:t xml:space="preserve"> </w:t>
      </w:r>
      <w:r w:rsidRPr="00763EF3">
        <w:rPr>
          <w:sz w:val="28"/>
          <w:szCs w:val="28"/>
        </w:rPr>
        <w:t>Процес взаємодії різних спеціалістів команди кандидата.</w:t>
      </w:r>
      <w:r w:rsidRPr="00763EF3">
        <w:rPr>
          <w:b/>
          <w:sz w:val="28"/>
          <w:szCs w:val="28"/>
        </w:rPr>
        <w:t xml:space="preserve"> Ф</w:t>
      </w:r>
      <w:r w:rsidRPr="00763EF3">
        <w:rPr>
          <w:sz w:val="28"/>
          <w:szCs w:val="28"/>
        </w:rPr>
        <w:t>ормування команди кандидата. Функціональні обов’язки прес-секретаря є найбільш важливими. Координація діяльності членів команди кандидата.</w:t>
      </w:r>
    </w:p>
    <w:p w:rsidR="00A36598" w:rsidRPr="00763EF3" w:rsidRDefault="00763EF3" w:rsidP="00763EF3">
      <w:pPr>
        <w:spacing w:line="360" w:lineRule="auto"/>
      </w:pPr>
    </w:p>
    <w:sectPr w:rsidR="00A36598" w:rsidRPr="00763EF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F0"/>
    <w:rsid w:val="00096B3D"/>
    <w:rsid w:val="00633BF0"/>
    <w:rsid w:val="006642B4"/>
    <w:rsid w:val="0076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5EE0-8F0B-4A52-BF98-EF426AE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EF3"/>
    <w:pPr>
      <w:suppressAutoHyphens/>
      <w:spacing w:after="0" w:line="240" w:lineRule="auto"/>
    </w:pPr>
    <w:rPr>
      <w:rFonts w:ascii="Times New Roman" w:eastAsia="Times New Roman" w:hAnsi="Times New Roman" w:cs="Times New Roman"/>
      <w:sz w:val="24"/>
      <w:szCs w:val="24"/>
      <w:lang w:val="uk-UA" w:eastAsia="ar-SA"/>
    </w:rPr>
  </w:style>
  <w:style w:type="paragraph" w:styleId="3">
    <w:name w:val="heading 3"/>
    <w:basedOn w:val="a"/>
    <w:next w:val="a"/>
    <w:link w:val="30"/>
    <w:qFormat/>
    <w:rsid w:val="00763EF3"/>
    <w:pPr>
      <w:keepNext/>
      <w:tabs>
        <w:tab w:val="num" w:pos="2138"/>
      </w:tabs>
      <w:spacing w:after="120"/>
      <w:ind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3EF3"/>
    <w:rPr>
      <w:rFonts w:ascii="Arial" w:eastAsia="Times New Roman" w:hAnsi="Arial" w:cs="Arial"/>
      <w:i/>
      <w:iCs/>
      <w:sz w:val="18"/>
      <w:szCs w:val="18"/>
      <w:lang w:val="uk-UA" w:eastAsia="ar-SA"/>
    </w:rPr>
  </w:style>
  <w:style w:type="paragraph" w:styleId="a3">
    <w:name w:val="Body Text"/>
    <w:basedOn w:val="a"/>
    <w:link w:val="a4"/>
    <w:rsid w:val="00763EF3"/>
    <w:pPr>
      <w:spacing w:after="120"/>
    </w:pPr>
  </w:style>
  <w:style w:type="character" w:customStyle="1" w:styleId="a4">
    <w:name w:val="Основной текст Знак"/>
    <w:basedOn w:val="a0"/>
    <w:link w:val="a3"/>
    <w:rsid w:val="00763EF3"/>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2023-10-18T15:43:00Z</dcterms:created>
  <dcterms:modified xsi:type="dcterms:W3CDTF">2023-10-18T15:44:00Z</dcterms:modified>
</cp:coreProperties>
</file>