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F5" w:rsidRDefault="00DF37F5" w:rsidP="00DF37F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Практичне заняття №10. </w:t>
      </w:r>
    </w:p>
    <w:p w:rsidR="00DF37F5" w:rsidRPr="00E96284" w:rsidRDefault="00DF37F5" w:rsidP="00DF37F5">
      <w:pPr>
        <w:suppressLineNumbers/>
        <w:suppressAutoHyphens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ТЕМА: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962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українського мистецтва та його вплив на менталітет українців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DF37F5" w:rsidRPr="00F50BE9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val="uk-UA" w:eastAsia="ru-RU"/>
        </w:rPr>
      </w:pPr>
      <w:r w:rsidRPr="00F50BE9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український мистецький фестивальний культура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Українське народне образотворче мистецтво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одна з органічних складових національної культури, в якій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стійко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зберігається етнічна специфіка. У різноманітних формах народного образотворчого мистецтва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вишивках, прикрасах, розписах тощо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втілено світоглядні ідеї та естетичні смаки народу, його повсякденний потяг до прекрасного.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Пов'язане з ужитковими потребами, залежне від особливостей технології, матеріалу та знарядь праці, народне мистецтво водночас має самостійне художнє значення, його суттєві риси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декоративність, конструктивність і орнаментальність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дають підставу розглядати витвори мистецтва як результат естетичної діяльності народу. Це мистецтво далеке від натуралізму; світ його образів виникає в процесі творчого усвідомлення реалій, їх стилізації. Народний майстер у своїй творчості завжди йшов за матеріалом, розкриваючи красу його фактури і натурального кольору, зберігав у абрисах меблів, знарядь праці, начиння тощо природні лінії та форми дерева, повторював у вигинах керамічного або скляного посуду пластику птахів і тварин.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За своєю соціальною природою народне мистецтво є колективною творчістю. Воно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підсумок плідної праці багатьох поколінь вишивальниць, різьбярів, гончарів тощо. Через багаторазові повторення його образи, технічні навички закріплюються і передаються наступникам як культурна традиція. Але це не просто повторення, це творчий процес удосконалення усталених форм, технологій; майже кожний майстер доповнює і змінює сюжети й композиції орнаментів, їх колорит, вносить своє бачення і відчуття світу. Крім змісту і форми, змінюється й призначення декорованих предметів. Так, з поширенням 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lastRenderedPageBreak/>
        <w:t>фаянсового і фарфорового посуду традиційна кераміка втратила своє колись суто утилітарне значення.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Українське народне мистецтво, як і інші явища традиційно побутової культури, формувалось протягом століть. Інформація, що зосереджена у його хронологічних нашаруваннях, є цінним джерелом пізнання етнічної історії народу. Дослідження технологій різьбярства, ткацтва, гончарства та інших художніх промислів і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ремесел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, художнього оформлення народного житла, орнаментальних сюжетів свідчать про культурно-історичну єдність східнослов'янських народів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росіян, українців і білорусів, розкривають численні паралелі щодо застосовуваних знарядь праці, принципів декорування, семантики сюжетів. Водночас у народному мистецтві українців є чимало своєрідних рис, що свідчать про специфіку різних історико-етнографічних районів України.[50, с.55]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Спрямоване на задоволення потреб родини за умов натурального господарства, народне мистецтво існувало у формі домашніх промислів, а також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ремесел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>. Деякі з них, наприклад, гутництво, гончарство і ткацтво, з розвитком фабрично-заводського виробництва почали згасати. Ремісничі вироби не витримували конкуренції з фабричними і ставали менш важливими у побуті селянства; рівновага їх ужиткової та декоративної функцій зміщувалась у бік останньої. Загалом процес відмирання народних художніх промислів з розвитком капіталістичної промисловості був характерним для більшості європейських країн.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1" w:name="554"/>
      <w:bookmarkEnd w:id="1"/>
      <w:r w:rsidRPr="00E96284">
        <w:rPr>
          <w:rFonts w:ascii="Times New Roman" w:hAnsi="Times New Roman"/>
          <w:bCs/>
          <w:sz w:val="28"/>
          <w:szCs w:val="28"/>
          <w:lang w:val="uk-UA" w:eastAsia="ru-RU"/>
        </w:rPr>
        <w:t>Народне пластичне мистецтво.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>Українське народне мистецтво розвивалось за трьома основними напрямами: пластичним, живописним і графічним.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Пластика народного мистецтва існує в різних традиційно-побутових явищах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знаряддях праці, художній обробці стін житла, архітектурно-конструктивних елементів його екстер'єру та інтер'єру.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Регіональні особливості архітектурної пластики визначалися місцевими традиціями, наявністю тих чи інших будівельних матеріалів. Так, для мурованого житла південних районів України притаманна розвинута пластика з рельєфними деталями, завдяки яким на фасаді створювалася примхлива гра світлотіні. Одним із прийомів посилення естетичної виразності фасадів традиційного житла було створення рельєфів,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конструктивно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пов'язаних з його архітектурою,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пілястрів, поясків, карнизів. Ці елементи мали й певне практичне значення: пілястри потовщували стіни на кутах споруд, зберігаючи їх від перезволоження, карнизи створювали виступи над вікнами і слугували відливами. В районах, де основним будівельним матеріалом була глина, пластиці бракувало виразності, чіткості профілювання.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>Виявом архітектурної пластики дерев'яних хат були випуски дерев'яних брусів та їх скульптурне обробляння, обшивання каркасних конструкцій, особливо фронтова, фігурні стовпчики галерей і ґанків. У інтер'єрі житла пластичній обробці піддягала насамперед поверхня печі. Різноманітні за формою ніші, карнизи тощо не тільки надавали їй певної художньої виразності, а й збільшували тепловіддачу.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>Камінь піддавали художній обробці не тільки в архітектурній пластиці. Вже з середини XII ст. на території України формувалися центри художньої обробки вапняку, різнокольорового сланцю, стеатиту та шиферу.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Найбільшої естетичної цінності пластичний напрям народної творчості українців набув у орнаментальних формах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різьбленні по дереву та інших матеріалах. Різьблення по дереву, відоме східнослов'янським народам із давніх часів, було поширене в усіх районах України, особливо у лісовій смузі. У стильових різновидах, іконографічних мотивах архітектурного різьблення і декору побутових предметів, знарядь праці поєднувалися висока майстерність і художня традиція. У народному житлі різьбленням прикрашалися найважливіші архітектурно-конструктивні деталі: фронтони, обрамлення вікон і дверей,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lastRenderedPageBreak/>
        <w:t>сволоки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. Серед улюблених мотивів оздоблення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геометричні: трикутники, квадрати, ромби; солярні та інші знаки; рослинні: в'юнкі гілки, квіти, вазони; зооморфні: силуети кінських голів, птахи тощо.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В оздобленні інтер'єру традиційного житла застосовувалися такі ж прийоми і мотиви. Але побутове різьблення відрізнялося від архітектурного ретельністю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деталювання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, філігранністю техніки, оскільки декор інтер'єру та ужиткових предметів був розрахований на сприймання зблизька. У техніці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плоскісного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різьблення (її різновиди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гравірування і тригранно-виїмчасте різьблення) виконували геометричні орнаменти на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сволоках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>, скринях, одвірках, дерев'яному посуді, деталях ткацьких верстатів, возах. Профільованим різьбленням оздоблювали бокові дошки і завершення мисників, спинки ліжок, лав та ін.[50, с. 52]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Різьблення по дереву в різних історико-етнографічних районах України мало свої стилістичні і технологічні особливості. Так, у Карпатах, де виробництво і торгівля прикрашеними різьбленням виробами були важливими статтями прибутку селян, різьблення домінувало у декорі ужиткових предметів, знарядь праці; багатством різьблених прикрас вражала народна архітектура. Але навіть у межах одного району можна було спостерігати деякі варіанти: якщо гуцульські різьбярі працювали у техніці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плоскісної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різьби, інкрустації металом, кольоровим деревом, перламутром тощо і використовували головним чином геометричні орнаменти на фасадах будинків, знаряддях праці, транспортних засобах, то у лемківському різьбленні палиць, посуду тощо оживав рослинний світ природи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виноградне, дубове і калинове листя, квіти соняшника, садові плоди.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У південні райони переселенці з Наддніпрянщини та Полісся перенесли прийоми дерев'яного архітектурного різьблення на інші матеріали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глину, гіпс. Рельєфні орнаменти (зубчики, розетки, в'юнкі гілки, вазони, півні та голуби тощо), спочатку вирізьблені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ножем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по м'якій штукатурці або виліплені з глини, а 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lastRenderedPageBreak/>
        <w:t>згодом відлиті з гіпсу, розміщалися на пілястрах, завершеннях вікон, фронтонах, ними декорували пічні ніші.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Багато зразків народної пластики дало ковальське ремесло. Сільські ковалі кували надбанні, придорожні й надгробні хрести, огорожі, звичайним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зубилом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насікали свої орнаменти (кола, хвилясті лінії, крапки, стилізовані розетки, квітки) на дверних замках, клямках,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димниках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тощо. Найбільш вдало пластичні можливості металу поєднались з місцевими орнаментальними традиціями в оздобленні кованих скринь, розповсюджених по всій Україні.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Серед найвідоміших (починаючи з XVII ст.) виробів із кістки та рогу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порохівниці, їх виготовляли з оленячого рогу та декорували багатим різьбленням (об'ємним, ажурним, рельєфним), а також накладанням металу.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Чіткість ліній, досконалість форм, поєднання доцільності й краси були притаманні шкіряним виробам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сап'яновому взуттю, хутряному одягові, військовому обладунку. Особливої слави зажили футляри,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тобівки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>, череси та інші вироби з "ременю", що вироблялися у Карпатах. Основними способами декорування шкіряних виробів були холодне і гаряче тиснення, ажурне вирізування з підкладкою, плетіння кольоровими ремінцями, аплікація, карбування тощо.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Застосовуючи традиційні техніки плетіння (проста,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прошаркова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, ажурна, спіральна, хрестикова та ін.), народні умільці створювали з лози, рогози, соломи та інших рослинних матеріалів різні за формою і орнаментом ужиткові предмети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кошики для зберігання продуктів та домашнього збіжжя.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У вишуканих формах і художніх особливостях ювелірних виробів продовжувалися традиції, народжені ще за часів Київської Русі. Народні майстри, виготовляючи дукачі, сережки, намисто, використовували техніки лиття та штампування. До різних технік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карбування, гравірування тощо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вдавалися гуцульські майстри, які досягли в ювелірному ремеслі значних успіхів. І хоча з кінця XIX ст. фабрична продукція значно потіснила ремісниче виробництво, саме 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воно й стало тим плідним підґрунтям, на якому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розвинулося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сучасне ювелірне мистецтво.</w:t>
      </w:r>
    </w:p>
    <w:p w:rsidR="00DF37F5" w:rsidRPr="00E96284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Розмаїттям і багатством форм, усталених з часів давньослов'янської спільноти, вражає традиційний український керамічний посуд: корчаги, слоїки і тикви, стрункі глечики і баньки, пукаті макітри,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амфороподібні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водяники; їх виробництво було здавна поширене на Україні, надра якої багаті на глину. Форма цих виробів, витягнутих на крузі, значною мірою визначалася цією технологією, але й вона мала свої локальні особливості 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 від видовженої на Лівобережжі до присадкуватої на Поліссі та Прикарпатті. Зразками традиційної дрібної скульптурної пластики є полтавські іграшки (півники, свищики, коники, баранці), гуцульські коники з сиру та ін.</w:t>
      </w:r>
    </w:p>
    <w:p w:rsidR="00DF37F5" w:rsidRDefault="00DF37F5" w:rsidP="00DF37F5">
      <w:pPr>
        <w:suppressLineNumbers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Великою популярністю навіть за межами України користувалися вироби зі скла. Найбільшого поширення гутництво набуло У північних і західних районах, де було багато дерева, яке використовувалось як паливо для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скловарень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>. Тільки на Чернігівщині у XV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E96284">
        <w:rPr>
          <w:rFonts w:ascii="Times New Roman" w:hAnsi="Times New Roman"/>
          <w:sz w:val="28"/>
          <w:szCs w:val="28"/>
          <w:lang w:val="uk-UA" w:eastAsia="ru-RU"/>
        </w:rPr>
        <w:t xml:space="preserve">XVIII ст. працювало понад 100 гутних підприємств. Зі скла виробляли штофи, чарки, вази, фляги. Вони часто видувалися у формі тварин, птахів. Пластична виразність скляного посуду посилювалася завдяки його декоруванню </w:t>
      </w:r>
      <w:proofErr w:type="spellStart"/>
      <w:r w:rsidRPr="00E96284">
        <w:rPr>
          <w:rFonts w:ascii="Times New Roman" w:hAnsi="Times New Roman"/>
          <w:sz w:val="28"/>
          <w:szCs w:val="28"/>
          <w:lang w:val="uk-UA" w:eastAsia="ru-RU"/>
        </w:rPr>
        <w:t>жгутами</w:t>
      </w:r>
      <w:proofErr w:type="spellEnd"/>
      <w:r w:rsidRPr="00E96284">
        <w:rPr>
          <w:rFonts w:ascii="Times New Roman" w:hAnsi="Times New Roman"/>
          <w:sz w:val="28"/>
          <w:szCs w:val="28"/>
          <w:lang w:val="uk-UA" w:eastAsia="ru-RU"/>
        </w:rPr>
        <w:t>, нитками, стрічками, медальйонами-печатками [46,с. 104].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В умовах незалежної України головна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4" w:tooltip="Увага" w:history="1">
        <w:r w:rsidRPr="00E96284">
          <w:rPr>
            <w:rStyle w:val="a3"/>
            <w:sz w:val="28"/>
            <w:szCs w:val="28"/>
            <w:lang w:val="uk-UA"/>
          </w:rPr>
          <w:t>увага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державних і недержавних структур і організацій зосереджувалася на сприянні вільному розвиткові всіх стилів і жанрів українського образотворчого мистецтва, широкій популяризації його шляхом улаштування всеукраїнських, обласних, групових та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5" w:tooltip="Персонал 21" w:history="1">
        <w:r w:rsidRPr="00E96284">
          <w:rPr>
            <w:rStyle w:val="a3"/>
            <w:sz w:val="28"/>
            <w:szCs w:val="28"/>
            <w:lang w:val="uk-UA"/>
          </w:rPr>
          <w:t>персональних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виставок та фестивалів. Значне зацікавлення громадськості викликали Всеукраїнські виставки до 400-річчя від дня народження Б.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6" w:tooltip="Хмельницький" w:history="1">
        <w:r w:rsidRPr="00E96284">
          <w:rPr>
            <w:rStyle w:val="a3"/>
            <w:sz w:val="28"/>
            <w:szCs w:val="28"/>
            <w:lang w:val="uk-UA"/>
          </w:rPr>
          <w:t>Хмельницького</w:t>
        </w:r>
      </w:hyperlink>
      <w:r w:rsidRPr="00E96284">
        <w:rPr>
          <w:sz w:val="28"/>
          <w:szCs w:val="28"/>
          <w:lang w:val="uk-UA"/>
        </w:rPr>
        <w:t>, до 10-ї річниці Чорнобильської трагедії, до 5-ї річниці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7" w:tooltip="Проголошення Незалежності України" w:history="1">
        <w:r w:rsidRPr="00E96284">
          <w:rPr>
            <w:rStyle w:val="a3"/>
            <w:sz w:val="28"/>
            <w:szCs w:val="28"/>
            <w:lang w:val="uk-UA"/>
          </w:rPr>
          <w:t>проголошення незалежності України</w:t>
        </w:r>
      </w:hyperlink>
      <w:r w:rsidRPr="00E96284">
        <w:rPr>
          <w:sz w:val="28"/>
          <w:szCs w:val="28"/>
          <w:lang w:val="uk-UA"/>
        </w:rPr>
        <w:t>. Українські митці брали участь у міжнародних фестивалях із живопису, графіки, гобелену в Білорусі, Польщі, Угорщині. В Україні здобули популярність виставки відомих українських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8" w:tooltip="Художник" w:history="1">
        <w:r w:rsidRPr="00E96284">
          <w:rPr>
            <w:rStyle w:val="a3"/>
            <w:sz w:val="28"/>
            <w:szCs w:val="28"/>
            <w:lang w:val="uk-UA"/>
          </w:rPr>
          <w:t>художників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Олексія </w:t>
      </w:r>
      <w:proofErr w:type="spellStart"/>
      <w:r w:rsidRPr="00E96284">
        <w:rPr>
          <w:sz w:val="28"/>
          <w:szCs w:val="28"/>
          <w:lang w:val="uk-UA"/>
        </w:rPr>
        <w:t>Фіщенка</w:t>
      </w:r>
      <w:proofErr w:type="spellEnd"/>
      <w:r w:rsidRPr="00E96284">
        <w:rPr>
          <w:sz w:val="28"/>
          <w:szCs w:val="28"/>
          <w:lang w:val="uk-UA"/>
        </w:rPr>
        <w:t xml:space="preserve">, Михайла </w:t>
      </w:r>
      <w:r w:rsidRPr="00E96284">
        <w:rPr>
          <w:sz w:val="28"/>
          <w:szCs w:val="28"/>
          <w:lang w:val="uk-UA"/>
        </w:rPr>
        <w:lastRenderedPageBreak/>
        <w:t>Романишина, Григорія Синиці, Надії Бабенко та ін. Здобуття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9" w:tooltip="України" w:history="1">
        <w:r w:rsidRPr="00E96284">
          <w:rPr>
            <w:rStyle w:val="a3"/>
            <w:sz w:val="28"/>
            <w:szCs w:val="28"/>
            <w:lang w:val="uk-UA"/>
          </w:rPr>
          <w:t>Україною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незалежності спонукало до інтенсивних пошуків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0" w:tooltip="Живопись" w:history="1">
        <w:r w:rsidRPr="00E96284">
          <w:rPr>
            <w:rStyle w:val="a3"/>
            <w:sz w:val="28"/>
            <w:szCs w:val="28"/>
            <w:lang w:val="uk-UA"/>
          </w:rPr>
          <w:t>живописців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С. </w:t>
      </w:r>
      <w:proofErr w:type="spellStart"/>
      <w:r w:rsidRPr="00E96284">
        <w:rPr>
          <w:sz w:val="28"/>
          <w:szCs w:val="28"/>
          <w:lang w:val="uk-UA"/>
        </w:rPr>
        <w:t>Неледву</w:t>
      </w:r>
      <w:proofErr w:type="spellEnd"/>
      <w:r w:rsidRPr="00E96284">
        <w:rPr>
          <w:sz w:val="28"/>
          <w:szCs w:val="28"/>
          <w:lang w:val="uk-UA"/>
        </w:rPr>
        <w:t xml:space="preserve">, Ю. </w:t>
      </w:r>
      <w:proofErr w:type="spellStart"/>
      <w:r w:rsidRPr="00E96284">
        <w:rPr>
          <w:sz w:val="28"/>
          <w:szCs w:val="28"/>
          <w:lang w:val="uk-UA"/>
        </w:rPr>
        <w:t>Луцькевича</w:t>
      </w:r>
      <w:proofErr w:type="spellEnd"/>
      <w:r w:rsidRPr="00E96284">
        <w:rPr>
          <w:sz w:val="28"/>
          <w:szCs w:val="28"/>
          <w:lang w:val="uk-UA"/>
        </w:rPr>
        <w:t xml:space="preserve">, О. Дубовика, </w:t>
      </w:r>
      <w:proofErr w:type="spellStart"/>
      <w:r w:rsidRPr="00E96284">
        <w:rPr>
          <w:sz w:val="28"/>
          <w:szCs w:val="28"/>
          <w:lang w:val="uk-UA"/>
        </w:rPr>
        <w:t>Шарчука</w:t>
      </w:r>
      <w:proofErr w:type="spellEnd"/>
      <w:r w:rsidRPr="00E96284">
        <w:rPr>
          <w:sz w:val="28"/>
          <w:szCs w:val="28"/>
          <w:lang w:val="uk-UA"/>
        </w:rPr>
        <w:t>, М.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1" w:tooltip="Александр 1" w:history="1">
        <w:r w:rsidRPr="00E96284">
          <w:rPr>
            <w:rStyle w:val="a3"/>
            <w:sz w:val="28"/>
            <w:szCs w:val="28"/>
            <w:lang w:val="uk-UA"/>
          </w:rPr>
          <w:t>Александрова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та ін.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Чіткий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2" w:tooltip="Портрет" w:history="1">
        <w:r w:rsidRPr="00E96284">
          <w:rPr>
            <w:rStyle w:val="a3"/>
            <w:sz w:val="28"/>
            <w:szCs w:val="28"/>
            <w:lang w:val="uk-UA"/>
          </w:rPr>
          <w:t>портрет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нашого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3" w:tooltip="Життя" w:history="1">
        <w:r w:rsidRPr="00E96284">
          <w:rPr>
            <w:rStyle w:val="a3"/>
            <w:sz w:val="28"/>
            <w:szCs w:val="28"/>
            <w:lang w:val="uk-UA"/>
          </w:rPr>
          <w:t>життя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простежується у творчості талановитого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4" w:tooltip="Художник" w:history="1">
        <w:r w:rsidRPr="00E96284">
          <w:rPr>
            <w:rStyle w:val="a3"/>
            <w:sz w:val="28"/>
            <w:szCs w:val="28"/>
            <w:lang w:val="uk-UA"/>
          </w:rPr>
          <w:t>художника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Валерія Франчука. Всього він брав участь у 25 виставках, п'ять з яких – персональні. Серед найкращих його картин </w:t>
      </w:r>
      <w:r>
        <w:rPr>
          <w:sz w:val="28"/>
          <w:szCs w:val="28"/>
          <w:lang w:val="uk-UA"/>
        </w:rPr>
        <w:t>–</w:t>
      </w:r>
      <w:r w:rsidRPr="00E96284">
        <w:rPr>
          <w:sz w:val="28"/>
          <w:szCs w:val="28"/>
          <w:lang w:val="uk-UA"/>
        </w:rPr>
        <w:t xml:space="preserve"> "Пройди, безвихідь", "Проти вітру", "До світла", "Тривожна звістка", "Свята печаль", "Мій шлях".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У тісному зв'язку з життям, актуальними проблемами сучасності розвивалося мистецтво скульптури. У містах і селах України протягом 1992-1996 рр. споруджено десятки нових пам'ятників, зокрема, Тарасу Шевченку в Луцьку, Львові, Чернігові, Червонограді, Золотоноші; Б.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5" w:tooltip="Хмельницький" w:history="1">
        <w:r w:rsidRPr="00E96284">
          <w:rPr>
            <w:rStyle w:val="a3"/>
            <w:sz w:val="28"/>
            <w:szCs w:val="28"/>
            <w:lang w:val="uk-UA"/>
          </w:rPr>
          <w:t>Хмельницькому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в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6" w:tooltip="Черкаси" w:history="1">
        <w:r w:rsidRPr="00E96284">
          <w:rPr>
            <w:rStyle w:val="a3"/>
            <w:sz w:val="28"/>
            <w:szCs w:val="28"/>
            <w:lang w:val="uk-UA"/>
          </w:rPr>
          <w:t>Черкасах</w:t>
        </w:r>
      </w:hyperlink>
      <w:r w:rsidRPr="00E96284">
        <w:rPr>
          <w:sz w:val="28"/>
          <w:szCs w:val="28"/>
          <w:lang w:val="uk-UA"/>
        </w:rPr>
        <w:t xml:space="preserve">, </w:t>
      </w:r>
      <w:proofErr w:type="spellStart"/>
      <w:r w:rsidRPr="00E96284">
        <w:rPr>
          <w:sz w:val="28"/>
          <w:szCs w:val="28"/>
          <w:lang w:val="uk-UA"/>
        </w:rPr>
        <w:t>Суботові</w:t>
      </w:r>
      <w:proofErr w:type="spellEnd"/>
      <w:r w:rsidRPr="00E96284">
        <w:rPr>
          <w:sz w:val="28"/>
          <w:szCs w:val="28"/>
          <w:lang w:val="uk-UA"/>
        </w:rPr>
        <w:t>, Кіровограді;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7" w:tooltip="Художник" w:history="1">
        <w:r w:rsidRPr="00E96284">
          <w:rPr>
            <w:rStyle w:val="a3"/>
            <w:sz w:val="28"/>
            <w:szCs w:val="28"/>
            <w:lang w:val="uk-UA"/>
          </w:rPr>
          <w:t>художникам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і композиторам Д. Бортнянському та М. Березовському, І. Падалці, С. Прокоф'єву; поету А. Малишку; княгині Ользі в Києві та Луцьку, князю Ярославу Мудрому в Києві. У столиці також відкрито пам'ятники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8" w:tooltip="Жертва" w:history="1">
        <w:r w:rsidRPr="00E96284">
          <w:rPr>
            <w:rStyle w:val="a3"/>
            <w:sz w:val="28"/>
            <w:szCs w:val="28"/>
            <w:lang w:val="uk-UA"/>
          </w:rPr>
          <w:t>жертвам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репресій 1930-х-1940-х рр., жертвам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19" w:tooltip="Голодомор" w:history="1">
        <w:r w:rsidRPr="00E96284">
          <w:rPr>
            <w:rStyle w:val="a3"/>
            <w:sz w:val="28"/>
            <w:szCs w:val="28"/>
            <w:lang w:val="uk-UA"/>
          </w:rPr>
          <w:t>голодомору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1930-х рр., художникам </w:t>
      </w:r>
      <w:r>
        <w:rPr>
          <w:sz w:val="28"/>
          <w:szCs w:val="28"/>
          <w:lang w:val="uk-UA"/>
        </w:rPr>
        <w:t>–</w:t>
      </w:r>
      <w:r w:rsidRPr="00E96284">
        <w:rPr>
          <w:sz w:val="28"/>
          <w:szCs w:val="28"/>
          <w:lang w:val="uk-UA"/>
        </w:rPr>
        <w:t xml:space="preserve"> жертвам репресій. Знаменною подією в житті України стало відкриття 1 грудня 1998 р. в Києві пам'ятника М.С. Грушевському. В 2001 р. в Києві було споруджено Монумент Незалежності. Поряд із цим ведуться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0" w:tooltip="Роботи" w:history="1">
        <w:r w:rsidRPr="00E96284">
          <w:rPr>
            <w:rStyle w:val="a3"/>
            <w:sz w:val="28"/>
            <w:szCs w:val="28"/>
            <w:lang w:val="uk-UA"/>
          </w:rPr>
          <w:t>роботи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й над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lang w:val="uk-UA"/>
        </w:rPr>
        <w:t>скульптурним утіленням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1" w:tooltip="Історичка" w:history="1">
        <w:r w:rsidRPr="00E96284">
          <w:rPr>
            <w:rStyle w:val="a3"/>
            <w:sz w:val="28"/>
            <w:szCs w:val="28"/>
            <w:lang w:val="uk-UA"/>
          </w:rPr>
          <w:t>історичних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постатей, які уособлюють для українського народу гордість нації та історію державотворення, </w:t>
      </w:r>
      <w:r>
        <w:rPr>
          <w:sz w:val="28"/>
          <w:szCs w:val="28"/>
          <w:lang w:val="uk-UA"/>
        </w:rPr>
        <w:t>–</w:t>
      </w:r>
      <w:r w:rsidRPr="00E96284">
        <w:rPr>
          <w:sz w:val="28"/>
          <w:szCs w:val="28"/>
          <w:lang w:val="uk-UA"/>
        </w:rPr>
        <w:t xml:space="preserve"> П. Полуботка, А. Головатого. Серед провідних скульпторів сучасності </w:t>
      </w:r>
      <w:r>
        <w:rPr>
          <w:sz w:val="28"/>
          <w:szCs w:val="28"/>
          <w:lang w:val="uk-UA"/>
        </w:rPr>
        <w:t>–</w:t>
      </w:r>
      <w:r w:rsidRPr="00E96284">
        <w:rPr>
          <w:sz w:val="28"/>
          <w:szCs w:val="28"/>
          <w:lang w:val="uk-UA"/>
        </w:rPr>
        <w:t xml:space="preserve"> Ю. </w:t>
      </w:r>
      <w:proofErr w:type="spellStart"/>
      <w:r w:rsidRPr="00E96284">
        <w:rPr>
          <w:sz w:val="28"/>
          <w:szCs w:val="28"/>
          <w:lang w:val="uk-UA"/>
        </w:rPr>
        <w:t>Синькевич</w:t>
      </w:r>
      <w:proofErr w:type="spellEnd"/>
      <w:r w:rsidRPr="00E96284">
        <w:rPr>
          <w:sz w:val="28"/>
          <w:szCs w:val="28"/>
          <w:lang w:val="uk-UA"/>
        </w:rPr>
        <w:t>, В. Прокопів, Т. Бриж.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У 1990-і рр. в державі розгорнулися роботи щодо відбудови визначних пам'яток історії та культури українського народу. Зокрема, в Києві відбудовано Михайлівський Золотоверхий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2" w:tooltip="Собор" w:history="1">
        <w:r w:rsidRPr="00E96284">
          <w:rPr>
            <w:rStyle w:val="a3"/>
            <w:sz w:val="28"/>
            <w:szCs w:val="28"/>
            <w:lang w:val="uk-UA"/>
          </w:rPr>
          <w:t>собор</w:t>
        </w:r>
      </w:hyperlink>
      <w:r w:rsidRPr="00E96284">
        <w:rPr>
          <w:sz w:val="28"/>
          <w:szCs w:val="28"/>
          <w:lang w:val="uk-UA"/>
        </w:rPr>
        <w:t>, Успенський собор Києво-Печерської лаври. Гідне місце в світі давно посіла українська графіка. Так само відома й українська карикатура. Українські карикатуристи останніми роками завоювали більш як 100 призів на міжнародних конкурсах і фестивалях.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lastRenderedPageBreak/>
        <w:t>Важливим чинником у розвитку образотворчого мистецтва в Україні протягом 1990-х рр. стала діяльність галерей, які не лише репрезентують здобутки художників України, а також створюють дистанцію між елітарним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3" w:tooltip="Мистецтво" w:history="1">
        <w:r w:rsidRPr="00E96284">
          <w:rPr>
            <w:rStyle w:val="a3"/>
            <w:sz w:val="28"/>
            <w:szCs w:val="28"/>
            <w:lang w:val="uk-UA"/>
          </w:rPr>
          <w:t>мистецтвом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та міщанськими смаками. Серед найбільш відомих в Україні – Центр мистецтва "Славутич", Центр сучасних мистецтв "Брама", художні галереї "Бланк-Арт", "Лаврські дзвони", "Пектораль", "НЕФ", "Ірена", "Малярський закут", "А-Акварель", "Ґрифон", "Мистецький льох", "</w:t>
      </w:r>
      <w:proofErr w:type="spellStart"/>
      <w:r w:rsidRPr="00E96284">
        <w:rPr>
          <w:sz w:val="28"/>
          <w:szCs w:val="28"/>
          <w:lang w:val="uk-UA"/>
        </w:rPr>
        <w:t>Артвітрила</w:t>
      </w:r>
      <w:proofErr w:type="spellEnd"/>
      <w:r w:rsidRPr="00E96284">
        <w:rPr>
          <w:sz w:val="28"/>
          <w:szCs w:val="28"/>
          <w:lang w:val="uk-UA"/>
        </w:rPr>
        <w:t>", "Світ Ь", галерея мистецтв Києво-Могилянської академії, галерея "Дім Миколи". Відомі також своєю діяльністю одеська галерея "Човен", Південноукраїнський центр сучасного мистецтва в Запоріжжі.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 xml:space="preserve">Галереї надали відвідувачам можливість ознайомитися з творчістю таких талановитих художників, як О. </w:t>
      </w:r>
      <w:proofErr w:type="spellStart"/>
      <w:r w:rsidRPr="00E96284">
        <w:rPr>
          <w:sz w:val="28"/>
          <w:szCs w:val="28"/>
          <w:lang w:val="uk-UA"/>
        </w:rPr>
        <w:t>Сухоліт</w:t>
      </w:r>
      <w:proofErr w:type="spellEnd"/>
      <w:r w:rsidRPr="00E96284">
        <w:rPr>
          <w:sz w:val="28"/>
          <w:szCs w:val="28"/>
          <w:lang w:val="uk-UA"/>
        </w:rPr>
        <w:t xml:space="preserve">, В. </w:t>
      </w:r>
      <w:proofErr w:type="spellStart"/>
      <w:r w:rsidRPr="00E96284">
        <w:rPr>
          <w:sz w:val="28"/>
          <w:szCs w:val="28"/>
          <w:lang w:val="uk-UA"/>
        </w:rPr>
        <w:t>Цаґолов</w:t>
      </w:r>
      <w:proofErr w:type="spellEnd"/>
      <w:r w:rsidRPr="00E96284">
        <w:rPr>
          <w:sz w:val="28"/>
          <w:szCs w:val="28"/>
          <w:lang w:val="uk-UA"/>
        </w:rPr>
        <w:t xml:space="preserve">, А. </w:t>
      </w:r>
      <w:proofErr w:type="spellStart"/>
      <w:r w:rsidRPr="00E96284">
        <w:rPr>
          <w:sz w:val="28"/>
          <w:szCs w:val="28"/>
          <w:lang w:val="uk-UA"/>
        </w:rPr>
        <w:t>Савадов</w:t>
      </w:r>
      <w:proofErr w:type="spellEnd"/>
      <w:r w:rsidRPr="00E96284">
        <w:rPr>
          <w:sz w:val="28"/>
          <w:szCs w:val="28"/>
          <w:lang w:val="uk-UA"/>
        </w:rPr>
        <w:t xml:space="preserve">, О. Харченко, М. Кривенко, О. Петрова, Т. </w:t>
      </w:r>
      <w:proofErr w:type="spellStart"/>
      <w:r w:rsidRPr="00E96284">
        <w:rPr>
          <w:sz w:val="28"/>
          <w:szCs w:val="28"/>
          <w:lang w:val="uk-UA"/>
        </w:rPr>
        <w:t>Сільваші</w:t>
      </w:r>
      <w:proofErr w:type="spellEnd"/>
      <w:r w:rsidRPr="00E96284">
        <w:rPr>
          <w:sz w:val="28"/>
          <w:szCs w:val="28"/>
          <w:lang w:val="uk-UA"/>
        </w:rPr>
        <w:t xml:space="preserve">, Д. </w:t>
      </w:r>
      <w:proofErr w:type="spellStart"/>
      <w:r w:rsidRPr="00E96284">
        <w:rPr>
          <w:sz w:val="28"/>
          <w:szCs w:val="28"/>
          <w:lang w:val="uk-UA"/>
        </w:rPr>
        <w:t>Фіщенко</w:t>
      </w:r>
      <w:proofErr w:type="spellEnd"/>
      <w:r w:rsidRPr="00E96284">
        <w:rPr>
          <w:sz w:val="28"/>
          <w:szCs w:val="28"/>
          <w:lang w:val="uk-UA"/>
        </w:rPr>
        <w:t xml:space="preserve">, Д. </w:t>
      </w:r>
      <w:proofErr w:type="spellStart"/>
      <w:r w:rsidRPr="00E96284">
        <w:rPr>
          <w:sz w:val="28"/>
          <w:szCs w:val="28"/>
          <w:lang w:val="uk-UA"/>
        </w:rPr>
        <w:t>Дорсунь</w:t>
      </w:r>
      <w:proofErr w:type="spellEnd"/>
      <w:r w:rsidRPr="00E96284">
        <w:rPr>
          <w:sz w:val="28"/>
          <w:szCs w:val="28"/>
          <w:lang w:val="uk-UA"/>
        </w:rPr>
        <w:t xml:space="preserve">, М. Ніколаєв, П. Тараненко, Ж. Василевська, О. Андреєв, М. Жуков, В. Романов, Д. </w:t>
      </w:r>
      <w:proofErr w:type="spellStart"/>
      <w:r w:rsidRPr="00E96284">
        <w:rPr>
          <w:sz w:val="28"/>
          <w:szCs w:val="28"/>
          <w:lang w:val="uk-UA"/>
        </w:rPr>
        <w:t>Оболончик</w:t>
      </w:r>
      <w:proofErr w:type="spellEnd"/>
      <w:r w:rsidRPr="00E96284">
        <w:rPr>
          <w:sz w:val="28"/>
          <w:szCs w:val="28"/>
          <w:lang w:val="uk-UA"/>
        </w:rPr>
        <w:t xml:space="preserve">, С. Давидов, Л. </w:t>
      </w:r>
      <w:proofErr w:type="spellStart"/>
      <w:r w:rsidRPr="00E96284">
        <w:rPr>
          <w:sz w:val="28"/>
          <w:szCs w:val="28"/>
          <w:lang w:val="uk-UA"/>
        </w:rPr>
        <w:t>Бернат</w:t>
      </w:r>
      <w:proofErr w:type="spellEnd"/>
      <w:r w:rsidRPr="00E96284">
        <w:rPr>
          <w:sz w:val="28"/>
          <w:szCs w:val="28"/>
          <w:lang w:val="uk-UA"/>
        </w:rPr>
        <w:t xml:space="preserve">, Н. </w:t>
      </w:r>
      <w:proofErr w:type="spellStart"/>
      <w:r w:rsidRPr="00E96284">
        <w:rPr>
          <w:sz w:val="28"/>
          <w:szCs w:val="28"/>
          <w:lang w:val="uk-UA"/>
        </w:rPr>
        <w:t>Вітковська</w:t>
      </w:r>
      <w:proofErr w:type="spellEnd"/>
      <w:r w:rsidRPr="00E96284">
        <w:rPr>
          <w:sz w:val="28"/>
          <w:szCs w:val="28"/>
          <w:lang w:val="uk-UA"/>
        </w:rPr>
        <w:t xml:space="preserve">, О. Балакін, А. Кущ, І. Жук, С. </w:t>
      </w:r>
      <w:proofErr w:type="spellStart"/>
      <w:r w:rsidRPr="00E96284">
        <w:rPr>
          <w:sz w:val="28"/>
          <w:szCs w:val="28"/>
          <w:lang w:val="uk-UA"/>
        </w:rPr>
        <w:t>Тучинський</w:t>
      </w:r>
      <w:proofErr w:type="spellEnd"/>
      <w:r w:rsidRPr="00E96284">
        <w:rPr>
          <w:sz w:val="28"/>
          <w:szCs w:val="28"/>
          <w:lang w:val="uk-UA"/>
        </w:rPr>
        <w:t>, С. Алексєєв та ін.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Завжди користувалися популярністю у цінителів мистецтва картини Ірини Лисенко-Ткачук. Широка популярність прийшла до І. Лисенко-Ткачук лише у другій половині 1990-х рр., коли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4" w:tooltip="Художник" w:history="1">
        <w:r w:rsidRPr="00E96284">
          <w:rPr>
            <w:rStyle w:val="a3"/>
            <w:sz w:val="28"/>
            <w:szCs w:val="28"/>
            <w:lang w:val="uk-UA"/>
          </w:rPr>
          <w:t>художниця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звернулася до давньої, але трохи забутої української традиції – написання релігійного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5" w:tooltip="Портрет" w:history="1">
        <w:r w:rsidRPr="00E96284">
          <w:rPr>
            <w:rStyle w:val="a3"/>
            <w:sz w:val="28"/>
            <w:szCs w:val="28"/>
            <w:lang w:val="uk-UA"/>
          </w:rPr>
          <w:t>портрета</w:t>
        </w:r>
      </w:hyperlink>
      <w:r w:rsidRPr="00E96284">
        <w:rPr>
          <w:sz w:val="28"/>
          <w:szCs w:val="28"/>
          <w:lang w:val="uk-UA"/>
        </w:rPr>
        <w:t>.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6" w:tooltip="Саме" w:history="1">
        <w:r w:rsidRPr="00E96284">
          <w:rPr>
            <w:rStyle w:val="a3"/>
            <w:sz w:val="28"/>
            <w:szCs w:val="28"/>
            <w:lang w:val="uk-UA"/>
          </w:rPr>
          <w:t>Саме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hyperlink r:id="rId27" w:tooltip="Портрет" w:history="1">
        <w:r w:rsidRPr="00E96284">
          <w:rPr>
            <w:rStyle w:val="a3"/>
            <w:sz w:val="28"/>
            <w:szCs w:val="28"/>
            <w:lang w:val="uk-UA"/>
          </w:rPr>
          <w:t>портрети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українських релігійних ієрархів – </w:t>
      </w:r>
      <w:proofErr w:type="spellStart"/>
      <w:r w:rsidRPr="00E96284">
        <w:rPr>
          <w:sz w:val="28"/>
          <w:szCs w:val="28"/>
          <w:lang w:val="uk-UA"/>
        </w:rPr>
        <w:t>святійших</w:t>
      </w:r>
      <w:proofErr w:type="spellEnd"/>
      <w:r w:rsidRPr="00E96284">
        <w:rPr>
          <w:sz w:val="28"/>
          <w:szCs w:val="28"/>
          <w:lang w:val="uk-UA"/>
        </w:rPr>
        <w:t xml:space="preserve"> патріархів Мстислава, Володимира, Йосипа Сліпого, митрополита Володимира, кардинала Мирослава </w:t>
      </w:r>
      <w:proofErr w:type="spellStart"/>
      <w:r w:rsidRPr="00E96284">
        <w:rPr>
          <w:sz w:val="28"/>
          <w:szCs w:val="28"/>
          <w:lang w:val="uk-UA"/>
        </w:rPr>
        <w:t>Любачівського</w:t>
      </w:r>
      <w:proofErr w:type="spellEnd"/>
      <w:r w:rsidRPr="00E96284">
        <w:rPr>
          <w:sz w:val="28"/>
          <w:szCs w:val="28"/>
          <w:lang w:val="uk-UA"/>
        </w:rPr>
        <w:t xml:space="preserve">, єпископа Любомира </w:t>
      </w:r>
      <w:proofErr w:type="spellStart"/>
      <w:r w:rsidRPr="00E96284">
        <w:rPr>
          <w:sz w:val="28"/>
          <w:szCs w:val="28"/>
          <w:lang w:val="uk-UA"/>
        </w:rPr>
        <w:t>Ґузара</w:t>
      </w:r>
      <w:proofErr w:type="spellEnd"/>
      <w:r w:rsidRPr="00E96284">
        <w:rPr>
          <w:sz w:val="28"/>
          <w:szCs w:val="28"/>
          <w:lang w:val="uk-UA"/>
        </w:rPr>
        <w:t>, написані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8" w:tooltip="Художник" w:history="1">
        <w:r w:rsidRPr="00E96284">
          <w:rPr>
            <w:rStyle w:val="a3"/>
            <w:sz w:val="28"/>
            <w:szCs w:val="28"/>
            <w:lang w:val="uk-UA"/>
          </w:rPr>
          <w:t>художницею</w:t>
        </w:r>
      </w:hyperlink>
      <w:r w:rsidRPr="00E96284">
        <w:rPr>
          <w:sz w:val="28"/>
          <w:szCs w:val="28"/>
          <w:lang w:val="uk-UA"/>
        </w:rPr>
        <w:t>, стали окрасою сучасного духовного живопису.</w:t>
      </w:r>
    </w:p>
    <w:p w:rsidR="00DF37F5" w:rsidRPr="00E96284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Центральними подіями мистецького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29" w:tooltip="Життя" w:history="1">
        <w:r w:rsidRPr="00E96284">
          <w:rPr>
            <w:rStyle w:val="a3"/>
            <w:sz w:val="28"/>
            <w:szCs w:val="28"/>
            <w:lang w:val="uk-UA"/>
          </w:rPr>
          <w:t>життя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Києва останніх років були традиційні весняні та осінні вернісажі в Київській міській галереї мистецтв "Лавра". На них демонструвалися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0" w:tooltip="Живопись" w:history="1">
        <w:r w:rsidRPr="00E96284">
          <w:rPr>
            <w:rStyle w:val="a3"/>
            <w:sz w:val="28"/>
            <w:szCs w:val="28"/>
            <w:lang w:val="uk-UA"/>
          </w:rPr>
          <w:t>живописні</w:t>
        </w:r>
      </w:hyperlink>
      <w:r w:rsidRPr="00E96284">
        <w:rPr>
          <w:sz w:val="28"/>
          <w:szCs w:val="28"/>
          <w:lang w:val="uk-UA"/>
        </w:rPr>
        <w:t>, графічні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1" w:tooltip="Твори" w:history="1">
        <w:r w:rsidRPr="00E96284">
          <w:rPr>
            <w:rStyle w:val="a3"/>
            <w:sz w:val="28"/>
            <w:szCs w:val="28"/>
            <w:lang w:val="uk-UA"/>
          </w:rPr>
          <w:t>твори</w:t>
        </w:r>
      </w:hyperlink>
      <w:r w:rsidRPr="00E96284">
        <w:rPr>
          <w:sz w:val="28"/>
          <w:szCs w:val="28"/>
          <w:lang w:val="uk-UA"/>
        </w:rPr>
        <w:t>,</w:t>
      </w:r>
      <w:hyperlink r:id="rId32" w:tooltip="Твори" w:history="1">
        <w:r>
          <w:rPr>
            <w:rStyle w:val="apple-converted-space"/>
            <w:sz w:val="28"/>
            <w:szCs w:val="28"/>
            <w:lang w:val="uk-UA"/>
          </w:rPr>
          <w:t xml:space="preserve"> </w:t>
        </w:r>
        <w:r w:rsidRPr="00E96284">
          <w:rPr>
            <w:rStyle w:val="a3"/>
            <w:sz w:val="28"/>
            <w:szCs w:val="28"/>
            <w:lang w:val="uk-UA"/>
          </w:rPr>
          <w:t>твори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 xml:space="preserve">декоративно-прикладного мистецтва сучасних українських художників. Популярними серед </w:t>
      </w:r>
      <w:r w:rsidRPr="00E96284">
        <w:rPr>
          <w:sz w:val="28"/>
          <w:szCs w:val="28"/>
          <w:lang w:val="uk-UA"/>
        </w:rPr>
        <w:lastRenderedPageBreak/>
        <w:t>киян та гостей міста стали щорічні художні виставки, присвячені безпосередньо Києву. Галерейна діяльність стала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3" w:tooltip="Характер" w:history="1">
        <w:r w:rsidRPr="00E96284">
          <w:rPr>
            <w:rStyle w:val="a3"/>
            <w:sz w:val="28"/>
            <w:szCs w:val="28"/>
            <w:lang w:val="uk-UA"/>
          </w:rPr>
          <w:t>характерною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ознакою нинішнього етапу культурного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4" w:tooltip="Процес" w:history="1">
        <w:r w:rsidRPr="00E96284">
          <w:rPr>
            <w:rStyle w:val="a3"/>
            <w:sz w:val="28"/>
            <w:szCs w:val="28"/>
            <w:lang w:val="uk-UA"/>
          </w:rPr>
          <w:t>процесу</w:t>
        </w:r>
      </w:hyperlink>
      <w:r w:rsidRPr="00E96284">
        <w:rPr>
          <w:sz w:val="28"/>
          <w:szCs w:val="28"/>
          <w:lang w:val="uk-UA"/>
        </w:rPr>
        <w:t>. Галереї сприяють збереженню безцінних реліквій українського мистецтва, стримують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5" w:tooltip="Процес" w:history="1">
        <w:r w:rsidRPr="00E96284">
          <w:rPr>
            <w:rStyle w:val="a3"/>
            <w:sz w:val="28"/>
            <w:szCs w:val="28"/>
            <w:lang w:val="uk-UA"/>
          </w:rPr>
          <w:t>процес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відпливу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6" w:tooltip="Культура" w:history="1">
        <w:r w:rsidRPr="00E96284">
          <w:rPr>
            <w:rStyle w:val="a3"/>
            <w:sz w:val="28"/>
            <w:szCs w:val="28"/>
            <w:lang w:val="uk-UA"/>
          </w:rPr>
          <w:t>культурних</w:t>
        </w:r>
      </w:hyperlink>
      <w:r>
        <w:rPr>
          <w:rStyle w:val="apple-converted-space"/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цінностей з України, який набрав нині масового, подеколи навіть загрозливого характеру. Живильним джерелом розвитку професійного мистецтва залишається</w:t>
      </w:r>
      <w:r>
        <w:rPr>
          <w:rStyle w:val="apple-converted-space"/>
          <w:sz w:val="28"/>
          <w:szCs w:val="28"/>
          <w:lang w:val="uk-UA"/>
        </w:rPr>
        <w:t xml:space="preserve"> </w:t>
      </w:r>
      <w:hyperlink r:id="rId37" w:tooltip="Народна творчість" w:history="1">
        <w:r w:rsidRPr="00E96284">
          <w:rPr>
            <w:rStyle w:val="a3"/>
            <w:sz w:val="28"/>
            <w:szCs w:val="28"/>
            <w:lang w:val="uk-UA"/>
          </w:rPr>
          <w:t>народна творчість</w:t>
        </w:r>
      </w:hyperlink>
      <w:r w:rsidRPr="00E96284">
        <w:rPr>
          <w:sz w:val="28"/>
          <w:szCs w:val="28"/>
          <w:lang w:val="uk-UA"/>
        </w:rPr>
        <w:t xml:space="preserve">. </w:t>
      </w:r>
    </w:p>
    <w:p w:rsidR="00DF37F5" w:rsidRDefault="00DF37F5" w:rsidP="00DF37F5">
      <w:pPr>
        <w:pStyle w:val="western"/>
        <w:suppressLineNumbers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96284">
        <w:rPr>
          <w:sz w:val="28"/>
          <w:szCs w:val="28"/>
          <w:lang w:val="uk-UA"/>
        </w:rPr>
        <w:t>Підводячи певний підсумок, відзначимо що народне мистецтво відіграла особливу роль в українській історії. Саме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завдяки їй в умовах тривалої відсутності національної державності була збережена спадкоємність української мистецької традиції. Багато звичаїв і обрядів українці зберегли до сьогодні.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Індустріальне суспільство,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урбанізація нівелюють традиційні національні і регіональні особливості культури. І в цих умовах дуже важливо ретельно зберігати, вивчати і популяризувати накопичені багатьма поколіннями знання,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традиції.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Адже без</w:t>
      </w:r>
      <w:r>
        <w:rPr>
          <w:sz w:val="28"/>
          <w:szCs w:val="28"/>
          <w:lang w:val="uk-UA"/>
        </w:rPr>
        <w:t xml:space="preserve"> </w:t>
      </w:r>
      <w:r w:rsidRPr="00E96284">
        <w:rPr>
          <w:sz w:val="28"/>
          <w:szCs w:val="28"/>
          <w:lang w:val="uk-UA"/>
        </w:rPr>
        <w:t>минулого немає майбутнього.</w:t>
      </w:r>
    </w:p>
    <w:p w:rsidR="00DF37F5" w:rsidRPr="00E96284" w:rsidRDefault="00DF37F5" w:rsidP="00DF37F5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7F5" w:rsidRDefault="00DF37F5" w:rsidP="00DF37F5">
      <w:pPr>
        <w:suppressLineNumbers/>
        <w:suppressAutoHyphens/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lang w:val="uk-UA"/>
        </w:rPr>
        <w:br w:type="page"/>
      </w:r>
    </w:p>
    <w:p w:rsidR="00F5623D" w:rsidRDefault="00F5623D"/>
    <w:sectPr w:rsidR="00F562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10"/>
    <w:rsid w:val="00AC2D10"/>
    <w:rsid w:val="00DF37F5"/>
    <w:rsid w:val="00F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37D1"/>
  <w15:chartTrackingRefBased/>
  <w15:docId w15:val="{4E6A0B52-C25D-4D09-B99F-AE2D744D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F5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7F5"/>
    <w:rPr>
      <w:rFonts w:cs="Times New Roman"/>
    </w:rPr>
  </w:style>
  <w:style w:type="character" w:styleId="a3">
    <w:name w:val="Hyperlink"/>
    <w:basedOn w:val="a0"/>
    <w:uiPriority w:val="99"/>
    <w:rsid w:val="00DF37F5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DF3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5%D1%83%D0%B4%D0%BE%D0%B6%D0%BD%D0%B8%D0%BA" TargetMode="External"/><Relationship Id="rId13" Type="http://schemas.openxmlformats.org/officeDocument/2006/relationships/hyperlink" Target="http://ua-referat.com/%D0%96%D0%B8%D1%82%D1%82%D1%8F" TargetMode="External"/><Relationship Id="rId18" Type="http://schemas.openxmlformats.org/officeDocument/2006/relationships/hyperlink" Target="http://ua-referat.com/%D0%96%D0%B5%D1%80%D1%82%D0%B2%D0%B0" TargetMode="External"/><Relationship Id="rId26" Type="http://schemas.openxmlformats.org/officeDocument/2006/relationships/hyperlink" Target="http://ua-referat.com/%D0%A1%D0%B0%D0%BC%D0%B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a-referat.com/%D0%86%D1%81%D1%82%D0%BE%D1%80%D0%B8%D1%87%D0%BA%D0%B0" TargetMode="External"/><Relationship Id="rId34" Type="http://schemas.openxmlformats.org/officeDocument/2006/relationships/hyperlink" Target="http://ua-referat.com/%D0%9F%D1%80%D0%BE%D1%86%D0%B5%D1%81" TargetMode="External"/><Relationship Id="rId7" Type="http://schemas.openxmlformats.org/officeDocument/2006/relationships/hyperlink" Target="http://ua-referat.com/%D0%9F%D1%80%D0%BE%D0%B3%D0%BE%D0%BB%D0%BE%D1%88%D0%B5%D0%BD%D0%BD%D1%8F_%D0%9D%D0%B5%D0%B7%D0%B0%D0%BB%D0%B5%D0%B6%D0%BD%D0%BE%D1%81%D1%82%D1%96_%D0%A3%D0%BA%D1%80%D0%B0%D1%97%D0%BD%D0%B8" TargetMode="External"/><Relationship Id="rId12" Type="http://schemas.openxmlformats.org/officeDocument/2006/relationships/hyperlink" Target="http://ua-referat.com/%D0%9F%D0%BE%D1%80%D1%82%D1%80%D0%B5%D1%82" TargetMode="External"/><Relationship Id="rId17" Type="http://schemas.openxmlformats.org/officeDocument/2006/relationships/hyperlink" Target="http://ua-referat.com/%D0%A5%D1%83%D0%B4%D0%BE%D0%B6%D0%BD%D0%B8%D0%BA" TargetMode="External"/><Relationship Id="rId25" Type="http://schemas.openxmlformats.org/officeDocument/2006/relationships/hyperlink" Target="http://ua-referat.com/%D0%9F%D0%BE%D1%80%D1%82%D1%80%D0%B5%D1%82" TargetMode="External"/><Relationship Id="rId33" Type="http://schemas.openxmlformats.org/officeDocument/2006/relationships/hyperlink" Target="http://ua-referat.com/%D0%A5%D0%B0%D1%80%D0%B0%D0%BA%D1%82%D0%B5%D1%8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a-referat.com/%D0%A7%D0%B5%D1%80%D0%BA%D0%B0%D1%81%D0%B8" TargetMode="External"/><Relationship Id="rId20" Type="http://schemas.openxmlformats.org/officeDocument/2006/relationships/hyperlink" Target="http://ua-referat.com/%D0%A0%D0%BE%D0%B1%D0%BE%D1%82%D0%B8" TargetMode="External"/><Relationship Id="rId29" Type="http://schemas.openxmlformats.org/officeDocument/2006/relationships/hyperlink" Target="http://ua-referat.com/%D0%96%D0%B8%D1%82%D1%82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A5%D0%BC%D0%B5%D0%BB%D1%8C%D0%BD%D0%B8%D1%86%D1%8C%D0%BA%D0%B8%D0%B9" TargetMode="External"/><Relationship Id="rId11" Type="http://schemas.openxmlformats.org/officeDocument/2006/relationships/hyperlink" Target="http://ua-referat.com/%D0%90%D0%BB%D0%B5%D0%BA%D1%81%D0%B0%D0%BD%D0%B4%D1%80_1" TargetMode="External"/><Relationship Id="rId24" Type="http://schemas.openxmlformats.org/officeDocument/2006/relationships/hyperlink" Target="http://ua-referat.com/%D0%A5%D1%83%D0%B4%D0%BE%D0%B6%D0%BD%D0%B8%D0%BA" TargetMode="External"/><Relationship Id="rId32" Type="http://schemas.openxmlformats.org/officeDocument/2006/relationships/hyperlink" Target="http://ua-referat.com/%D0%A2%D0%B2%D0%BE%D1%80%D0%B8" TargetMode="External"/><Relationship Id="rId37" Type="http://schemas.openxmlformats.org/officeDocument/2006/relationships/hyperlink" Target="http://ua-referat.com/%D0%9D%D0%B0%D1%80%D0%BE%D0%B4%D0%BD%D0%B0_%D1%82%D0%B2%D0%BE%D1%80%D1%87%D1%96%D1%81%D1%82%D1%8C" TargetMode="External"/><Relationship Id="rId5" Type="http://schemas.openxmlformats.org/officeDocument/2006/relationships/hyperlink" Target="http://ua-referat.com/%D0%9F%D0%B5%D1%80%D1%81%D0%BE%D0%BD%D0%B0%D0%BB_21" TargetMode="External"/><Relationship Id="rId15" Type="http://schemas.openxmlformats.org/officeDocument/2006/relationships/hyperlink" Target="http://ua-referat.com/%D0%A5%D0%BC%D0%B5%D0%BB%D1%8C%D0%BD%D0%B8%D1%86%D1%8C%D0%BA%D0%B8%D0%B9" TargetMode="External"/><Relationship Id="rId23" Type="http://schemas.openxmlformats.org/officeDocument/2006/relationships/hyperlink" Target="http://ua-referat.com/%D0%9C%D0%B8%D1%81%D1%82%D0%B5%D1%86%D1%82%D0%B2%D0%BE" TargetMode="External"/><Relationship Id="rId28" Type="http://schemas.openxmlformats.org/officeDocument/2006/relationships/hyperlink" Target="http://ua-referat.com/%D0%A5%D1%83%D0%B4%D0%BE%D0%B6%D0%BD%D0%B8%D0%BA" TargetMode="External"/><Relationship Id="rId36" Type="http://schemas.openxmlformats.org/officeDocument/2006/relationships/hyperlink" Target="http://ua-referat.com/%D0%9A%D1%83%D0%BB%D1%8C%D1%82%D1%83%D1%80%D0%B0" TargetMode="External"/><Relationship Id="rId10" Type="http://schemas.openxmlformats.org/officeDocument/2006/relationships/hyperlink" Target="http://ua-referat.com/%D0%96%D0%B8%D0%B2%D0%BE%D0%BF%D0%B8%D1%81%D1%8C" TargetMode="External"/><Relationship Id="rId19" Type="http://schemas.openxmlformats.org/officeDocument/2006/relationships/hyperlink" Target="http://ua-referat.com/%D0%93%D0%BE%D0%BB%D0%BE%D0%B4%D0%BE%D0%BC%D0%BE%D1%80" TargetMode="External"/><Relationship Id="rId31" Type="http://schemas.openxmlformats.org/officeDocument/2006/relationships/hyperlink" Target="http://ua-referat.com/%D0%A2%D0%B2%D0%BE%D1%80%D0%B8" TargetMode="External"/><Relationship Id="rId4" Type="http://schemas.openxmlformats.org/officeDocument/2006/relationships/hyperlink" Target="http://ua-referat.com/%D0%A3%D0%B2%D0%B0%D0%B3%D0%B0" TargetMode="External"/><Relationship Id="rId9" Type="http://schemas.openxmlformats.org/officeDocument/2006/relationships/hyperlink" Target="http://ua-referat.com/%D0%A3%D0%BA%D1%80%D0%B0%D1%97%D0%BD%D0%B8" TargetMode="External"/><Relationship Id="rId14" Type="http://schemas.openxmlformats.org/officeDocument/2006/relationships/hyperlink" Target="http://ua-referat.com/%D0%A5%D1%83%D0%B4%D0%BE%D0%B6%D0%BD%D0%B8%D0%BA" TargetMode="External"/><Relationship Id="rId22" Type="http://schemas.openxmlformats.org/officeDocument/2006/relationships/hyperlink" Target="http://ua-referat.com/%D0%A1%D0%BE%D0%B1%D0%BE%D1%80" TargetMode="External"/><Relationship Id="rId27" Type="http://schemas.openxmlformats.org/officeDocument/2006/relationships/hyperlink" Target="http://ua-referat.com/%D0%9F%D0%BE%D1%80%D1%82%D1%80%D0%B5%D1%82" TargetMode="External"/><Relationship Id="rId30" Type="http://schemas.openxmlformats.org/officeDocument/2006/relationships/hyperlink" Target="http://ua-referat.com/%D0%96%D0%B8%D0%B2%D0%BE%D0%BF%D0%B8%D1%81%D1%8C" TargetMode="External"/><Relationship Id="rId35" Type="http://schemas.openxmlformats.org/officeDocument/2006/relationships/hyperlink" Target="http://ua-referat.com/%D0%9F%D1%80%D0%BE%D1%86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2940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2023-10-18T18:44:00Z</dcterms:created>
  <dcterms:modified xsi:type="dcterms:W3CDTF">2023-10-18T18:46:00Z</dcterms:modified>
</cp:coreProperties>
</file>