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F63D" w14:textId="77777777" w:rsidR="008009BE" w:rsidRDefault="008009BE" w:rsidP="008009BE">
      <w:pPr>
        <w:widowControl w:val="0"/>
        <w:tabs>
          <w:tab w:val="left" w:leader="dot" w:pos="626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  <w:r w:rsidRPr="002D0B56">
        <w:rPr>
          <w:rFonts w:ascii="Times New Roman" w:hAnsi="Times New Roman" w:cs="Times New Roman"/>
          <w:sz w:val="25"/>
          <w:szCs w:val="25"/>
        </w:rPr>
        <w:fldChar w:fldCharType="begin"/>
      </w:r>
      <w:r w:rsidRPr="002D0B56">
        <w:rPr>
          <w:rFonts w:ascii="Times New Roman" w:hAnsi="Times New Roman" w:cs="Times New Roman"/>
          <w:sz w:val="25"/>
          <w:szCs w:val="25"/>
        </w:rPr>
        <w:instrText>HYPERLINK "file:///C:\\Users\\1\\Documents\\Downloads\\Дисципл%20МЕ\\8%20М%20Т%20П\\Book_2022_Raiko_Marketynhova_tovarna.docx" \l "_bookmark10"</w:instrText>
      </w:r>
      <w:r w:rsidRPr="002D0B56">
        <w:rPr>
          <w:rFonts w:ascii="Times New Roman" w:hAnsi="Times New Roman" w:cs="Times New Roman"/>
          <w:sz w:val="25"/>
          <w:szCs w:val="25"/>
        </w:rPr>
      </w:r>
      <w:r w:rsidRPr="002D0B56">
        <w:rPr>
          <w:rFonts w:ascii="Times New Roman" w:hAnsi="Times New Roman" w:cs="Times New Roman"/>
          <w:sz w:val="25"/>
          <w:szCs w:val="25"/>
        </w:rPr>
        <w:fldChar w:fldCharType="separate"/>
      </w:r>
      <w:r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t xml:space="preserve">Тема 3 </w:t>
      </w:r>
      <w:r w:rsidRPr="002D0B56"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  <w:fldChar w:fldCharType="end"/>
      </w:r>
      <w:hyperlink r:id="rId5" w:anchor="_bookmark11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Товарна політика ринку</w:t>
        </w:r>
        <w:r w:rsidRPr="002D0B56">
          <w:rPr>
            <w:rFonts w:ascii="Times New Roman" w:eastAsia="Times New Roman" w:hAnsi="Times New Roman" w:cs="Times New Roman"/>
            <w:b/>
            <w:bCs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та управління</w:t>
        </w:r>
        <w:r w:rsidRPr="002D0B56">
          <w:rPr>
            <w:rFonts w:ascii="Times New Roman" w:eastAsia="Times New Roman" w:hAnsi="Times New Roman" w:cs="Times New Roman"/>
            <w:b/>
            <w:bCs/>
            <w:spacing w:val="60"/>
            <w:kern w:val="0"/>
            <w:sz w:val="25"/>
            <w:szCs w:val="25"/>
            <w14:ligatures w14:val="none"/>
          </w:rPr>
          <w:t xml:space="preserve"> </w:t>
        </w:r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її</w:t>
        </w:r>
      </w:hyperlink>
      <w:r w:rsidRPr="002D0B56">
        <w:rPr>
          <w:rFonts w:ascii="Times New Roman" w:eastAsia="Times New Roman" w:hAnsi="Times New Roman" w:cs="Times New Roman"/>
          <w:b/>
          <w:bCs/>
          <w:spacing w:val="1"/>
          <w:kern w:val="0"/>
          <w:sz w:val="25"/>
          <w:szCs w:val="25"/>
          <w14:ligatures w14:val="none"/>
        </w:rPr>
        <w:t xml:space="preserve"> </w:t>
      </w:r>
      <w:hyperlink r:id="rId6" w:anchor="_bookmark11" w:history="1">
        <w:r w:rsidRPr="002D0B56">
          <w:rPr>
            <w:rFonts w:ascii="Times New Roman" w:eastAsia="Times New Roman" w:hAnsi="Times New Roman" w:cs="Times New Roman"/>
            <w:b/>
            <w:bCs/>
            <w:kern w:val="0"/>
            <w:sz w:val="25"/>
            <w:szCs w:val="25"/>
            <w14:ligatures w14:val="none"/>
          </w:rPr>
          <w:t>асортиментом</w:t>
        </w:r>
      </w:hyperlink>
    </w:p>
    <w:p w14:paraId="578F1B34" w14:textId="77777777" w:rsidR="008009BE" w:rsidRPr="002D0B56" w:rsidRDefault="008009BE" w:rsidP="008009BE">
      <w:pPr>
        <w:widowControl w:val="0"/>
        <w:tabs>
          <w:tab w:val="left" w:leader="dot" w:pos="6263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5"/>
          <w:szCs w:val="25"/>
          <w14:ligatures w14:val="none"/>
        </w:rPr>
      </w:pPr>
    </w:p>
    <w:p w14:paraId="454F4333" w14:textId="77777777" w:rsidR="008009BE" w:rsidRPr="008009BE" w:rsidRDefault="008009BE" w:rsidP="008009BE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68"/>
          <w:tab w:val="left" w:leader="dot" w:pos="6263"/>
        </w:tabs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7" w:anchor="_bookmark12" w:history="1">
        <w:r w:rsidRPr="008009BE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Товарна політика ринку: планування асортименту</w:t>
        </w:r>
      </w:hyperlink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8" w:anchor="_bookmark12" w:history="1">
        <w:r w:rsidRPr="008009BE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продукції та споживчі</w:t>
        </w:r>
        <w:r w:rsidRPr="008009BE">
          <w:rPr>
            <w:rFonts w:ascii="Times New Roman" w:eastAsia="Times New Roman" w:hAnsi="Times New Roman" w:cs="Times New Roman"/>
            <w:spacing w:val="-4"/>
            <w:kern w:val="0"/>
            <w:sz w:val="25"/>
            <w:szCs w:val="25"/>
            <w14:ligatures w14:val="none"/>
          </w:rPr>
          <w:t xml:space="preserve"> </w:t>
        </w:r>
        <w:r w:rsidRPr="008009BE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показники</w:t>
        </w:r>
        <w:r w:rsidRPr="008009BE">
          <w:rPr>
            <w:rFonts w:ascii="Times New Roman" w:eastAsia="Times New Roman" w:hAnsi="Times New Roman" w:cs="Times New Roman"/>
            <w:spacing w:val="-3"/>
            <w:kern w:val="0"/>
            <w:sz w:val="25"/>
            <w:szCs w:val="25"/>
            <w14:ligatures w14:val="none"/>
          </w:rPr>
          <w:t xml:space="preserve"> </w:t>
        </w:r>
        <w:r w:rsidRPr="008009BE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товарів</w:t>
        </w:r>
      </w:hyperlink>
    </w:p>
    <w:p w14:paraId="074BB166" w14:textId="77777777" w:rsidR="008009BE" w:rsidRDefault="008009BE" w:rsidP="008009B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hyperlink r:id="rId9" w:anchor="_bookmark13" w:history="1">
        <w:r w:rsidRPr="008009BE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Методи</w:t>
        </w:r>
        <w:r w:rsidRPr="008009BE">
          <w:rPr>
            <w:rFonts w:ascii="Times New Roman" w:eastAsia="Times New Roman" w:hAnsi="Times New Roman" w:cs="Times New Roman"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8009BE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аналізу</w:t>
        </w:r>
        <w:r w:rsidRPr="008009BE">
          <w:rPr>
            <w:rFonts w:ascii="Times New Roman" w:eastAsia="Times New Roman" w:hAnsi="Times New Roman" w:cs="Times New Roman"/>
            <w:spacing w:val="-5"/>
            <w:kern w:val="0"/>
            <w:sz w:val="25"/>
            <w:szCs w:val="25"/>
            <w14:ligatures w14:val="none"/>
          </w:rPr>
          <w:t xml:space="preserve"> </w:t>
        </w:r>
        <w:r w:rsidRPr="008009BE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асортименту</w:t>
        </w:r>
      </w:hyperlink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. </w:t>
      </w:r>
      <w:hyperlink r:id="rId10" w:anchor="_bookmark14" w:history="1">
        <w:r w:rsidRPr="008009BE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Принципи формування асортименту.</w:t>
        </w:r>
        <w:r w:rsidRPr="008009BE">
          <w:rPr>
            <w:rFonts w:ascii="Times New Roman" w:eastAsia="Times New Roman" w:hAnsi="Times New Roman" w:cs="Times New Roman"/>
            <w:spacing w:val="1"/>
            <w:kern w:val="0"/>
            <w:sz w:val="25"/>
            <w:szCs w:val="25"/>
            <w14:ligatures w14:val="none"/>
          </w:rPr>
          <w:t xml:space="preserve"> </w:t>
        </w:r>
        <w:r w:rsidRPr="008009BE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Напрями зміни</w:t>
        </w:r>
      </w:hyperlink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hyperlink r:id="rId11" w:anchor="_bookmark14" w:history="1">
        <w:r w:rsidRPr="008009BE">
          <w:rPr>
            <w:rFonts w:ascii="Times New Roman" w:eastAsia="Times New Roman" w:hAnsi="Times New Roman" w:cs="Times New Roman"/>
            <w:kern w:val="0"/>
            <w:sz w:val="25"/>
            <w:szCs w:val="25"/>
            <w14:ligatures w14:val="none"/>
          </w:rPr>
          <w:t>асортименту</w:t>
        </w:r>
      </w:hyperlink>
    </w:p>
    <w:p w14:paraId="4741B2E8" w14:textId="77777777" w:rsidR="008009BE" w:rsidRPr="008009BE" w:rsidRDefault="008009BE" w:rsidP="008009B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Місце</w:t>
      </w:r>
      <w:r w:rsidRPr="008009BE">
        <w:rPr>
          <w:rFonts w:ascii="Times New Roman" w:eastAsia="Times New Roman" w:hAnsi="Times New Roman" w:cs="Times New Roman"/>
          <w:spacing w:val="4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</w:t>
      </w:r>
      <w:r w:rsidRPr="008009BE">
        <w:rPr>
          <w:rFonts w:ascii="Times New Roman" w:eastAsia="Times New Roman" w:hAnsi="Times New Roman" w:cs="Times New Roman"/>
          <w:spacing w:val="70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</w:t>
      </w:r>
      <w:r w:rsidRPr="008009BE">
        <w:rPr>
          <w:rFonts w:ascii="Times New Roman" w:eastAsia="Times New Roman" w:hAnsi="Times New Roman" w:cs="Times New Roman"/>
          <w:spacing w:val="6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торговельно-економічній</w:t>
      </w:r>
      <w:r w:rsidRPr="008009BE">
        <w:rPr>
          <w:rFonts w:ascii="Times New Roman" w:eastAsia="Times New Roman" w:hAnsi="Times New Roman" w:cs="Times New Roman"/>
          <w:spacing w:val="3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діяльності.</w:t>
      </w:r>
      <w:r w:rsidRPr="008009BE">
        <w:rPr>
          <w:rFonts w:ascii="Times New Roman" w:eastAsia="Times New Roman" w:hAnsi="Times New Roman" w:cs="Times New Roman"/>
          <w:spacing w:val="3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Ринкова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класифікація </w:t>
      </w:r>
      <w:proofErr w:type="spellStart"/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тoвapiв</w:t>
      </w:r>
      <w:proofErr w:type="spellEnd"/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послуг.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Сучасні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визначення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товару.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Послуги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їх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визначення.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</w:p>
    <w:p w14:paraId="3F9AC398" w14:textId="77777777" w:rsidR="008009BE" w:rsidRPr="008009BE" w:rsidRDefault="008009BE" w:rsidP="008009B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Методи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визначення характеристик товару. Головні критерії класифікації споживчих товарів.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</w:p>
    <w:p w14:paraId="0CD1C87B" w14:textId="13C9CBC3" w:rsidR="008009BE" w:rsidRPr="008009BE" w:rsidRDefault="008009BE" w:rsidP="008009BE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Товари виробничого призначення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та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їх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класифікація.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Різновиди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виробничих</w:t>
      </w:r>
      <w:r w:rsidRPr="008009BE">
        <w:rPr>
          <w:rFonts w:ascii="Times New Roman" w:eastAsia="Times New Roman" w:hAnsi="Times New Roman" w:cs="Times New Roman"/>
          <w:spacing w:val="1"/>
          <w:kern w:val="0"/>
          <w:sz w:val="25"/>
          <w:szCs w:val="25"/>
          <w14:ligatures w14:val="none"/>
        </w:rPr>
        <w:t xml:space="preserve"> </w:t>
      </w:r>
      <w:r w:rsidRPr="008009BE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>послуг.</w:t>
      </w:r>
      <w:r w:rsidRPr="008009BE"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  <w:t xml:space="preserve"> </w:t>
      </w:r>
    </w:p>
    <w:p w14:paraId="7F7E7077" w14:textId="77777777" w:rsidR="008009BE" w:rsidRDefault="008009BE" w:rsidP="008009BE">
      <w:pPr>
        <w:pStyle w:val="a3"/>
        <w:widowControl w:val="0"/>
        <w:tabs>
          <w:tab w:val="left" w:pos="284"/>
        </w:tabs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</w:pPr>
    </w:p>
    <w:p w14:paraId="0DEFED89" w14:textId="77777777" w:rsidR="008009BE" w:rsidRDefault="008009BE" w:rsidP="008009BE">
      <w:pPr>
        <w:pStyle w:val="a3"/>
        <w:widowControl w:val="0"/>
        <w:tabs>
          <w:tab w:val="left" w:pos="284"/>
        </w:tabs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pacing w:val="71"/>
          <w:kern w:val="0"/>
          <w:sz w:val="25"/>
          <w:szCs w:val="25"/>
          <w14:ligatures w14:val="none"/>
        </w:rPr>
      </w:pPr>
    </w:p>
    <w:p w14:paraId="4ED3FD90" w14:textId="77777777" w:rsidR="008009BE" w:rsidRPr="008009BE" w:rsidRDefault="008009BE" w:rsidP="008009BE">
      <w:pPr>
        <w:pStyle w:val="a3"/>
        <w:widowControl w:val="0"/>
        <w:tabs>
          <w:tab w:val="left" w:pos="284"/>
        </w:tabs>
        <w:autoSpaceDE w:val="0"/>
        <w:autoSpaceDN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</w:pPr>
    </w:p>
    <w:p w14:paraId="78D6B8AD" w14:textId="77777777" w:rsidR="008009BE" w:rsidRDefault="008009BE" w:rsidP="008009BE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1. 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Ключовою тенденцією сучасної міжнародної економіки є глобалізація ринків. Ця тенденція істотно впливає на стратегію підприємства та структуру маркетингу. Важливим моментом у розвитку будь-якої маркетингової програми є вибір товару (послуги), з яким підприємство виходить на ринок. Найчастіше вибір товару залежить від орієнтації підприємства. Так, підприємство, орієнтоване на внутрішній ринок, виходить на міжнародний ринок з тим самим товаром. Підприємство, орієнтоване на міжнародні ринки, створює різні товари, здатні задовольнити специфічні запити ринку кожної з країн, хоча і намагається ігнорувати кордони, відшукати спільні риси для ринків різних країн і обмежитись створенням одного глобального товару. Але незважаючи на обрану стратегію, ринок кожної країни має бути ретельно вивчений. У протилежному випадку підприємство ризикує представляти неадекватний товар на неправильно обраному ринку, використовуючи помилкові маркетингові засоби.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Міжнародна товарна політика — певні дії виробника (експортера) з формування ефективного з комерційного погляду асортименту товарів для визначеного зарубіжного ринку (сегмента світового ринку). Основна проблема міжнародної товарної політики — пристосування якогось конкретного товару до різноманітних умов зовнішніх ринків.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Продукт з погляду маркетингу розглядається в трьох аспектах: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— у технологічному — це об'єкт, що має різноманітні фізичні, хімічні та інші технічні властивості, які описуються параметрами, що відображають рівень цих властивостей;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lastRenderedPageBreak/>
        <w:t>— в економічному — продукт є матеріальним (річ) або нематеріальним (послуга) об'єктом, що має визначений потенціал корисності і задовольняє тим самим потреби споживачів;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— у психологічному — це комплекс уявлень споживача, що існує в його індивідуальній уяві як імідж (образ) товару.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З технологічного та економічного погляду продукт існує в реальності, а з психологічної — віртуально. Ці три сторони продукту формують його конкурентоспроможність, забезпечуючи переваги на ринку, сприяючи успішному збуту в умовах конкуренції. Конкурентоспроможний товар — це товар, який на одиницю своєї вартості (ціни) задовольняє більше потреб і на більш високому рівні, ніж товари конкурентів. Рівень конкурентоспроможності товару на ринку визначають дві групи факторів:</w:t>
      </w:r>
    </w:p>
    <w:p w14:paraId="5EE179E2" w14:textId="77777777" w:rsidR="008009BE" w:rsidRDefault="008009BE" w:rsidP="008009BE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</w:pPr>
    </w:p>
    <w:p w14:paraId="007A335B" w14:textId="77777777" w:rsidR="008009BE" w:rsidRDefault="008009BE" w:rsidP="008009BE">
      <w:pPr>
        <w:shd w:val="clear" w:color="auto" w:fill="FFFFFF"/>
        <w:tabs>
          <w:tab w:val="left" w:pos="284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 xml:space="preserve">1. </w:t>
      </w:r>
      <w:proofErr w:type="spellStart"/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Техиіко</w:t>
      </w:r>
      <w:proofErr w:type="spellEnd"/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-економічні параметри самого товару.</w:t>
      </w:r>
    </w:p>
    <w:p w14:paraId="0BFEF0D8" w14:textId="47939ED1" w:rsidR="008009BE" w:rsidRPr="008009BE" w:rsidRDefault="008009BE" w:rsidP="008009BE">
      <w:pPr>
        <w:shd w:val="clear" w:color="auto" w:fill="FFFFFF"/>
        <w:tabs>
          <w:tab w:val="left" w:pos="284"/>
        </w:tabs>
        <w:spacing w:after="0" w:line="240" w:lineRule="auto"/>
        <w:ind w:left="-567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1.1. Ціна споживання товару, що дорівнює сумі придбання (продажу) товару й експлуатаційних витрат у споживача за термін служби товару.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1.2. Клас продукції, у межах якого визначається конкурентоспроможність.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 xml:space="preserve">1.3. Технічні параметри, що характеризують призначення, </w:t>
      </w:r>
      <w:proofErr w:type="spellStart"/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конструктивно</w:t>
      </w:r>
      <w:proofErr w:type="spellEnd"/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-технологічні особливості, надійність, довговічність, придатність виробу до ремонту.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1.4. Нормативні параметри, які вказують на відповідність товару стандартам і нормам, що визначають патентну чистоту і правову захищеність виробу.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1.5. Ергономічні параметри, що відображають рівень "приязності" товару до споживача.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1.6. Естетичні параметри: рівень дизайну, відповідність вимогам моди (для товарів невиробничого призначення).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1.7. Престижність торгової марки.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1.8. Організаційні параметри, до яких можна віднести сервісні послуги, гарантії, умови фінансування покупки тощо.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2. Правильність вибору ринку.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2.1. Наявність на обраному ринку платоспроможного попиту.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2.2. Рівень конкуренції.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2.3. Заходи державного регулювання обраного ринку (контроль цін, державні закупки тощо).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2.4. Наявність тарифних і нетарифних бар'єрів.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2.5. Монетарні чинники (рівень інфляції, наявність валютних обмежень).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2.6. Рівень інформаційного забезпечення (доступність, достовірність інформації про ринок.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2.7. Роль "сірого" ринку.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Варіювання окремих властивостей товару залежно від конкретних умов ринку, дозволяє: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</w:r>
    </w:p>
    <w:p w14:paraId="5697E6A4" w14:textId="77777777" w:rsidR="008009BE" w:rsidRDefault="008009BE" w:rsidP="008009BE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lastRenderedPageBreak/>
        <w:t>— зробити його більш привабливим для споживачів (поліпшення продукту);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— пристосувати його до існуючих потреб і попиту на окремих сегментах ринку (диференціація продукту).</w:t>
      </w:r>
    </w:p>
    <w:p w14:paraId="4E6A374E" w14:textId="263CDB59" w:rsidR="008009BE" w:rsidRPr="008009BE" w:rsidRDefault="008009BE" w:rsidP="008009BE">
      <w:pPr>
        <w:shd w:val="clear" w:color="auto" w:fill="FF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В експортній товарній політиці споживча цінність товару тим вища, чим більше вона відповідає за своїми показниками вимогам закордонного покупця. Товар для зовнішнього ринку необхідно обирати з чіткою орієнтацією на певну, завчасно визначену цільову групу потенційних споживачів у країні-</w:t>
      </w:r>
      <w:proofErr w:type="spellStart"/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ім</w:t>
      </w:r>
      <w:proofErr w:type="spellEnd"/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-портері, тобто орієнтуватись не на "пересічного", а на конкретного покупця. Цим вимогам має відповідати експортний товар — спеціально створений з урахуванням вимог певного сегмента зарубіжного ринку продукт чи послуга.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 xml:space="preserve">Товарна політика передбачає формування товарного асортименту. Обравши експортний товар, підприємство повинне визначити різноманітність та асортимент продукції. Асортиментна позиція — конкретна модель, марка, розмір товару, який продає підприємство. Сукупність асортиментних позицій складає асортиментні групи, які і становлять товарний асортимент підприємства, який характеризується певною шириною та глибиною. Ширина — це кількість асортиментних груп, що пропонуються, а глибина — кількість позицій в кожній асортиментній групі. Широкий асортимент дає змогу </w:t>
      </w:r>
      <w:proofErr w:type="spellStart"/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диверсифіку</w:t>
      </w:r>
      <w:proofErr w:type="spellEnd"/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t>-вати продукцію, орієнтуватися на вимоги споживачів, але потребує додаткових ресурсів. Глибокий асортимент дає змогу задовольнити потреби різних споживацьких сегментів у якомусь одному товарі, а також перешкоджає появі конкурентів.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У процесі планування товарного асортименту підприємство може скористатись певним видом товарної політики. Розрізняють: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1. Концентричну товарну політику — пошук нових товарів, які б, з одного боку, в технологічному та/або ринковому відношенні були б схожі на вже існуючі товари, а з іншого — приваблювали нових покупців.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2. Горизонтальну товарну політику — розробка нового товару як продовження вже існуючого з огляду на стале коло покупців без суттєвих змін технології.</w:t>
      </w:r>
      <w:r w:rsidRPr="008009B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uk-UA"/>
          <w14:ligatures w14:val="none"/>
        </w:rPr>
        <w:br/>
        <w:t>3. Конгломератну товарну політику — пошук для виробництва нового товару, який ніяк не пов'язаний з товарами, що існували раніше в номенклатурному портфелі фірми; потребує застосування інших технологій та освоєння нових ринків.</w:t>
      </w:r>
    </w:p>
    <w:p w14:paraId="5BD884F3" w14:textId="0B0DAFB7" w:rsidR="008009BE" w:rsidRPr="008009BE" w:rsidRDefault="008009BE" w:rsidP="008009BE">
      <w:pPr>
        <w:keepNext/>
        <w:keepLines/>
        <w:tabs>
          <w:tab w:val="left" w:pos="284"/>
        </w:tabs>
        <w:spacing w:after="0" w:line="525" w:lineRule="atLeast"/>
        <w:ind w:left="-567"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  <w14:ligatures w14:val="none"/>
        </w:rPr>
        <w:t>Товарна політика на світових ринках</w:t>
      </w:r>
    </w:p>
    <w:p w14:paraId="1C714169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дизайн, упаковка, особливості, товарний знак тощо.</w:t>
      </w:r>
    </w:p>
    <w:p w14:paraId="3FE71889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3.  Повний (завершений) продукт –– гарантії, можливість купівлі в кредит, доставлення та монтаж, обслуговування після продажу тощо.  </w:t>
      </w:r>
    </w:p>
    <w:p w14:paraId="1FA50CDF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b/>
          <w:bCs/>
          <w:color w:val="404B55"/>
          <w:kern w:val="0"/>
          <w:sz w:val="28"/>
          <w:szCs w:val="28"/>
          <w:lang w:eastAsia="uk-UA"/>
          <w14:ligatures w14:val="none"/>
        </w:rPr>
        <w:t>Міжнародна товарна політика</w:t>
      </w:r>
    </w:p>
    <w:p w14:paraId="19EB9D55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Міжнародна товарна політика –– певний курс дій виробника (експортера), використання таких принципів, завдяки яким забезпечується ефективне, з комерційної точки зору, формування асортименту товарів для визначеного зарубіжного ринку (сегмента світового ринку).</w:t>
      </w:r>
    </w:p>
    <w:p w14:paraId="7EFF82F1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Види товарної політики:</w:t>
      </w:r>
    </w:p>
    <w:p w14:paraId="2B4F592E" w14:textId="77777777" w:rsidR="008009BE" w:rsidRPr="008009BE" w:rsidRDefault="008009BE" w:rsidP="008009BE">
      <w:pPr>
        <w:numPr>
          <w:ilvl w:val="0"/>
          <w:numId w:val="2"/>
        </w:num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концентрична,</w:t>
      </w:r>
    </w:p>
    <w:p w14:paraId="1E1CF67B" w14:textId="77777777" w:rsidR="008009BE" w:rsidRPr="008009BE" w:rsidRDefault="008009BE" w:rsidP="008009BE">
      <w:pPr>
        <w:numPr>
          <w:ilvl w:val="0"/>
          <w:numId w:val="2"/>
        </w:num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горизонтальна,</w:t>
      </w:r>
    </w:p>
    <w:p w14:paraId="58288C12" w14:textId="77777777" w:rsidR="008009BE" w:rsidRPr="008009BE" w:rsidRDefault="008009BE" w:rsidP="008009BE">
      <w:pPr>
        <w:numPr>
          <w:ilvl w:val="0"/>
          <w:numId w:val="2"/>
        </w:num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lastRenderedPageBreak/>
        <w:t>конгломератна.</w:t>
      </w:r>
    </w:p>
    <w:p w14:paraId="26928201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Концентрична товарна політика — пошук нових товарів, які б, з одного боку, в технологічному та/або ринковому відношенні були б схожі з уже існуючими на фірмі товарами, а з іншого –– приваблювали нових покупців.</w:t>
      </w:r>
    </w:p>
    <w:p w14:paraId="5D9236AE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Горизонтальна товарна політика –– розробка нового товару як продовження вже існуючого; розрахована на усталене коло покупців і не потребує суттєвих змін технології.</w:t>
      </w:r>
    </w:p>
    <w:p w14:paraId="4D4894A4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Конгломератна товарна політика — пошук для виробництва нового товару, який ніяк не пов’язаний з товарами, що існували раніше в номенклатурному портфелі фірми; потребує використання інших технологій та освоєння нових ринків.</w:t>
      </w:r>
    </w:p>
    <w:p w14:paraId="747B32D7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Конгломератна товарна політика, як правило, є проявом латеральної диверсифікації виробництва.  </w:t>
      </w:r>
    </w:p>
    <w:p w14:paraId="355A4516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b/>
          <w:bCs/>
          <w:color w:val="404B55"/>
          <w:kern w:val="0"/>
          <w:sz w:val="28"/>
          <w:szCs w:val="28"/>
          <w:lang w:eastAsia="uk-UA"/>
          <w14:ligatures w14:val="none"/>
        </w:rPr>
        <w:t>Міжнародна товарна стратегія</w:t>
      </w:r>
    </w:p>
    <w:p w14:paraId="631934E2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Міжнародна товарна стратегія –– маркетингові дії відносно товарної компоненти маркетингового комплексу, зумовлені особливостями зарубіжного ринку та етапом розвитку фірми.</w:t>
      </w:r>
    </w:p>
    <w:p w14:paraId="590E9E69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Рис. 5. Типи та види міжнародної товарної стратегії</w:t>
      </w:r>
    </w:p>
    <w:p w14:paraId="20E019F5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При використанні стратегії незмінності товару з метою пошуку можливих покупців (споживачів) доцільно використовувати теорію життєвого циклу товару в міжнародному маркетингу (рис. 5)</w:t>
      </w:r>
    </w:p>
    <w:p w14:paraId="5050907D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 xml:space="preserve">Ця теорія демонструє, що в різних країнах водночас один і той самий товар перебуває на різних стадіях життєвого циклу, тому країни-новатори, які певний час були єдиними експортерами продукції на світовий ринок, стають </w:t>
      </w:r>
      <w:proofErr w:type="spellStart"/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нетто</w:t>
      </w:r>
      <w:proofErr w:type="spellEnd"/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-імпортерами, а країни-послідовники з імпортерів перетворюються в експортерів, займаючи на ринку місце країн-новаторів.  </w:t>
      </w:r>
    </w:p>
    <w:p w14:paraId="3DC3E600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Рис. 6. Теорія життєвого циклу товару в міжнародному маркетингу</w:t>
      </w:r>
    </w:p>
    <w:p w14:paraId="68C7A1A3" w14:textId="7313A5EB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В — виробництво,</w:t>
      </w:r>
      <w:r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 xml:space="preserve">  </w:t>
      </w: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 xml:space="preserve">С — </w:t>
      </w:r>
      <w:proofErr w:type="spellStart"/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споживання,Е</w:t>
      </w:r>
      <w:proofErr w:type="spellEnd"/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 xml:space="preserve"> — </w:t>
      </w:r>
      <w:proofErr w:type="spellStart"/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експорт,І</w:t>
      </w:r>
      <w:proofErr w:type="spellEnd"/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 xml:space="preserve"> — імпорт.</w:t>
      </w:r>
    </w:p>
    <w:p w14:paraId="4D90CE52" w14:textId="77777777" w:rsidR="008009BE" w:rsidRPr="008009BE" w:rsidRDefault="008009BE" w:rsidP="008009BE">
      <w:pPr>
        <w:shd w:val="clear" w:color="auto" w:fill="FEFFFF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Залежно від різних ознак стратегія адаптації товару має кілька видів (рис. 6). Хоча розповсюдження у незмінному виді і має певні вигоди, надмірна стандартизація може призвести до втрати конкурентних переваг порівняно з певним видом адаптації, що зможе забезпечити більшу відповідність товару місцевим умовам і відповідну реакцію споживачів.</w:t>
      </w:r>
    </w:p>
    <w:p w14:paraId="080D5714" w14:textId="4747ED0A" w:rsidR="008009BE" w:rsidRDefault="008009BE" w:rsidP="008009BE">
      <w:pPr>
        <w:tabs>
          <w:tab w:val="left" w:pos="284"/>
        </w:tabs>
        <w:spacing w:after="0" w:line="240" w:lineRule="auto"/>
        <w:ind w:left="-567" w:firstLine="567"/>
        <w:jc w:val="both"/>
      </w:pPr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 xml:space="preserve">Стратегія розробки нового товару є найскладнішою, але саме нові товари, які вдало поєднали потреби ринку та потенційні можливості фірми, забезпечують їй довгострокові конкурентні переваги. Розробка нового товару звичайно проходить такі етапи: висування ідей, відбір найбільш перспективних ідей, оцінка та порівняння відібраних ідей за системою створених критеріїв, створення цільових груп для розробки нових товарів, експериментальні розробки й організація розробки «установчої» партії, ринковий тест товару, доопрацювання виробу, серійне виробництво. Кожна із стадій потребує різних витрат часу, організаційних зусиль, обсягів фінансування. Але найважливішим є маркетингова підтримка процесу розробки нового товару на всіх етапах з метою прийняття </w:t>
      </w:r>
      <w:proofErr w:type="spellStart"/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>обгрунтованого</w:t>
      </w:r>
      <w:proofErr w:type="spellEnd"/>
      <w:r w:rsidRPr="008009BE">
        <w:rPr>
          <w:rFonts w:ascii="Times New Roman" w:eastAsia="Times New Roman" w:hAnsi="Times New Roman" w:cs="Times New Roman"/>
          <w:color w:val="404B55"/>
          <w:kern w:val="0"/>
          <w:sz w:val="28"/>
          <w:szCs w:val="28"/>
          <w:lang w:eastAsia="uk-UA"/>
          <w14:ligatures w14:val="none"/>
        </w:rPr>
        <w:t xml:space="preserve"> та ефективного рішення щодо продовження або припинення розробки.  </w:t>
      </w:r>
    </w:p>
    <w:sectPr w:rsidR="008009BE" w:rsidSect="0080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4F80"/>
    <w:multiLevelType w:val="multilevel"/>
    <w:tmpl w:val="6564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D03B3"/>
    <w:multiLevelType w:val="hybridMultilevel"/>
    <w:tmpl w:val="53DA63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338130">
    <w:abstractNumId w:val="1"/>
  </w:num>
  <w:num w:numId="2" w16cid:durableId="139257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9BE"/>
    <w:rsid w:val="0080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59CD7"/>
  <w15:chartTrackingRefBased/>
  <w15:docId w15:val="{E02A9185-C9F6-4D4B-8162-F3953DEB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1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5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10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\Documents\Downloads\&#1044;&#1080;&#1089;&#1094;&#1080;&#1087;&#1083;%20&#1052;&#1045;\8%20&#1052;%20&#1058;%20&#1055;\Book_2022_Raiko_Marketynhova_tovarna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6970</Words>
  <Characters>3973</Characters>
  <Application>Microsoft Office Word</Application>
  <DocSecurity>0</DocSecurity>
  <Lines>33</Lines>
  <Paragraphs>21</Paragraphs>
  <ScaleCrop>false</ScaleCrop>
  <Company/>
  <LinksUpToDate>false</LinksUpToDate>
  <CharactersWithSpaces>10922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2023-10-20T00:40:00Z</dcterms:created>
  <dcterms:modified xsi:type="dcterms:W3CDTF">2023-10-20T00:46:00Z</dcterms:modified>
</cp:coreProperties>
</file>