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9E8D" w14:textId="77777777" w:rsidR="00924153" w:rsidRDefault="00924153" w:rsidP="00924153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"_bookmark30"</w:instrText>
      </w:r>
      <w:r w:rsidRPr="002D0B56">
        <w:rPr>
          <w:rFonts w:ascii="Times New Roman" w:hAnsi="Times New Roman" w:cs="Times New Roman"/>
          <w:sz w:val="25"/>
          <w:szCs w:val="25"/>
        </w:rPr>
      </w:r>
      <w:r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Тема </w:t>
      </w:r>
      <w:r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7 </w:t>
      </w:r>
      <w:r w:rsidRPr="002D0B56">
        <w:rPr>
          <w:rFonts w:ascii="Times New Roman" w:eastAsia="Times New Roman" w:hAnsi="Times New Roman" w:cs="Times New Roman"/>
          <w:b/>
          <w:bCs/>
          <w:spacing w:val="3"/>
          <w:kern w:val="0"/>
          <w:sz w:val="25"/>
          <w:szCs w:val="25"/>
          <w14:ligatures w14:val="none"/>
        </w:rPr>
        <w:fldChar w:fldCharType="end"/>
      </w:r>
      <w:hyperlink r:id="rId5" w:anchor="_bookmark31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 xml:space="preserve">Конкурентоспроможність  </w:t>
        </w:r>
        <w:r w:rsidRPr="002D0B56">
          <w:rPr>
            <w:rFonts w:ascii="Times New Roman" w:eastAsia="Times New Roman" w:hAnsi="Times New Roman" w:cs="Times New Roman"/>
            <w:b/>
            <w:bCs/>
            <w:spacing w:val="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 xml:space="preserve">товару    та  </w:t>
        </w:r>
        <w:r w:rsidRPr="002D0B56">
          <w:rPr>
            <w:rFonts w:ascii="Times New Roman" w:eastAsia="Times New Roman" w:hAnsi="Times New Roman" w:cs="Times New Roman"/>
            <w:b/>
            <w:bCs/>
            <w:spacing w:val="2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її</w:t>
        </w:r>
      </w:hyperlink>
      <w:r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</w:t>
      </w:r>
      <w:hyperlink r:id="rId6" w:anchor="_bookmark31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показники</w:t>
        </w:r>
      </w:hyperlink>
    </w:p>
    <w:p w14:paraId="723AC4DA" w14:textId="77777777" w:rsidR="00924153" w:rsidRDefault="00924153" w:rsidP="00924153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1206D121" w14:textId="212DB898" w:rsidR="00924153" w:rsidRPr="002D0B56" w:rsidRDefault="00924153" w:rsidP="00924153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План</w:t>
      </w:r>
    </w:p>
    <w:p w14:paraId="1FA27119" w14:textId="77777777" w:rsidR="00924153" w:rsidRPr="00924153" w:rsidRDefault="00924153" w:rsidP="00924153">
      <w:pPr>
        <w:pStyle w:val="a3"/>
        <w:widowControl w:val="0"/>
        <w:numPr>
          <w:ilvl w:val="0"/>
          <w:numId w:val="3"/>
        </w:numPr>
        <w:tabs>
          <w:tab w:val="left" w:pos="873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7" w:anchor="_bookmark32" w:history="1">
        <w:r w:rsidRPr="0092415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Поняття</w:t>
        </w:r>
        <w:r w:rsidRPr="00924153">
          <w:rPr>
            <w:rFonts w:ascii="Times New Roman" w:eastAsia="Times New Roman" w:hAnsi="Times New Roman" w:cs="Times New Roman"/>
            <w:spacing w:val="-5"/>
            <w:kern w:val="0"/>
            <w:sz w:val="25"/>
            <w:szCs w:val="25"/>
            <w14:ligatures w14:val="none"/>
          </w:rPr>
          <w:t xml:space="preserve"> </w:t>
        </w:r>
        <w:r w:rsidRPr="0092415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конкурентоспроможності</w:t>
        </w:r>
        <w:r w:rsidRPr="00924153">
          <w:rPr>
            <w:rFonts w:ascii="Times New Roman" w:eastAsia="Times New Roman" w:hAnsi="Times New Roman" w:cs="Times New Roman"/>
            <w:spacing w:val="-3"/>
            <w:kern w:val="0"/>
            <w:sz w:val="25"/>
            <w:szCs w:val="25"/>
            <w14:ligatures w14:val="none"/>
          </w:rPr>
          <w:t xml:space="preserve"> </w:t>
        </w:r>
        <w:r w:rsidRPr="0092415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товару</w:t>
        </w:r>
      </w:hyperlink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  <w:hyperlink r:id="rId8" w:anchor="_bookmark33" w:history="1">
        <w:r w:rsidRPr="0092415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Методи</w:t>
        </w:r>
        <w:r w:rsidRPr="00924153">
          <w:rPr>
            <w:rFonts w:ascii="Times New Roman" w:eastAsia="Times New Roman" w:hAnsi="Times New Roman" w:cs="Times New Roman"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92415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оцінки конкурентоспроможності</w:t>
        </w:r>
        <w:r w:rsidRPr="00924153">
          <w:rPr>
            <w:rFonts w:ascii="Times New Roman" w:eastAsia="Times New Roman" w:hAnsi="Times New Roman" w:cs="Times New Roman"/>
            <w:spacing w:val="-5"/>
            <w:kern w:val="0"/>
            <w:sz w:val="25"/>
            <w:szCs w:val="25"/>
            <w14:ligatures w14:val="none"/>
          </w:rPr>
          <w:t xml:space="preserve"> </w:t>
        </w:r>
        <w:r w:rsidRPr="0092415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товару</w:t>
        </w:r>
      </w:hyperlink>
    </w:p>
    <w:p w14:paraId="2860E928" w14:textId="77777777" w:rsidR="00924153" w:rsidRPr="00924153" w:rsidRDefault="00924153" w:rsidP="00924153">
      <w:pPr>
        <w:pStyle w:val="a3"/>
        <w:widowControl w:val="0"/>
        <w:numPr>
          <w:ilvl w:val="0"/>
          <w:numId w:val="3"/>
        </w:numPr>
        <w:tabs>
          <w:tab w:val="left" w:pos="2578"/>
          <w:tab w:val="left" w:pos="4193"/>
          <w:tab w:val="left" w:pos="6780"/>
          <w:tab w:val="left" w:pos="9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</w:pP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Методика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оцінки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конкурентоспроможності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за</w:t>
      </w:r>
      <w:r w:rsidRPr="00924153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нормативними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параметрами.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</w:p>
    <w:p w14:paraId="517BF593" w14:textId="77777777" w:rsidR="00924153" w:rsidRPr="00924153" w:rsidRDefault="00924153" w:rsidP="00924153">
      <w:pPr>
        <w:pStyle w:val="a3"/>
        <w:widowControl w:val="0"/>
        <w:numPr>
          <w:ilvl w:val="0"/>
          <w:numId w:val="3"/>
        </w:numPr>
        <w:tabs>
          <w:tab w:val="left" w:pos="2578"/>
          <w:tab w:val="left" w:pos="4193"/>
          <w:tab w:val="left" w:pos="6780"/>
          <w:tab w:val="left" w:pos="9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Визначення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значущості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технічних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економічних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параметрів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конкурентоспроможності продукції.</w:t>
      </w:r>
    </w:p>
    <w:p w14:paraId="48532E8B" w14:textId="77777777" w:rsidR="00924153" w:rsidRPr="00924153" w:rsidRDefault="00924153" w:rsidP="00924153">
      <w:pPr>
        <w:pStyle w:val="a3"/>
        <w:widowControl w:val="0"/>
        <w:numPr>
          <w:ilvl w:val="0"/>
          <w:numId w:val="3"/>
        </w:numPr>
        <w:tabs>
          <w:tab w:val="left" w:pos="2578"/>
          <w:tab w:val="left" w:pos="4193"/>
          <w:tab w:val="left" w:pos="6780"/>
          <w:tab w:val="left" w:pos="9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</w:pP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Визначення </w:t>
      </w:r>
      <w:r w:rsidRPr="00924153">
        <w:rPr>
          <w:rFonts w:ascii="Times New Roman" w:eastAsia="Times New Roman" w:hAnsi="Times New Roman" w:cs="Times New Roman"/>
          <w:spacing w:val="49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групового </w:t>
      </w:r>
      <w:r w:rsidRPr="00924153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14:ligatures w14:val="none"/>
        </w:rPr>
        <w:t>показника</w:t>
      </w:r>
      <w:r w:rsidRPr="00924153">
        <w:rPr>
          <w:rFonts w:ascii="Times New Roman" w:eastAsia="Times New Roman" w:hAnsi="Times New Roman" w:cs="Times New Roman"/>
          <w:spacing w:val="-68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конкурентоспроможності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за технічними та економічними параметрами. Інтегральний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показник конкурентоспроможності товару.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</w:p>
    <w:p w14:paraId="79A01239" w14:textId="77777777" w:rsidR="00924153" w:rsidRPr="00924153" w:rsidRDefault="00924153" w:rsidP="00924153">
      <w:pPr>
        <w:pStyle w:val="a3"/>
        <w:widowControl w:val="0"/>
        <w:numPr>
          <w:ilvl w:val="0"/>
          <w:numId w:val="3"/>
        </w:numPr>
        <w:tabs>
          <w:tab w:val="left" w:pos="2578"/>
          <w:tab w:val="left" w:pos="4193"/>
          <w:tab w:val="left" w:pos="6780"/>
          <w:tab w:val="left" w:pos="9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Нецінові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чинники</w:t>
      </w:r>
      <w:r w:rsidRPr="00924153">
        <w:rPr>
          <w:rFonts w:ascii="Times New Roman" w:eastAsia="Times New Roman" w:hAnsi="Times New Roman" w:cs="Times New Roman"/>
          <w:spacing w:val="-67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конкурентоспроможності. </w:t>
      </w:r>
    </w:p>
    <w:p w14:paraId="4B482036" w14:textId="77777777" w:rsidR="00924153" w:rsidRPr="00924153" w:rsidRDefault="00924153" w:rsidP="00924153">
      <w:pPr>
        <w:pStyle w:val="a3"/>
        <w:widowControl w:val="0"/>
        <w:numPr>
          <w:ilvl w:val="0"/>
          <w:numId w:val="3"/>
        </w:numPr>
        <w:tabs>
          <w:tab w:val="left" w:pos="2578"/>
          <w:tab w:val="left" w:pos="4193"/>
          <w:tab w:val="left" w:pos="6780"/>
          <w:tab w:val="left" w:pos="9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5"/>
          <w:szCs w:val="25"/>
          <w14:ligatures w14:val="none"/>
        </w:rPr>
      </w:pP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Міжнародні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критерії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оцінки конкурентоспроможності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товару, підприємства,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>р</w:t>
      </w:r>
      <w:r w:rsidRPr="00924153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>а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ї</w:t>
      </w:r>
      <w:r w:rsidRPr="00924153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н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и.</w:t>
      </w:r>
      <w:r w:rsidRPr="00924153">
        <w:rPr>
          <w:rFonts w:ascii="Times New Roman" w:eastAsia="Times New Roman" w:hAnsi="Times New Roman" w:cs="Times New Roman"/>
          <w:spacing w:val="10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</w:t>
      </w:r>
      <w:r w:rsidRPr="00924153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>м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</w:t>
      </w:r>
      <w:r w:rsidRPr="00924153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д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ж </w:t>
      </w:r>
      <w:r w:rsidRPr="00924153">
        <w:rPr>
          <w:rFonts w:ascii="Times New Roman" w:eastAsia="Times New Roman" w:hAnsi="Times New Roman" w:cs="Times New Roman"/>
          <w:spacing w:val="23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>т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</w:t>
      </w:r>
      <w:r w:rsidRPr="00924153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14:ligatures w14:val="none"/>
        </w:rPr>
        <w:t>ва</w:t>
      </w:r>
      <w:r w:rsidRPr="00924153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р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у</w:t>
      </w:r>
      <w:r w:rsidRPr="00924153">
        <w:rPr>
          <w:rFonts w:ascii="Times New Roman" w:eastAsia="Times New Roman" w:hAnsi="Times New Roman" w:cs="Times New Roman"/>
          <w:spacing w:val="7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Pr="00924153">
        <w:rPr>
          <w:rFonts w:ascii="Times New Roman" w:eastAsia="Times New Roman" w:hAnsi="Times New Roman" w:cs="Times New Roman"/>
          <w:spacing w:val="1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йо</w:t>
      </w:r>
      <w:r w:rsidRPr="00924153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14:ligatures w14:val="none"/>
        </w:rPr>
        <w:t>г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о </w:t>
      </w:r>
      <w:r w:rsidRPr="00924153">
        <w:rPr>
          <w:rFonts w:ascii="Times New Roman" w:eastAsia="Times New Roman" w:hAnsi="Times New Roman" w:cs="Times New Roman"/>
          <w:spacing w:val="23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>в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изн</w:t>
      </w:r>
      <w:r w:rsidRPr="00924153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а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чал</w:t>
      </w:r>
      <w:r w:rsidRPr="00924153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14:ligatures w14:val="none"/>
        </w:rPr>
        <w:t>ь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ні</w:t>
      </w:r>
      <w:r w:rsidRPr="00924153">
        <w:rPr>
          <w:rFonts w:ascii="Times New Roman" w:eastAsia="Times New Roman" w:hAnsi="Times New Roman" w:cs="Times New Roman"/>
          <w:spacing w:val="9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ч</w:t>
      </w:r>
      <w:r w:rsidRPr="00924153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и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</w:t>
      </w:r>
      <w:r w:rsidRPr="00924153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н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и</w:t>
      </w:r>
      <w:r w:rsidRPr="00924153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к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и.</w:t>
      </w:r>
      <w:r w:rsidRPr="00924153">
        <w:rPr>
          <w:rFonts w:ascii="Times New Roman" w:eastAsia="Times New Roman" w:hAnsi="Times New Roman" w:cs="Times New Roman"/>
          <w:spacing w:val="10"/>
          <w:kern w:val="0"/>
          <w:sz w:val="25"/>
          <w:szCs w:val="25"/>
          <w14:ligatures w14:val="none"/>
        </w:rPr>
        <w:t xml:space="preserve"> </w:t>
      </w:r>
    </w:p>
    <w:p w14:paraId="49EBF9BA" w14:textId="77777777" w:rsidR="00924153" w:rsidRPr="00924153" w:rsidRDefault="00924153" w:rsidP="00924153">
      <w:pPr>
        <w:pStyle w:val="a3"/>
        <w:widowControl w:val="0"/>
        <w:numPr>
          <w:ilvl w:val="0"/>
          <w:numId w:val="3"/>
        </w:numPr>
        <w:tabs>
          <w:tab w:val="left" w:pos="2578"/>
          <w:tab w:val="left" w:pos="4193"/>
          <w:tab w:val="left" w:pos="6780"/>
          <w:tab w:val="left" w:pos="9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</w:pPr>
      <w:r w:rsidRPr="00924153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П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аб</w:t>
      </w:r>
      <w:r w:rsidRPr="00924153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14:ligatures w14:val="none"/>
        </w:rPr>
        <w:t>л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ік</w:t>
      </w:r>
      <w:r w:rsidRPr="00924153">
        <w:rPr>
          <w:rFonts w:ascii="Times New Roman" w:eastAsia="Times New Roman" w:hAnsi="Times New Roman" w:cs="Times New Roman"/>
          <w:spacing w:val="11"/>
          <w:kern w:val="0"/>
          <w:sz w:val="25"/>
          <w:szCs w:val="25"/>
          <w14:ligatures w14:val="none"/>
        </w:rPr>
        <w:t xml:space="preserve"> </w:t>
      </w:r>
      <w:proofErr w:type="spellStart"/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</w:t>
      </w:r>
      <w:r w:rsidRPr="00924153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14:ligatures w14:val="none"/>
        </w:rPr>
        <w:t>л</w:t>
      </w:r>
      <w:r w:rsidRPr="00924153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>е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й</w:t>
      </w:r>
      <w:r w:rsidRPr="00924153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>ш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</w:t>
      </w:r>
      <w:r w:rsidRPr="00924153">
        <w:rPr>
          <w:rFonts w:ascii="Times New Roman" w:eastAsia="Times New Roman" w:hAnsi="Times New Roman" w:cs="Times New Roman"/>
          <w:spacing w:val="-1"/>
          <w:w w:val="124"/>
          <w:kern w:val="0"/>
          <w:sz w:val="25"/>
          <w:szCs w:val="25"/>
          <w14:ligatures w14:val="none"/>
        </w:rPr>
        <w:t>з</w:t>
      </w:r>
      <w:proofErr w:type="spellEnd"/>
      <w:r w:rsidRPr="00924153">
        <w:rPr>
          <w:rFonts w:ascii="Times New Roman" w:eastAsia="Times New Roman" w:hAnsi="Times New Roman" w:cs="Times New Roman"/>
          <w:spacing w:val="-1"/>
          <w:w w:val="124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spacing w:val="10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ї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ї</w:t>
      </w:r>
      <w:r w:rsidRPr="00924153">
        <w:rPr>
          <w:rFonts w:ascii="Times New Roman" w:eastAsia="Times New Roman" w:hAnsi="Times New Roman" w:cs="Times New Roman"/>
          <w:spacing w:val="9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</w:t>
      </w:r>
      <w:r w:rsidRPr="00924153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р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из</w:t>
      </w:r>
      <w:r w:rsidRPr="00924153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>н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ачен</w:t>
      </w:r>
      <w:r w:rsidRPr="00924153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>н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я та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заходи.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</w:p>
    <w:p w14:paraId="35D998CF" w14:textId="29089940" w:rsidR="00924153" w:rsidRPr="00924153" w:rsidRDefault="00924153" w:rsidP="00924153">
      <w:pPr>
        <w:pStyle w:val="a3"/>
        <w:widowControl w:val="0"/>
        <w:numPr>
          <w:ilvl w:val="0"/>
          <w:numId w:val="3"/>
        </w:numPr>
        <w:tabs>
          <w:tab w:val="left" w:pos="2578"/>
          <w:tab w:val="left" w:pos="4193"/>
          <w:tab w:val="left" w:pos="6780"/>
          <w:tab w:val="left" w:pos="9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Значення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сертифікації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для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формування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посилення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іміджу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</w:t>
      </w:r>
      <w:r w:rsidRPr="0092415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на</w:t>
      </w:r>
      <w:r w:rsidRPr="00924153">
        <w:rPr>
          <w:rFonts w:ascii="Times New Roman" w:eastAsia="Times New Roman" w:hAnsi="Times New Roman" w:cs="Times New Roman"/>
          <w:spacing w:val="-67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зовнішньому</w:t>
      </w:r>
      <w:r w:rsidRPr="00924153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 внутрішньому</w:t>
      </w:r>
      <w:r w:rsidRPr="0092415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14:ligatures w14:val="none"/>
        </w:rPr>
        <w:t xml:space="preserve"> </w:t>
      </w:r>
      <w:r w:rsidRPr="0092415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ринках.</w:t>
      </w:r>
    </w:p>
    <w:p w14:paraId="5863F798" w14:textId="77777777" w:rsidR="00924153" w:rsidRDefault="00924153"/>
    <w:p w14:paraId="3F533F80" w14:textId="6D5DCE91" w:rsidR="00924153" w:rsidRPr="00924153" w:rsidRDefault="00924153" w:rsidP="00924153">
      <w:pPr>
        <w:pStyle w:val="a3"/>
        <w:numPr>
          <w:ilvl w:val="0"/>
          <w:numId w:val="4"/>
        </w:numPr>
        <w:rPr>
          <w:b/>
          <w:bCs/>
        </w:rPr>
      </w:pPr>
      <w:hyperlink r:id="rId9" w:anchor="_bookmark32" w:history="1">
        <w:r w:rsidRPr="00924153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Поняття</w:t>
        </w:r>
        <w:r w:rsidRPr="00924153">
          <w:rPr>
            <w:rFonts w:ascii="Times New Roman" w:eastAsia="Times New Roman" w:hAnsi="Times New Roman" w:cs="Times New Roman"/>
            <w:b/>
            <w:bCs/>
            <w:spacing w:val="-5"/>
            <w:kern w:val="0"/>
            <w:sz w:val="25"/>
            <w:szCs w:val="25"/>
            <w14:ligatures w14:val="none"/>
          </w:rPr>
          <w:t xml:space="preserve"> </w:t>
        </w:r>
        <w:r w:rsidRPr="00924153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конкурентоспроможності</w:t>
        </w:r>
        <w:r w:rsidRPr="00924153">
          <w:rPr>
            <w:rFonts w:ascii="Times New Roman" w:eastAsia="Times New Roman" w:hAnsi="Times New Roman" w:cs="Times New Roman"/>
            <w:b/>
            <w:bCs/>
            <w:spacing w:val="-3"/>
            <w:kern w:val="0"/>
            <w:sz w:val="25"/>
            <w:szCs w:val="25"/>
            <w14:ligatures w14:val="none"/>
          </w:rPr>
          <w:t xml:space="preserve"> </w:t>
        </w:r>
        <w:r w:rsidRPr="00924153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товару</w:t>
        </w:r>
      </w:hyperlink>
      <w:r w:rsidRPr="0092415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. </w:t>
      </w:r>
      <w:hyperlink r:id="rId10" w:anchor="_bookmark33" w:history="1">
        <w:r w:rsidRPr="00924153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Методи</w:t>
        </w:r>
        <w:r w:rsidRPr="00924153">
          <w:rPr>
            <w:rFonts w:ascii="Times New Roman" w:eastAsia="Times New Roman" w:hAnsi="Times New Roman" w:cs="Times New Roman"/>
            <w:b/>
            <w:bCs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924153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оцінки конкурентоспроможності</w:t>
        </w:r>
        <w:r w:rsidRPr="00924153">
          <w:rPr>
            <w:rFonts w:ascii="Times New Roman" w:eastAsia="Times New Roman" w:hAnsi="Times New Roman" w:cs="Times New Roman"/>
            <w:b/>
            <w:bCs/>
            <w:spacing w:val="-5"/>
            <w:kern w:val="0"/>
            <w:sz w:val="25"/>
            <w:szCs w:val="25"/>
            <w14:ligatures w14:val="none"/>
          </w:rPr>
          <w:t xml:space="preserve"> </w:t>
        </w:r>
        <w:r w:rsidRPr="00924153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товару</w:t>
        </w:r>
      </w:hyperlink>
    </w:p>
    <w:p w14:paraId="4267E5DC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415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Стандартизація товару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на стадії впровадження його на цільовий ринок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недоцільна.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Hе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слід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цього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робити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другій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стадії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життєвого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циклу товару - на стадії зростання. Проте на цій стадії необхідно вибрати базову модель або різновид товару, який може бути стандартизовано на стадії зрілості. В результаті на стадії зрілості створюється стандартизований товар разом із його окремими асортиментними позиціями, тобто пропонується базова модель товару та її модифікація.</w:t>
      </w:r>
    </w:p>
    <w:p w14:paraId="26EA0E9A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Дотримуючись обов'язкових вимог і зберігаючи переваги стандартизації, в той же час товар можна адаптувати шляхом його диференціації до постійно змінних потреб споживачів. Це поєднання стандартизації і адаптації є основоположним принципом реалізації товарної політики в міжнародному маркетингу.</w:t>
      </w:r>
    </w:p>
    <w:p w14:paraId="7C3EF013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924153" w:rsidRPr="00AD5813" w:rsidSect="00924153">
          <w:pgSz w:w="11906" w:h="16838" w:code="9"/>
          <w:pgMar w:top="660" w:right="380" w:bottom="460" w:left="460" w:header="0" w:footer="270" w:gutter="0"/>
          <w:cols w:space="720"/>
        </w:sectPr>
      </w:pPr>
    </w:p>
    <w:p w14:paraId="158D09B5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 xml:space="preserve">Адаптація товару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припускає зміну характеристик продукції відповідно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умов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конкретної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країни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переваг,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що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склалися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цільовому ринку. Можуть також враховуватися релігійні переконання або існуючі забобони. Зазвичай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розглядаються декілька рівнів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адаптації товару. Фірма може, наприклад, адаптувати конкретну модель товару для західноєвропейського або американського ринку, для ринку Китаю або його окремої провінції.</w:t>
      </w:r>
    </w:p>
    <w:p w14:paraId="5EBA2185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Ступінь адаптації товару для окремих країн також неоднакова. Наприклад, фірма «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Kraft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General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Foods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» англійцям пропонує каву з молоком, для французів виготовляє чорну каву, а латиноамериканцям пропонує каву з цикорієм.</w:t>
      </w:r>
    </w:p>
    <w:p w14:paraId="25A4D112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Можливість адаптації товару до умов окремих країн і ринків визначається рядом чинників, основними з яких є:</w:t>
      </w:r>
    </w:p>
    <w:p w14:paraId="3EF56CA4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необхідність</w:t>
      </w:r>
      <w:r w:rsidRPr="00AD5813">
        <w:rPr>
          <w:rFonts w:ascii="Times New Roman" w:eastAsia="Times New Roman" w:hAnsi="Times New Roman" w:cs="Times New Roman"/>
          <w:color w:val="231F20"/>
          <w:spacing w:val="3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повнішого</w:t>
      </w:r>
      <w:r w:rsidRPr="00AD5813">
        <w:rPr>
          <w:rFonts w:ascii="Times New Roman" w:eastAsia="Times New Roman" w:hAnsi="Times New Roman" w:cs="Times New Roman"/>
          <w:color w:val="231F20"/>
          <w:spacing w:val="3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обліку</w:t>
      </w:r>
      <w:r w:rsidRPr="00AD5813">
        <w:rPr>
          <w:rFonts w:ascii="Times New Roman" w:eastAsia="Times New Roman" w:hAnsi="Times New Roman" w:cs="Times New Roman"/>
          <w:color w:val="231F20"/>
          <w:spacing w:val="2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конкретних</w:t>
      </w:r>
      <w:r w:rsidRPr="00AD5813">
        <w:rPr>
          <w:rFonts w:ascii="Times New Roman" w:eastAsia="Times New Roman" w:hAnsi="Times New Roman" w:cs="Times New Roman"/>
          <w:color w:val="231F20"/>
          <w:spacing w:val="3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побажань</w:t>
      </w:r>
      <w:r w:rsidRPr="00AD5813">
        <w:rPr>
          <w:rFonts w:ascii="Times New Roman" w:eastAsia="Times New Roman" w:hAnsi="Times New Roman" w:cs="Times New Roman"/>
          <w:color w:val="231F20"/>
          <w:spacing w:val="3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споживачів окремих країн і цільових ринків;</w:t>
      </w:r>
    </w:p>
    <w:p w14:paraId="6855A5E5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доцільність</w:t>
      </w:r>
      <w:r w:rsidRPr="00AD5813">
        <w:rPr>
          <w:rFonts w:ascii="Times New Roman" w:eastAsia="Times New Roman" w:hAnsi="Times New Roman" w:cs="Times New Roman"/>
          <w:color w:val="231F20"/>
          <w:spacing w:val="-1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приведення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якості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товару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у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відповідність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купівельною спроможністю споживачів;</w:t>
      </w:r>
    </w:p>
    <w:p w14:paraId="38CA259F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необхідність</w:t>
      </w:r>
      <w:r w:rsidRPr="00AD5813">
        <w:rPr>
          <w:rFonts w:ascii="Times New Roman" w:eastAsia="Times New Roman" w:hAnsi="Times New Roman" w:cs="Times New Roman"/>
          <w:color w:val="231F20"/>
          <w:spacing w:val="2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модифікації</w:t>
      </w:r>
      <w:r w:rsidRPr="00AD5813">
        <w:rPr>
          <w:rFonts w:ascii="Times New Roman" w:eastAsia="Times New Roman" w:hAnsi="Times New Roman" w:cs="Times New Roman"/>
          <w:color w:val="231F20"/>
          <w:spacing w:val="2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товару</w:t>
      </w:r>
      <w:r w:rsidRPr="00AD5813">
        <w:rPr>
          <w:rFonts w:ascii="Times New Roman" w:eastAsia="Times New Roman" w:hAnsi="Times New Roman" w:cs="Times New Roman"/>
          <w:color w:val="231F20"/>
          <w:spacing w:val="2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</w:t>
      </w:r>
      <w:r w:rsidRPr="00AD5813">
        <w:rPr>
          <w:rFonts w:ascii="Times New Roman" w:eastAsia="Times New Roman" w:hAnsi="Times New Roman" w:cs="Times New Roman"/>
          <w:color w:val="231F20"/>
          <w:spacing w:val="2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цілях</w:t>
      </w:r>
      <w:r w:rsidRPr="00AD5813">
        <w:rPr>
          <w:rFonts w:ascii="Times New Roman" w:eastAsia="Times New Roman" w:hAnsi="Times New Roman" w:cs="Times New Roman"/>
          <w:color w:val="231F20"/>
          <w:spacing w:val="2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задоволення</w:t>
      </w:r>
      <w:r w:rsidRPr="00AD5813">
        <w:rPr>
          <w:rFonts w:ascii="Times New Roman" w:eastAsia="Times New Roman" w:hAnsi="Times New Roman" w:cs="Times New Roman"/>
          <w:color w:val="231F20"/>
          <w:spacing w:val="2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можливості його ефективнішого споживання;</w:t>
      </w:r>
    </w:p>
    <w:p w14:paraId="3E122006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доцільність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створення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найбільш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прийнятної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системи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сервісного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обслуговування.</w:t>
      </w:r>
    </w:p>
    <w:p w14:paraId="58636929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Вищенаведені чинники не є обов'язковими для товаровиробника. Безумовно, йому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lastRenderedPageBreak/>
        <w:t>бажано їх враховувати, але він може цього не робити. Разом із тим в ряді інших випадків товаровиробник буде зобов'язаний адаптувати свій товар до умов конкретної країни задля успішного функціонування на ринку.</w:t>
      </w:r>
    </w:p>
    <w:p w14:paraId="78C621B5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В ряді країн існують свої специфічні вимоги до товару, виконання яких неможливе без відповідної адаптації товару.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Tакі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вимоги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визначаються:</w:t>
      </w:r>
    </w:p>
    <w:p w14:paraId="64081875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наявністю</w:t>
      </w:r>
      <w:r w:rsidRPr="00AD5813">
        <w:rPr>
          <w:rFonts w:ascii="Times New Roman" w:eastAsia="Times New Roman" w:hAnsi="Times New Roman" w:cs="Times New Roman"/>
          <w:color w:val="231F20"/>
          <w:spacing w:val="-1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законодавчої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бази,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що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встановлює</w:t>
      </w:r>
      <w:r w:rsidRPr="00AD5813">
        <w:rPr>
          <w:rFonts w:ascii="Times New Roman" w:eastAsia="Times New Roman" w:hAnsi="Times New Roman" w:cs="Times New Roman"/>
          <w:color w:val="231F20"/>
          <w:spacing w:val="-1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особливі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стандарти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 товари, наприклад встановлення граничної норми забруднення навколишнього середовища автомобільним транспортом;</w:t>
      </w:r>
    </w:p>
    <w:p w14:paraId="259F3C83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існуючими</w:t>
      </w:r>
      <w:r w:rsidRPr="00AD5813">
        <w:rPr>
          <w:rFonts w:ascii="Times New Roman" w:eastAsia="Times New Roman" w:hAnsi="Times New Roman" w:cs="Times New Roman"/>
          <w:color w:val="231F20"/>
          <w:spacing w:val="28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звичаями;</w:t>
      </w:r>
    </w:p>
    <w:p w14:paraId="68E138AA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доцільністю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виробництва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або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збірки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товарів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окремих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країнах,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що обумовлене митною і податковою політикою держави-імпортера (саме така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політика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визначає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вибір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вказаного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способу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виходу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зовнішні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ринки і не вимагає стандартних рішень);</w:t>
      </w:r>
    </w:p>
    <w:p w14:paraId="2347D21D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відсутність</w:t>
      </w:r>
      <w:r w:rsidRPr="00AD5813">
        <w:rPr>
          <w:rFonts w:ascii="Times New Roman" w:eastAsia="Times New Roman" w:hAnsi="Times New Roman" w:cs="Times New Roman"/>
          <w:color w:val="231F20"/>
          <w:spacing w:val="2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технічних</w:t>
      </w:r>
      <w:r w:rsidRPr="00AD5813">
        <w:rPr>
          <w:rFonts w:ascii="Times New Roman" w:eastAsia="Times New Roman" w:hAnsi="Times New Roman" w:cs="Times New Roman"/>
          <w:color w:val="231F20"/>
          <w:spacing w:val="29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можливостей</w:t>
      </w:r>
      <w:r w:rsidRPr="00AD5813">
        <w:rPr>
          <w:rFonts w:ascii="Times New Roman" w:eastAsia="Times New Roman" w:hAnsi="Times New Roman" w:cs="Times New Roman"/>
          <w:color w:val="231F20"/>
          <w:spacing w:val="28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використання</w:t>
      </w:r>
      <w:r w:rsidRPr="00AD5813">
        <w:rPr>
          <w:rFonts w:ascii="Times New Roman" w:eastAsia="Times New Roman" w:hAnsi="Times New Roman" w:cs="Times New Roman"/>
          <w:color w:val="231F20"/>
          <w:spacing w:val="2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товару;</w:t>
      </w:r>
    </w:p>
    <w:p w14:paraId="15545BC9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кліматичні умови (наприклад, суворі кліматичні умови окремих північних регіонів, зумовлюють особливі вимоги до одягу і взуття).</w:t>
      </w:r>
    </w:p>
    <w:p w14:paraId="6051D8CD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Вказані вище чинники можуть зумовлювати зміни самих різних характеристик товару при адаптації до умов кожної конкретної країни.</w:t>
      </w:r>
    </w:p>
    <w:p w14:paraId="3EF725D0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924153" w:rsidRPr="00AD5813" w:rsidSect="00AD5813">
          <w:type w:val="continuous"/>
          <w:pgSz w:w="11906" w:h="16838" w:code="9"/>
          <w:pgMar w:top="660" w:right="380" w:bottom="460" w:left="460" w:header="0" w:footer="270" w:gutter="0"/>
          <w:cols w:space="720"/>
        </w:sectPr>
      </w:pPr>
    </w:p>
    <w:p w14:paraId="2A726146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Один і той самий товар може мати неоднакове функціональне призначення і задовольняти різні потреби. Наприклад велосипед, який широко використовується в багатьох країнах, в одних країнах є транспортним засобом, а в інших використовується як спортивний інструмент.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Tому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політика просування такого товару, як велосипед, повинна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бути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адаптована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відповідно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тих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вимог,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які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даний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повинен задовольняти. В даному випадку мова йде про </w:t>
      </w:r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подвійну адаптацію.</w:t>
      </w:r>
    </w:p>
    <w:p w14:paraId="010A8390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Існує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також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необхідність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адаптації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комунікаційної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політики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умов окремих країн, що обумовлене перш за все існуючими відмінностями в соціально-економічному і культурному розвитку держав.</w:t>
      </w:r>
    </w:p>
    <w:p w14:paraId="0B65E995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Tоваpні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cтpатeгіï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сучасного міжнародного маркетингу, що використовуються у практиці міжнародних фірм можна представити в узагальненому вигляді наступним переліком:</w:t>
      </w:r>
    </w:p>
    <w:p w14:paraId="5FBEAA6E" w14:textId="77777777" w:rsidR="00924153" w:rsidRPr="00AD5813" w:rsidRDefault="00924153" w:rsidP="00924153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стратегія</w:t>
      </w:r>
      <w:r w:rsidRPr="00AD5813">
        <w:rPr>
          <w:rFonts w:ascii="Times New Roman" w:eastAsia="Times New Roman" w:hAnsi="Times New Roman" w:cs="Times New Roman"/>
          <w:color w:val="231F20"/>
          <w:spacing w:val="2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«простого</w:t>
      </w:r>
      <w:r w:rsidRPr="00AD5813">
        <w:rPr>
          <w:rFonts w:ascii="Times New Roman" w:eastAsia="Times New Roman" w:hAnsi="Times New Roman" w:cs="Times New Roman"/>
          <w:color w:val="231F20"/>
          <w:spacing w:val="21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розширення»;</w:t>
      </w:r>
    </w:p>
    <w:p w14:paraId="309D373C" w14:textId="77777777" w:rsidR="00924153" w:rsidRPr="00AD5813" w:rsidRDefault="00924153" w:rsidP="00924153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стратегія</w:t>
      </w:r>
      <w:r w:rsidRPr="00AD5813">
        <w:rPr>
          <w:rFonts w:ascii="Times New Roman" w:eastAsia="Times New Roman" w:hAnsi="Times New Roman" w:cs="Times New Roman"/>
          <w:color w:val="231F20"/>
          <w:spacing w:val="23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адаптації</w:t>
      </w:r>
      <w:r w:rsidRPr="00AD5813">
        <w:rPr>
          <w:rFonts w:ascii="Times New Roman" w:eastAsia="Times New Roman" w:hAnsi="Times New Roman" w:cs="Times New Roman"/>
          <w:color w:val="231F20"/>
          <w:spacing w:val="19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продукції;</w:t>
      </w:r>
    </w:p>
    <w:p w14:paraId="1A5CBEEF" w14:textId="77777777" w:rsidR="00924153" w:rsidRPr="00AD5813" w:rsidRDefault="00924153" w:rsidP="00924153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стратегія</w:t>
      </w:r>
      <w:r w:rsidRPr="00AD5813">
        <w:rPr>
          <w:rFonts w:ascii="Times New Roman" w:eastAsia="Times New Roman" w:hAnsi="Times New Roman" w:cs="Times New Roman"/>
          <w:color w:val="231F20"/>
          <w:spacing w:val="2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«зворотного</w:t>
      </w:r>
      <w:r w:rsidRPr="00AD5813">
        <w:rPr>
          <w:rFonts w:ascii="Times New Roman" w:eastAsia="Times New Roman" w:hAnsi="Times New Roman" w:cs="Times New Roman"/>
          <w:color w:val="231F20"/>
          <w:spacing w:val="22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розширення»;</w:t>
      </w:r>
    </w:p>
    <w:p w14:paraId="73158AE6" w14:textId="77777777" w:rsidR="00924153" w:rsidRPr="00AD5813" w:rsidRDefault="00924153" w:rsidP="00924153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стратегія</w:t>
      </w:r>
      <w:r w:rsidRPr="00AD5813">
        <w:rPr>
          <w:rFonts w:ascii="Times New Roman" w:eastAsia="Times New Roman" w:hAnsi="Times New Roman" w:cs="Times New Roman"/>
          <w:color w:val="231F20"/>
          <w:spacing w:val="12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нових</w:t>
      </w:r>
      <w:r w:rsidRPr="00AD5813">
        <w:rPr>
          <w:rFonts w:ascii="Times New Roman" w:eastAsia="Times New Roman" w:hAnsi="Times New Roman" w:cs="Times New Roman"/>
          <w:color w:val="231F20"/>
          <w:spacing w:val="1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винаходів.</w:t>
      </w:r>
    </w:p>
    <w:p w14:paraId="1C7E7C9D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Стpатeгія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«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пpоcтого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pозшиpeння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 xml:space="preserve">»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-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фірма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використовує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один і той же товар для внутрішнього і зовнішнього ринку. Цей простий підхід дозволяє</w:t>
      </w:r>
      <w:r w:rsidRPr="00AD5813">
        <w:rPr>
          <w:rFonts w:ascii="Times New Roman" w:eastAsia="Times New Roman" w:hAnsi="Times New Roman" w:cs="Times New Roman"/>
          <w:color w:val="231F20"/>
          <w:spacing w:val="-1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мінімізувати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витрати,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якщо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продукція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фірми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може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продаватися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за кордоном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без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змін</w:t>
      </w:r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дизайні,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складі,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упаковці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т.п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.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Tакі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компанії,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як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«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Coca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-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Cola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» і «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Pepsico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», використовують цю стратегію.</w:t>
      </w:r>
    </w:p>
    <w:p w14:paraId="3B7F4B9B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Стpатeгія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адаптаціï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пpодукціï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найчастіше використовується в міжнародному маркетингу.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Tут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фірма виходить з того, що необов'язково створювати</w:t>
      </w:r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нові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товари,</w:t>
      </w:r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а</w:t>
      </w:r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досить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внести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невеликі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зміни</w:t>
      </w:r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товарів,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що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вже випускаються, з урахуванням вимог зарубіжних споживачів.</w:t>
      </w:r>
    </w:p>
    <w:p w14:paraId="1D845878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Стpатeгія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«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звоpотного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pозшиpeння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»</w:t>
      </w:r>
      <w:r w:rsidRPr="00AD5813">
        <w:rPr>
          <w:rFonts w:ascii="Times New Roman" w:eastAsia="Times New Roman" w:hAnsi="Times New Roman" w:cs="Times New Roman"/>
          <w:i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—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орієнтація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фірми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країни, що розвиваються, виробництво більш простої продукції, ніж тієї що продається на національному ринку.</w:t>
      </w:r>
    </w:p>
    <w:p w14:paraId="7942C14B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>Стpатeгія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w w:val="105"/>
          <w:kern w:val="0"/>
          <w:sz w:val="28"/>
          <w:szCs w:val="28"/>
          <w14:ligatures w14:val="none"/>
        </w:rPr>
        <w:t xml:space="preserve"> нових винаходів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— це найбільш ризикований і дорогий план,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оскільки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фірма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розробляє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нові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товари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для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своїх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ринків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урахуванням їх специфіки. Але такий підхід містить чималий потенціал отримання прибутку, а в деяких випадках — і світового визнання.</w:t>
      </w:r>
    </w:p>
    <w:p w14:paraId="10FE41F3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lastRenderedPageBreak/>
        <w:t>Активна товарна політика більшості фірм приводить до того, що щорічно</w:t>
      </w:r>
      <w:r w:rsidRPr="00AD5813">
        <w:rPr>
          <w:rFonts w:ascii="Times New Roman" w:eastAsia="Times New Roman" w:hAnsi="Times New Roman" w:cs="Times New Roman"/>
          <w:color w:val="231F20"/>
          <w:spacing w:val="-1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ринку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з'являються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мільйони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товарів-новинок.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Проте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лише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деякі з них завойовують ринок.</w:t>
      </w:r>
    </w:p>
    <w:p w14:paraId="0534C9BE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Однією з найважливіших умов завоювання ринку та розширення збуту продукції на зовнішніх ринках є її висока міжнародна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конкурентоспроможність.</w:t>
      </w:r>
    </w:p>
    <w:p w14:paraId="552C35EB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Конкурентоспроможність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експортного товару визначається як сукупність споживчих і вартісних характеристик товару, а також рівень репутації</w:t>
      </w:r>
      <w:r w:rsidRPr="00AD5813">
        <w:rPr>
          <w:rFonts w:ascii="Times New Roman" w:eastAsia="Times New Roman" w:hAnsi="Times New Roman" w:cs="Times New Roman"/>
          <w:color w:val="231F20"/>
          <w:spacing w:val="2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постачальників,</w:t>
      </w:r>
      <w:r w:rsidRPr="00AD5813">
        <w:rPr>
          <w:rFonts w:ascii="Times New Roman" w:eastAsia="Times New Roman" w:hAnsi="Times New Roman" w:cs="Times New Roman"/>
          <w:color w:val="231F20"/>
          <w:spacing w:val="2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що</w:t>
      </w:r>
      <w:r w:rsidRPr="00AD5813">
        <w:rPr>
          <w:rFonts w:ascii="Times New Roman" w:eastAsia="Times New Roman" w:hAnsi="Times New Roman" w:cs="Times New Roman"/>
          <w:color w:val="231F20"/>
          <w:spacing w:val="2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склався,</w:t>
      </w:r>
      <w:r w:rsidRPr="00AD5813">
        <w:rPr>
          <w:rFonts w:ascii="Times New Roman" w:eastAsia="Times New Roman" w:hAnsi="Times New Roman" w:cs="Times New Roman"/>
          <w:color w:val="231F20"/>
          <w:spacing w:val="2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2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характер</w:t>
      </w:r>
      <w:r w:rsidRPr="00AD5813">
        <w:rPr>
          <w:rFonts w:ascii="Times New Roman" w:eastAsia="Times New Roman" w:hAnsi="Times New Roman" w:cs="Times New Roman"/>
          <w:color w:val="231F20"/>
          <w:spacing w:val="2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між</w:t>
      </w:r>
      <w:r w:rsidRPr="00AD5813">
        <w:rPr>
          <w:rFonts w:ascii="Times New Roman" w:eastAsia="Times New Roman" w:hAnsi="Times New Roman" w:cs="Times New Roman"/>
          <w:color w:val="231F20"/>
          <w:spacing w:val="2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особових</w:t>
      </w:r>
      <w:r w:rsidRPr="00AD5813">
        <w:rPr>
          <w:rFonts w:ascii="Times New Roman" w:eastAsia="Times New Roman" w:hAnsi="Times New Roman" w:cs="Times New Roman"/>
          <w:color w:val="231F20"/>
          <w:spacing w:val="2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відносин</w:t>
      </w:r>
    </w:p>
    <w:p w14:paraId="1C1D658B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924153" w:rsidRPr="00AD5813" w:rsidSect="00AD5813">
          <w:type w:val="continuous"/>
          <w:pgSz w:w="11906" w:h="16838" w:code="9"/>
          <w:pgMar w:top="660" w:right="380" w:bottom="460" w:left="460" w:header="0" w:footer="270" w:gutter="0"/>
          <w:cols w:space="720"/>
        </w:sectPr>
      </w:pPr>
    </w:p>
    <w:p w14:paraId="2ECD51ED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партнерів, що обумовлюють перевагу даного товару над іншими аналогічними товарами в умовах високої конкуренції.</w:t>
      </w:r>
    </w:p>
    <w:p w14:paraId="15CCAF11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Конкурентоспроможність — поняття, однозначно співвіднесене з конкретною країною, цільовим ринком і часом продажу, який можна визначити, тільки порівнюючи товари конкурентів між собою.</w:t>
      </w:r>
    </w:p>
    <w:p w14:paraId="6864DAF7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Число параметрів, що порівнюють, характеризують конкурентоспроможність експортного товару, залежно від вигляду і складності виробу в технічних і експлуатаційних відносинах, а також від необхідної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точності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оцінки,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мети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дослідження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та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інших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чинників.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Разом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із тим, найчастіше розглядаючи конкурентоспроможність товару на зовнішніх ринках, враховують такі його характеристики, як [21, c. 501]:</w:t>
      </w:r>
    </w:p>
    <w:p w14:paraId="003133FD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величина</w:t>
      </w:r>
      <w:r w:rsidRPr="00AD5813">
        <w:rPr>
          <w:rFonts w:ascii="Times New Roman" w:eastAsia="Times New Roman" w:hAnsi="Times New Roman" w:cs="Times New Roman"/>
          <w:color w:val="231F20"/>
          <w:spacing w:val="1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витрат</w:t>
      </w:r>
      <w:r w:rsidRPr="00AD5813">
        <w:rPr>
          <w:rFonts w:ascii="Times New Roman" w:eastAsia="Times New Roman" w:hAnsi="Times New Roman" w:cs="Times New Roman"/>
          <w:color w:val="231F20"/>
          <w:spacing w:val="1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споживача</w:t>
      </w:r>
      <w:r w:rsidRPr="00AD5813">
        <w:rPr>
          <w:rFonts w:ascii="Times New Roman" w:eastAsia="Times New Roman" w:hAnsi="Times New Roman" w:cs="Times New Roman"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на</w:t>
      </w:r>
      <w:r w:rsidRPr="00AD5813">
        <w:rPr>
          <w:rFonts w:ascii="Times New Roman" w:eastAsia="Times New Roman" w:hAnsi="Times New Roman" w:cs="Times New Roman"/>
          <w:color w:val="231F20"/>
          <w:spacing w:val="1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придбання</w:t>
      </w:r>
      <w:r w:rsidRPr="00AD5813">
        <w:rPr>
          <w:rFonts w:ascii="Times New Roman" w:eastAsia="Times New Roman" w:hAnsi="Times New Roman" w:cs="Times New Roman"/>
          <w:color w:val="231F20"/>
          <w:spacing w:val="1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споживання</w:t>
      </w:r>
      <w:r w:rsidRPr="00AD5813">
        <w:rPr>
          <w:rFonts w:ascii="Times New Roman" w:eastAsia="Times New Roman" w:hAnsi="Times New Roman" w:cs="Times New Roman"/>
          <w:color w:val="231F20"/>
          <w:spacing w:val="1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товару;</w:t>
      </w:r>
    </w:p>
    <w:p w14:paraId="7AA426DB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здатність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товару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задовольняти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потреби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конкретних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споживачів відповідно до його функціонального призначення;</w:t>
      </w:r>
    </w:p>
    <w:p w14:paraId="06739760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ступінь</w:t>
      </w:r>
      <w:r w:rsidRPr="00AD5813">
        <w:rPr>
          <w:rFonts w:ascii="Times New Roman" w:eastAsia="Times New Roman" w:hAnsi="Times New Roman" w:cs="Times New Roman"/>
          <w:color w:val="231F20"/>
          <w:spacing w:val="3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відповідності</w:t>
      </w:r>
      <w:r w:rsidRPr="00AD5813">
        <w:rPr>
          <w:rFonts w:ascii="Times New Roman" w:eastAsia="Times New Roman" w:hAnsi="Times New Roman" w:cs="Times New Roman"/>
          <w:color w:val="231F20"/>
          <w:spacing w:val="3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товару</w:t>
      </w:r>
      <w:r w:rsidRPr="00AD5813">
        <w:rPr>
          <w:rFonts w:ascii="Times New Roman" w:eastAsia="Times New Roman" w:hAnsi="Times New Roman" w:cs="Times New Roman"/>
          <w:color w:val="231F20"/>
          <w:spacing w:val="2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вимогам</w:t>
      </w:r>
      <w:r w:rsidRPr="00AD5813">
        <w:rPr>
          <w:rFonts w:ascii="Times New Roman" w:eastAsia="Times New Roman" w:hAnsi="Times New Roman" w:cs="Times New Roman"/>
          <w:color w:val="231F20"/>
          <w:spacing w:val="2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міжнародних</w:t>
      </w:r>
      <w:r w:rsidRPr="00AD5813">
        <w:rPr>
          <w:rFonts w:ascii="Times New Roman" w:eastAsia="Times New Roman" w:hAnsi="Times New Roman" w:cs="Times New Roman"/>
          <w:color w:val="231F20"/>
          <w:spacing w:val="3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стандартів,</w:t>
      </w:r>
      <w:r w:rsidRPr="00AD5813">
        <w:rPr>
          <w:rFonts w:ascii="Times New Roman" w:eastAsia="Times New Roman" w:hAnsi="Times New Roman" w:cs="Times New Roman"/>
          <w:color w:val="231F20"/>
          <w:spacing w:val="2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а також вимогам нормативних актів, прийнятих в країні-імпортері;</w:t>
      </w:r>
    </w:p>
    <w:p w14:paraId="1B82EA76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рівень</w:t>
      </w:r>
      <w:r w:rsidRPr="00AD5813">
        <w:rPr>
          <w:rFonts w:ascii="Times New Roman" w:eastAsia="Times New Roman" w:hAnsi="Times New Roman" w:cs="Times New Roman"/>
          <w:color w:val="231F20"/>
          <w:spacing w:val="20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сервісного</w:t>
      </w:r>
      <w:r w:rsidRPr="00AD5813">
        <w:rPr>
          <w:rFonts w:ascii="Times New Roman" w:eastAsia="Times New Roman" w:hAnsi="Times New Roman" w:cs="Times New Roman"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обслуговування.</w:t>
      </w:r>
    </w:p>
    <w:p w14:paraId="08696745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Вказані характеристики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по-різному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можуть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бути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сприйняті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в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окремих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країнах. І не завжди вони враховуються при виборі критеріїв оцінки рівня 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конкурентоспроможності експортного товару. Економісти окремих країн по-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різному підходять до формування критеріїв оцінки рівня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конкурентоспроможності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товару.</w:t>
      </w:r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Для</w:t>
      </w:r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кожного</w:t>
      </w:r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покупця</w:t>
      </w:r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товару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по</w:t>
      </w:r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суті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є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свої критерії</w:t>
      </w:r>
      <w:r w:rsidRPr="00AD5813">
        <w:rPr>
          <w:rFonts w:ascii="Times New Roman" w:eastAsia="Times New Roman" w:hAnsi="Times New Roman" w:cs="Times New Roman"/>
          <w:color w:val="231F20"/>
          <w:spacing w:val="4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оцінки</w:t>
      </w:r>
      <w:r w:rsidRPr="00AD5813">
        <w:rPr>
          <w:rFonts w:ascii="Times New Roman" w:eastAsia="Times New Roman" w:hAnsi="Times New Roman" w:cs="Times New Roman"/>
          <w:color w:val="231F20"/>
          <w:spacing w:val="4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конкурентоспроможності</w:t>
      </w:r>
      <w:r w:rsidRPr="00AD5813">
        <w:rPr>
          <w:rFonts w:ascii="Times New Roman" w:eastAsia="Times New Roman" w:hAnsi="Times New Roman" w:cs="Times New Roman"/>
          <w:color w:val="231F20"/>
          <w:spacing w:val="4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товару.</w:t>
      </w:r>
      <w:r w:rsidRPr="00AD5813">
        <w:rPr>
          <w:rFonts w:ascii="Times New Roman" w:eastAsia="Times New Roman" w:hAnsi="Times New Roman" w:cs="Times New Roman"/>
          <w:color w:val="231F20"/>
          <w:spacing w:val="47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Hемає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spacing w:val="4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4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не</w:t>
      </w:r>
      <w:r w:rsidRPr="00AD5813">
        <w:rPr>
          <w:rFonts w:ascii="Times New Roman" w:eastAsia="Times New Roman" w:hAnsi="Times New Roman" w:cs="Times New Roman"/>
          <w:color w:val="231F20"/>
          <w:spacing w:val="4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може</w:t>
      </w:r>
      <w:r w:rsidRPr="00AD5813">
        <w:rPr>
          <w:rFonts w:ascii="Times New Roman" w:eastAsia="Times New Roman" w:hAnsi="Times New Roman" w:cs="Times New Roman"/>
          <w:color w:val="231F20"/>
          <w:spacing w:val="4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>бути</w:t>
      </w:r>
    </w:p>
    <w:p w14:paraId="4EAB7099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«абсолютної» конкурентоспроможності або не конкурентоспроможності товару: обидва ці поняття пов'язані з цільовим ринком і часом, а також 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>різноманітними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>чинниками, що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>впливають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>на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>ринок.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>При цьому</w:t>
      </w:r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>немає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сумніву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в тому, що підвищення рівня конкурентоспроможності товару може бути забезпечене завдяки поліпшенню його якості, що знаходить свій вираз в 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досягненні максимальної відповідності споживчих і вартісних характеристик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товару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запитам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покупців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споживачів.</w:t>
      </w:r>
    </w:p>
    <w:p w14:paraId="220B6FB5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В теорії міжнародного маркетингу разом із конкурентоспроможністю 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>товару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>важливе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>значення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>надається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>конкурентоспроможності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>фірми,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>а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>також конкурентоспроможності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>країни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>походження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>товару.</w:t>
      </w:r>
    </w:p>
    <w:p w14:paraId="2BC9293A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Під конкурентоспроможністю фірми розуміється фактична і потенційна її здатність створювати і просувати товари, а також надавати послуги, які по деяких характеристиках найповніше задовольняють запитам споживачів, ніж аналогічні товари і послуги конкурентів.</w:t>
      </w:r>
    </w:p>
    <w:p w14:paraId="5F3F71EE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Для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оцінки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конкурентоспроможності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фірми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зазвичай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використовують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такі характеристики, як:</w:t>
      </w:r>
    </w:p>
    <w:p w14:paraId="2002ABD4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  <w:tab w:val="left" w:pos="1999"/>
          <w:tab w:val="left" w:pos="3326"/>
          <w:tab w:val="left" w:pos="4478"/>
          <w:tab w:val="left" w:pos="5700"/>
          <w:tab w:val="left" w:pos="6950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здатність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здійснювати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ефективну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виробничу,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комерційну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і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маркетингову діяльність;</w:t>
      </w:r>
    </w:p>
    <w:p w14:paraId="21869ADE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високий</w:t>
      </w:r>
      <w:r w:rsidRPr="00AD5813">
        <w:rPr>
          <w:rFonts w:ascii="Times New Roman" w:eastAsia="Times New Roman" w:hAnsi="Times New Roman" w:cs="Times New Roman"/>
          <w:color w:val="231F20"/>
          <w:spacing w:val="13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рівень</w:t>
      </w:r>
      <w:r w:rsidRPr="00AD5813">
        <w:rPr>
          <w:rFonts w:ascii="Times New Roman" w:eastAsia="Times New Roman" w:hAnsi="Times New Roman" w:cs="Times New Roman"/>
          <w:color w:val="231F20"/>
          <w:spacing w:val="13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репутації</w:t>
      </w:r>
      <w:r w:rsidRPr="00AD5813">
        <w:rPr>
          <w:rFonts w:ascii="Times New Roman" w:eastAsia="Times New Roman" w:hAnsi="Times New Roman" w:cs="Times New Roman"/>
          <w:color w:val="231F20"/>
          <w:spacing w:val="13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в</w:t>
      </w:r>
      <w:r w:rsidRPr="00AD5813">
        <w:rPr>
          <w:rFonts w:ascii="Times New Roman" w:eastAsia="Times New Roman" w:hAnsi="Times New Roman" w:cs="Times New Roman"/>
          <w:color w:val="231F20"/>
          <w:spacing w:val="13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діловому</w:t>
      </w:r>
      <w:r w:rsidRPr="00AD5813">
        <w:rPr>
          <w:rFonts w:ascii="Times New Roman" w:eastAsia="Times New Roman" w:hAnsi="Times New Roman" w:cs="Times New Roman"/>
          <w:color w:val="231F20"/>
          <w:spacing w:val="12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світі;</w:t>
      </w:r>
    </w:p>
    <w:p w14:paraId="43EFE8A0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стабільне</w:t>
      </w:r>
      <w:r w:rsidRPr="00AD5813">
        <w:rPr>
          <w:rFonts w:ascii="Times New Roman" w:eastAsia="Times New Roman" w:hAnsi="Times New Roman" w:cs="Times New Roman"/>
          <w:color w:val="231F20"/>
          <w:spacing w:val="23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фінансове</w:t>
      </w:r>
      <w:r w:rsidRPr="00AD5813">
        <w:rPr>
          <w:rFonts w:ascii="Times New Roman" w:eastAsia="Times New Roman" w:hAnsi="Times New Roman" w:cs="Times New Roman"/>
          <w:color w:val="231F20"/>
          <w:spacing w:val="20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положення;</w:t>
      </w:r>
    </w:p>
    <w:p w14:paraId="65BC21E2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924153" w:rsidRPr="00AD5813" w:rsidSect="00AD5813">
          <w:type w:val="continuous"/>
          <w:pgSz w:w="11906" w:h="16838" w:code="9"/>
          <w:pgMar w:top="660" w:right="380" w:bottom="460" w:left="460" w:header="0" w:footer="270" w:gutter="0"/>
          <w:cols w:space="720"/>
        </w:sectPr>
      </w:pPr>
    </w:p>
    <w:p w14:paraId="7D6CBA2F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lastRenderedPageBreak/>
        <w:t>наявність</w:t>
      </w:r>
      <w:r w:rsidRPr="00AD5813">
        <w:rPr>
          <w:rFonts w:ascii="Times New Roman" w:eastAsia="Times New Roman" w:hAnsi="Times New Roman" w:cs="Times New Roman"/>
          <w:color w:val="231F20"/>
          <w:spacing w:val="20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дієвої</w:t>
      </w:r>
      <w:r w:rsidRPr="00AD5813">
        <w:rPr>
          <w:rFonts w:ascii="Times New Roman" w:eastAsia="Times New Roman" w:hAnsi="Times New Roman" w:cs="Times New Roman"/>
          <w:color w:val="231F20"/>
          <w:spacing w:val="23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науково-дослідної</w:t>
      </w:r>
      <w:r w:rsidRPr="00AD5813">
        <w:rPr>
          <w:rFonts w:ascii="Times New Roman" w:eastAsia="Times New Roman" w:hAnsi="Times New Roman" w:cs="Times New Roman"/>
          <w:color w:val="231F20"/>
          <w:spacing w:val="2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бази;</w:t>
      </w:r>
    </w:p>
    <w:p w14:paraId="4F2F8A2B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здатність</w:t>
      </w:r>
      <w:r w:rsidRPr="00AD5813">
        <w:rPr>
          <w:rFonts w:ascii="Times New Roman" w:eastAsia="Times New Roman" w:hAnsi="Times New Roman" w:cs="Times New Roman"/>
          <w:color w:val="231F20"/>
          <w:spacing w:val="18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здійснювати</w:t>
      </w:r>
      <w:r w:rsidRPr="00AD5813">
        <w:rPr>
          <w:rFonts w:ascii="Times New Roman" w:eastAsia="Times New Roman" w:hAnsi="Times New Roman" w:cs="Times New Roman"/>
          <w:color w:val="231F20"/>
          <w:spacing w:val="20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на</w:t>
      </w:r>
      <w:r w:rsidRPr="00AD5813">
        <w:rPr>
          <w:rFonts w:ascii="Times New Roman" w:eastAsia="Times New Roman" w:hAnsi="Times New Roman" w:cs="Times New Roman"/>
          <w:color w:val="231F20"/>
          <w:spacing w:val="20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високому</w:t>
      </w:r>
      <w:r w:rsidRPr="00AD5813">
        <w:rPr>
          <w:rFonts w:ascii="Times New Roman" w:eastAsia="Times New Roman" w:hAnsi="Times New Roman" w:cs="Times New Roman"/>
          <w:color w:val="231F20"/>
          <w:spacing w:val="18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рівні</w:t>
      </w:r>
      <w:r w:rsidRPr="00AD5813">
        <w:rPr>
          <w:rFonts w:ascii="Times New Roman" w:eastAsia="Times New Roman" w:hAnsi="Times New Roman" w:cs="Times New Roman"/>
          <w:color w:val="231F20"/>
          <w:spacing w:val="21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інноваційну</w:t>
      </w:r>
      <w:r w:rsidRPr="00AD5813">
        <w:rPr>
          <w:rFonts w:ascii="Times New Roman" w:eastAsia="Times New Roman" w:hAnsi="Times New Roman" w:cs="Times New Roman"/>
          <w:color w:val="231F20"/>
          <w:spacing w:val="18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діяльність;</w:t>
      </w:r>
    </w:p>
    <w:p w14:paraId="6DD47F71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  <w:tab w:val="left" w:pos="2032"/>
          <w:tab w:val="left" w:pos="3626"/>
          <w:tab w:val="left" w:pos="4933"/>
          <w:tab w:val="left" w:pos="5859"/>
          <w:tab w:val="left" w:pos="6949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наявність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кваліфікованих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менеджерів,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здатних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приймати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і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забезпечувати реалізацію обґрунтованих управлінських рішень;</w:t>
      </w:r>
    </w:p>
    <w:p w14:paraId="0C29FA81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  <w:tab w:val="left" w:pos="2024"/>
          <w:tab w:val="left" w:pos="3289"/>
          <w:tab w:val="left" w:pos="4406"/>
          <w:tab w:val="left" w:pos="4857"/>
          <w:tab w:val="left" w:pos="5600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здатність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оперативно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реагувати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>на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зміни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маркетингового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середовища, що відбуваються, на зовнішніх ринках.</w:t>
      </w:r>
    </w:p>
    <w:p w14:paraId="417BE26E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При</w:t>
      </w:r>
      <w:r w:rsidRPr="00AD5813">
        <w:rPr>
          <w:rFonts w:ascii="Times New Roman" w:eastAsia="Times New Roman" w:hAnsi="Times New Roman" w:cs="Times New Roman"/>
          <w:color w:val="231F20"/>
          <w:spacing w:val="7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оцінці</w:t>
      </w:r>
      <w:r w:rsidRPr="00AD5813">
        <w:rPr>
          <w:rFonts w:ascii="Times New Roman" w:eastAsia="Times New Roman" w:hAnsi="Times New Roman" w:cs="Times New Roman"/>
          <w:color w:val="231F20"/>
          <w:spacing w:val="7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конкурентоспроможності</w:t>
      </w:r>
      <w:r w:rsidRPr="00AD5813">
        <w:rPr>
          <w:rFonts w:ascii="Times New Roman" w:eastAsia="Times New Roman" w:hAnsi="Times New Roman" w:cs="Times New Roman"/>
          <w:color w:val="231F20"/>
          <w:spacing w:val="7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країни</w:t>
      </w:r>
      <w:r w:rsidRPr="00AD5813">
        <w:rPr>
          <w:rFonts w:ascii="Times New Roman" w:eastAsia="Times New Roman" w:hAnsi="Times New Roman" w:cs="Times New Roman"/>
          <w:color w:val="231F20"/>
          <w:spacing w:val="7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походження</w:t>
      </w:r>
      <w:r w:rsidRPr="00AD5813">
        <w:rPr>
          <w:rFonts w:ascii="Times New Roman" w:eastAsia="Times New Roman" w:hAnsi="Times New Roman" w:cs="Times New Roman"/>
          <w:color w:val="231F20"/>
          <w:spacing w:val="7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товару зазвичай враховують такі чинники, як:</w:t>
      </w:r>
    </w:p>
    <w:p w14:paraId="48AA7F4F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стан</w:t>
      </w:r>
      <w:r w:rsidRPr="00AD5813">
        <w:rPr>
          <w:rFonts w:ascii="Times New Roman" w:eastAsia="Times New Roman" w:hAnsi="Times New Roman" w:cs="Times New Roman"/>
          <w:color w:val="231F20"/>
          <w:spacing w:val="1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соціально-економічної</w:t>
      </w:r>
      <w:r w:rsidRPr="00AD5813">
        <w:rPr>
          <w:rFonts w:ascii="Times New Roman" w:eastAsia="Times New Roman" w:hAnsi="Times New Roman" w:cs="Times New Roman"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18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політичної</w:t>
      </w:r>
      <w:r w:rsidRPr="00AD5813">
        <w:rPr>
          <w:rFonts w:ascii="Times New Roman" w:eastAsia="Times New Roman" w:hAnsi="Times New Roman" w:cs="Times New Roman"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ситуації</w:t>
      </w:r>
      <w:r w:rsidRPr="00AD5813">
        <w:rPr>
          <w:rFonts w:ascii="Times New Roman" w:eastAsia="Times New Roman" w:hAnsi="Times New Roman" w:cs="Times New Roman"/>
          <w:color w:val="231F20"/>
          <w:spacing w:val="1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в</w:t>
      </w:r>
      <w:r w:rsidRPr="00AD5813">
        <w:rPr>
          <w:rFonts w:ascii="Times New Roman" w:eastAsia="Times New Roman" w:hAnsi="Times New Roman" w:cs="Times New Roman"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країні;</w:t>
      </w:r>
    </w:p>
    <w:p w14:paraId="4FE2E260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стан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економіки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темпи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її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зростання;</w:t>
      </w:r>
    </w:p>
    <w:p w14:paraId="4E134D33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ступінь</w:t>
      </w:r>
      <w:r w:rsidRPr="00AD5813">
        <w:rPr>
          <w:rFonts w:ascii="Times New Roman" w:eastAsia="Times New Roman" w:hAnsi="Times New Roman" w:cs="Times New Roman"/>
          <w:color w:val="231F20"/>
          <w:spacing w:val="18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залучення</w:t>
      </w:r>
      <w:r w:rsidRPr="00AD5813">
        <w:rPr>
          <w:rFonts w:ascii="Times New Roman" w:eastAsia="Times New Roman" w:hAnsi="Times New Roman" w:cs="Times New Roman"/>
          <w:color w:val="231F20"/>
          <w:spacing w:val="18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держави</w:t>
      </w:r>
      <w:r w:rsidRPr="00AD5813">
        <w:rPr>
          <w:rFonts w:ascii="Times New Roman" w:eastAsia="Times New Roman" w:hAnsi="Times New Roman" w:cs="Times New Roman"/>
          <w:color w:val="231F20"/>
          <w:spacing w:val="19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в</w:t>
      </w:r>
      <w:r w:rsidRPr="00AD5813">
        <w:rPr>
          <w:rFonts w:ascii="Times New Roman" w:eastAsia="Times New Roman" w:hAnsi="Times New Roman" w:cs="Times New Roman"/>
          <w:color w:val="231F20"/>
          <w:spacing w:val="18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світові</w:t>
      </w:r>
      <w:r w:rsidRPr="00AD5813">
        <w:rPr>
          <w:rFonts w:ascii="Times New Roman" w:eastAsia="Times New Roman" w:hAnsi="Times New Roman" w:cs="Times New Roman"/>
          <w:color w:val="231F20"/>
          <w:spacing w:val="17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інтеграційні</w:t>
      </w:r>
      <w:r w:rsidRPr="00AD5813">
        <w:rPr>
          <w:rFonts w:ascii="Times New Roman" w:eastAsia="Times New Roman" w:hAnsi="Times New Roman" w:cs="Times New Roman"/>
          <w:color w:val="231F20"/>
          <w:spacing w:val="18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процеси;</w:t>
      </w:r>
    </w:p>
    <w:p w14:paraId="55856C93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використання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досягнень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науково-технічного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прогресу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процесі виробництва товарів і надання послуг;</w:t>
      </w:r>
    </w:p>
    <w:p w14:paraId="7AA33571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  <w:tab w:val="left" w:pos="1837"/>
          <w:tab w:val="left" w:pos="3315"/>
          <w:tab w:val="left" w:pos="4101"/>
          <w:tab w:val="left" w:pos="5302"/>
          <w:tab w:val="left" w:pos="5620"/>
          <w:tab w:val="left" w:pos="6264"/>
          <w:tab w:val="left" w:pos="6949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ступінь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впровадження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різних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стандартів,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>у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>тому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числі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ab/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і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міжнародних;</w:t>
      </w:r>
    </w:p>
    <w:p w14:paraId="62461B6C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собівартість</w:t>
      </w:r>
      <w:r w:rsidRPr="00AD5813">
        <w:rPr>
          <w:rFonts w:ascii="Times New Roman" w:eastAsia="Times New Roman" w:hAnsi="Times New Roman" w:cs="Times New Roman"/>
          <w:color w:val="231F20"/>
          <w:spacing w:val="13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виробництва</w:t>
      </w:r>
      <w:r w:rsidRPr="00AD5813">
        <w:rPr>
          <w:rFonts w:ascii="Times New Roman" w:eastAsia="Times New Roman" w:hAnsi="Times New Roman" w:cs="Times New Roman"/>
          <w:color w:val="231F20"/>
          <w:spacing w:val="12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окремих</w:t>
      </w:r>
      <w:r w:rsidRPr="00AD5813">
        <w:rPr>
          <w:rFonts w:ascii="Times New Roman" w:eastAsia="Times New Roman" w:hAnsi="Times New Roman" w:cs="Times New Roman"/>
          <w:color w:val="231F20"/>
          <w:spacing w:val="18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товарів</w:t>
      </w:r>
      <w:r w:rsidRPr="00AD5813">
        <w:rPr>
          <w:rFonts w:ascii="Times New Roman" w:eastAsia="Times New Roman" w:hAnsi="Times New Roman" w:cs="Times New Roman"/>
          <w:color w:val="231F20"/>
          <w:spacing w:val="12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1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послуг,</w:t>
      </w:r>
      <w:r w:rsidRPr="00AD5813">
        <w:rPr>
          <w:rFonts w:ascii="Times New Roman" w:eastAsia="Times New Roman" w:hAnsi="Times New Roman" w:cs="Times New Roman"/>
          <w:color w:val="231F20"/>
          <w:spacing w:val="1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що</w:t>
      </w:r>
      <w:r w:rsidRPr="00AD5813">
        <w:rPr>
          <w:rFonts w:ascii="Times New Roman" w:eastAsia="Times New Roman" w:hAnsi="Times New Roman" w:cs="Times New Roman"/>
          <w:color w:val="231F20"/>
          <w:spacing w:val="1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надаються;</w:t>
      </w:r>
    </w:p>
    <w:p w14:paraId="3696E350" w14:textId="77777777" w:rsidR="00924153" w:rsidRPr="00AD5813" w:rsidRDefault="00924153" w:rsidP="00924153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наявність</w:t>
      </w:r>
      <w:r w:rsidRPr="00AD5813">
        <w:rPr>
          <w:rFonts w:ascii="Times New Roman" w:eastAsia="Times New Roman" w:hAnsi="Times New Roman" w:cs="Times New Roman"/>
          <w:color w:val="231F20"/>
          <w:spacing w:val="-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кваліфікованих</w:t>
      </w:r>
      <w:r w:rsidRPr="00AD5813">
        <w:rPr>
          <w:rFonts w:ascii="Times New Roman" w:eastAsia="Times New Roman" w:hAnsi="Times New Roman" w:cs="Times New Roman"/>
          <w:color w:val="231F20"/>
          <w:spacing w:val="-7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кадрів,</w:t>
      </w:r>
      <w:r w:rsidRPr="00AD5813">
        <w:rPr>
          <w:rFonts w:ascii="Times New Roman" w:eastAsia="Times New Roman" w:hAnsi="Times New Roman" w:cs="Times New Roman"/>
          <w:color w:val="231F20"/>
          <w:spacing w:val="-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їх</w:t>
      </w:r>
      <w:r w:rsidRPr="00AD5813">
        <w:rPr>
          <w:rFonts w:ascii="Times New Roman" w:eastAsia="Times New Roman" w:hAnsi="Times New Roman" w:cs="Times New Roman"/>
          <w:color w:val="231F20"/>
          <w:spacing w:val="-3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виробнича</w:t>
      </w:r>
      <w:r w:rsidRPr="00AD5813">
        <w:rPr>
          <w:rFonts w:ascii="Times New Roman" w:eastAsia="Times New Roman" w:hAnsi="Times New Roman" w:cs="Times New Roman"/>
          <w:color w:val="231F20"/>
          <w:spacing w:val="-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здатність</w:t>
      </w:r>
      <w:r w:rsidRPr="00AD5813">
        <w:rPr>
          <w:rFonts w:ascii="Times New Roman" w:eastAsia="Times New Roman" w:hAnsi="Times New Roman" w:cs="Times New Roman"/>
          <w:color w:val="231F20"/>
          <w:spacing w:val="-8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-3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якість</w:t>
      </w:r>
      <w:r w:rsidRPr="00AD5813">
        <w:rPr>
          <w:rFonts w:ascii="Times New Roman" w:eastAsia="Times New Roman" w:hAnsi="Times New Roman" w:cs="Times New Roman"/>
          <w:color w:val="231F20"/>
          <w:spacing w:val="-8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праці.</w:t>
      </w:r>
    </w:p>
    <w:p w14:paraId="559B4F2D" w14:textId="77777777" w:rsidR="00924153" w:rsidRPr="00AD5813" w:rsidRDefault="00924153" w:rsidP="0092415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Розглядаючи конкурентоспроможність товару, фірми і країни походження товару, слід зазначити, що першорядне значення з погляду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міжнародного маркетингу має конкурентоспроможність товару. При цьому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головним чинником, що визначає рівень конкурентоспроможності товару на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зовнішніх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ринках,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є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його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якість.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Низькоякісний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володіє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низькою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конкурентоспроможністю.</w:t>
      </w:r>
    </w:p>
    <w:p w14:paraId="42394664" w14:textId="77777777" w:rsidR="00924153" w:rsidRDefault="00924153" w:rsidP="0092415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4E4A63" w14:textId="77777777" w:rsidR="00924153" w:rsidRDefault="00924153" w:rsidP="0092415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C2E6BD" w14:textId="77777777" w:rsidR="00924153" w:rsidRDefault="00924153"/>
    <w:p w14:paraId="0B568E20" w14:textId="77777777" w:rsidR="00924153" w:rsidRDefault="00924153"/>
    <w:sectPr w:rsidR="0092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728C3"/>
    <w:multiLevelType w:val="hybridMultilevel"/>
    <w:tmpl w:val="E55EE740"/>
    <w:lvl w:ilvl="0" w:tplc="2556A5BA">
      <w:numFmt w:val="bullet"/>
      <w:lvlText w:val=""/>
      <w:lvlJc w:val="left"/>
      <w:pPr>
        <w:ind w:left="294" w:hanging="1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3"/>
        <w:sz w:val="20"/>
        <w:szCs w:val="20"/>
        <w:lang w:val="uk-UA" w:eastAsia="en-US" w:bidi="ar-SA"/>
      </w:rPr>
    </w:lvl>
    <w:lvl w:ilvl="1" w:tplc="6F30129E">
      <w:numFmt w:val="bullet"/>
      <w:lvlText w:val="•"/>
      <w:lvlJc w:val="left"/>
      <w:pPr>
        <w:ind w:left="1008" w:hanging="134"/>
      </w:pPr>
      <w:rPr>
        <w:rFonts w:hint="default"/>
        <w:lang w:val="uk-UA" w:eastAsia="en-US" w:bidi="ar-SA"/>
      </w:rPr>
    </w:lvl>
    <w:lvl w:ilvl="2" w:tplc="8B80489E">
      <w:numFmt w:val="bullet"/>
      <w:lvlText w:val="•"/>
      <w:lvlJc w:val="left"/>
      <w:pPr>
        <w:ind w:left="1716" w:hanging="134"/>
      </w:pPr>
      <w:rPr>
        <w:rFonts w:hint="default"/>
        <w:lang w:val="uk-UA" w:eastAsia="en-US" w:bidi="ar-SA"/>
      </w:rPr>
    </w:lvl>
    <w:lvl w:ilvl="3" w:tplc="29AE6CCA">
      <w:numFmt w:val="bullet"/>
      <w:lvlText w:val="•"/>
      <w:lvlJc w:val="left"/>
      <w:pPr>
        <w:ind w:left="2424" w:hanging="134"/>
      </w:pPr>
      <w:rPr>
        <w:rFonts w:hint="default"/>
        <w:lang w:val="uk-UA" w:eastAsia="en-US" w:bidi="ar-SA"/>
      </w:rPr>
    </w:lvl>
    <w:lvl w:ilvl="4" w:tplc="1C2C121E">
      <w:numFmt w:val="bullet"/>
      <w:lvlText w:val="•"/>
      <w:lvlJc w:val="left"/>
      <w:pPr>
        <w:ind w:left="3132" w:hanging="134"/>
      </w:pPr>
      <w:rPr>
        <w:rFonts w:hint="default"/>
        <w:lang w:val="uk-UA" w:eastAsia="en-US" w:bidi="ar-SA"/>
      </w:rPr>
    </w:lvl>
    <w:lvl w:ilvl="5" w:tplc="7DE059A8">
      <w:numFmt w:val="bullet"/>
      <w:lvlText w:val="•"/>
      <w:lvlJc w:val="left"/>
      <w:pPr>
        <w:ind w:left="3840" w:hanging="134"/>
      </w:pPr>
      <w:rPr>
        <w:rFonts w:hint="default"/>
        <w:lang w:val="uk-UA" w:eastAsia="en-US" w:bidi="ar-SA"/>
      </w:rPr>
    </w:lvl>
    <w:lvl w:ilvl="6" w:tplc="04F0C106">
      <w:numFmt w:val="bullet"/>
      <w:lvlText w:val="•"/>
      <w:lvlJc w:val="left"/>
      <w:pPr>
        <w:ind w:left="4548" w:hanging="134"/>
      </w:pPr>
      <w:rPr>
        <w:rFonts w:hint="default"/>
        <w:lang w:val="uk-UA" w:eastAsia="en-US" w:bidi="ar-SA"/>
      </w:rPr>
    </w:lvl>
    <w:lvl w:ilvl="7" w:tplc="AD6C8B9A">
      <w:numFmt w:val="bullet"/>
      <w:lvlText w:val="•"/>
      <w:lvlJc w:val="left"/>
      <w:pPr>
        <w:ind w:left="5256" w:hanging="134"/>
      </w:pPr>
      <w:rPr>
        <w:rFonts w:hint="default"/>
        <w:lang w:val="uk-UA" w:eastAsia="en-US" w:bidi="ar-SA"/>
      </w:rPr>
    </w:lvl>
    <w:lvl w:ilvl="8" w:tplc="11680D52">
      <w:numFmt w:val="bullet"/>
      <w:lvlText w:val="•"/>
      <w:lvlJc w:val="left"/>
      <w:pPr>
        <w:ind w:left="5964" w:hanging="134"/>
      </w:pPr>
      <w:rPr>
        <w:rFonts w:hint="default"/>
        <w:lang w:val="uk-UA" w:eastAsia="en-US" w:bidi="ar-SA"/>
      </w:rPr>
    </w:lvl>
  </w:abstractNum>
  <w:abstractNum w:abstractNumId="1" w15:restartNumberingAfterBreak="0">
    <w:nsid w:val="400954DB"/>
    <w:multiLevelType w:val="hybridMultilevel"/>
    <w:tmpl w:val="37181F70"/>
    <w:lvl w:ilvl="0" w:tplc="621C3836">
      <w:numFmt w:val="bullet"/>
      <w:lvlText w:val="-"/>
      <w:lvlJc w:val="left"/>
      <w:pPr>
        <w:ind w:left="960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3"/>
        <w:sz w:val="20"/>
        <w:szCs w:val="20"/>
        <w:lang w:val="uk-UA" w:eastAsia="en-US" w:bidi="ar-SA"/>
      </w:rPr>
    </w:lvl>
    <w:lvl w:ilvl="1" w:tplc="D25A5032">
      <w:numFmt w:val="bullet"/>
      <w:lvlText w:val="•"/>
      <w:lvlJc w:val="left"/>
      <w:pPr>
        <w:ind w:left="1602" w:hanging="134"/>
      </w:pPr>
      <w:rPr>
        <w:rFonts w:hint="default"/>
        <w:lang w:val="uk-UA" w:eastAsia="en-US" w:bidi="ar-SA"/>
      </w:rPr>
    </w:lvl>
    <w:lvl w:ilvl="2" w:tplc="EAA8C4F6">
      <w:numFmt w:val="bullet"/>
      <w:lvlText w:val="•"/>
      <w:lvlJc w:val="left"/>
      <w:pPr>
        <w:ind w:left="2244" w:hanging="134"/>
      </w:pPr>
      <w:rPr>
        <w:rFonts w:hint="default"/>
        <w:lang w:val="uk-UA" w:eastAsia="en-US" w:bidi="ar-SA"/>
      </w:rPr>
    </w:lvl>
    <w:lvl w:ilvl="3" w:tplc="975641AA">
      <w:numFmt w:val="bullet"/>
      <w:lvlText w:val="•"/>
      <w:lvlJc w:val="left"/>
      <w:pPr>
        <w:ind w:left="2886" w:hanging="134"/>
      </w:pPr>
      <w:rPr>
        <w:rFonts w:hint="default"/>
        <w:lang w:val="uk-UA" w:eastAsia="en-US" w:bidi="ar-SA"/>
      </w:rPr>
    </w:lvl>
    <w:lvl w:ilvl="4" w:tplc="882EF42C">
      <w:numFmt w:val="bullet"/>
      <w:lvlText w:val="•"/>
      <w:lvlJc w:val="left"/>
      <w:pPr>
        <w:ind w:left="3528" w:hanging="134"/>
      </w:pPr>
      <w:rPr>
        <w:rFonts w:hint="default"/>
        <w:lang w:val="uk-UA" w:eastAsia="en-US" w:bidi="ar-SA"/>
      </w:rPr>
    </w:lvl>
    <w:lvl w:ilvl="5" w:tplc="C4F47BBE">
      <w:numFmt w:val="bullet"/>
      <w:lvlText w:val="•"/>
      <w:lvlJc w:val="left"/>
      <w:pPr>
        <w:ind w:left="4170" w:hanging="134"/>
      </w:pPr>
      <w:rPr>
        <w:rFonts w:hint="default"/>
        <w:lang w:val="uk-UA" w:eastAsia="en-US" w:bidi="ar-SA"/>
      </w:rPr>
    </w:lvl>
    <w:lvl w:ilvl="6" w:tplc="C4103E00">
      <w:numFmt w:val="bullet"/>
      <w:lvlText w:val="•"/>
      <w:lvlJc w:val="left"/>
      <w:pPr>
        <w:ind w:left="4812" w:hanging="134"/>
      </w:pPr>
      <w:rPr>
        <w:rFonts w:hint="default"/>
        <w:lang w:val="uk-UA" w:eastAsia="en-US" w:bidi="ar-SA"/>
      </w:rPr>
    </w:lvl>
    <w:lvl w:ilvl="7" w:tplc="F3ACD27A">
      <w:numFmt w:val="bullet"/>
      <w:lvlText w:val="•"/>
      <w:lvlJc w:val="left"/>
      <w:pPr>
        <w:ind w:left="5454" w:hanging="134"/>
      </w:pPr>
      <w:rPr>
        <w:rFonts w:hint="default"/>
        <w:lang w:val="uk-UA" w:eastAsia="en-US" w:bidi="ar-SA"/>
      </w:rPr>
    </w:lvl>
    <w:lvl w:ilvl="8" w:tplc="3CEEE900">
      <w:numFmt w:val="bullet"/>
      <w:lvlText w:val="•"/>
      <w:lvlJc w:val="left"/>
      <w:pPr>
        <w:ind w:left="6096" w:hanging="134"/>
      </w:pPr>
      <w:rPr>
        <w:rFonts w:hint="default"/>
        <w:lang w:val="uk-UA" w:eastAsia="en-US" w:bidi="ar-SA"/>
      </w:rPr>
    </w:lvl>
  </w:abstractNum>
  <w:abstractNum w:abstractNumId="2" w15:restartNumberingAfterBreak="0">
    <w:nsid w:val="573C6B85"/>
    <w:multiLevelType w:val="hybridMultilevel"/>
    <w:tmpl w:val="1F067C14"/>
    <w:lvl w:ilvl="0" w:tplc="24CC2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814EB"/>
    <w:multiLevelType w:val="hybridMultilevel"/>
    <w:tmpl w:val="4BECECB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82712917">
    <w:abstractNumId w:val="1"/>
  </w:num>
  <w:num w:numId="2" w16cid:durableId="1627002973">
    <w:abstractNumId w:val="0"/>
  </w:num>
  <w:num w:numId="3" w16cid:durableId="1082917577">
    <w:abstractNumId w:val="3"/>
  </w:num>
  <w:num w:numId="4" w16cid:durableId="1564366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53"/>
    <w:rsid w:val="0092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2408"/>
  <w15:chartTrackingRefBased/>
  <w15:docId w15:val="{3F1708BC-B5FF-49A1-8650-A1740DEB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0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7128</Words>
  <Characters>4064</Characters>
  <Application>Microsoft Office Word</Application>
  <DocSecurity>0</DocSecurity>
  <Lines>33</Lines>
  <Paragraphs>22</Paragraphs>
  <ScaleCrop>false</ScaleCrop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2023-10-20T01:21:00Z</dcterms:created>
  <dcterms:modified xsi:type="dcterms:W3CDTF">2023-10-20T01:24:00Z</dcterms:modified>
</cp:coreProperties>
</file>