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F5DD7" w14:textId="77777777" w:rsidR="00D4501A" w:rsidRPr="008A01D4" w:rsidRDefault="00D4501A" w:rsidP="00D4501A">
      <w:pPr>
        <w:jc w:val="center"/>
        <w:rPr>
          <w:b/>
          <w:sz w:val="28"/>
          <w:szCs w:val="28"/>
        </w:rPr>
      </w:pPr>
      <w:r w:rsidRPr="008A01D4">
        <w:rPr>
          <w:b/>
          <w:sz w:val="28"/>
          <w:szCs w:val="28"/>
        </w:rPr>
        <w:t>ТЕМА 5. МОНІТОРИНГ СТАНУ АГРОЛАНДШАФТІВ</w:t>
      </w:r>
    </w:p>
    <w:p w14:paraId="095FEDD5" w14:textId="77777777" w:rsidR="00D4501A" w:rsidRPr="008A01D4" w:rsidRDefault="00D4501A" w:rsidP="00D4501A">
      <w:pPr>
        <w:ind w:firstLine="709"/>
        <w:rPr>
          <w:sz w:val="28"/>
          <w:szCs w:val="28"/>
        </w:rPr>
      </w:pPr>
    </w:p>
    <w:p w14:paraId="4033A712" w14:textId="77777777" w:rsidR="00D4501A" w:rsidRPr="008A01D4" w:rsidRDefault="00D4501A" w:rsidP="00D4501A">
      <w:pPr>
        <w:ind w:firstLine="709"/>
        <w:jc w:val="both"/>
        <w:rPr>
          <w:sz w:val="28"/>
          <w:szCs w:val="28"/>
        </w:rPr>
      </w:pPr>
      <w:r w:rsidRPr="008A01D4">
        <w:rPr>
          <w:b/>
          <w:sz w:val="28"/>
          <w:szCs w:val="28"/>
        </w:rPr>
        <w:t>Мета:</w:t>
      </w:r>
      <w:r w:rsidRPr="008A01D4">
        <w:rPr>
          <w:sz w:val="28"/>
          <w:szCs w:val="28"/>
        </w:rPr>
        <w:t xml:space="preserve"> розглянути як здійснюється </w:t>
      </w:r>
      <w:r w:rsidRPr="008A01D4">
        <w:rPr>
          <w:sz w:val="28"/>
          <w:szCs w:val="28"/>
          <w:lang w:eastAsia="ru-RU"/>
        </w:rPr>
        <w:t xml:space="preserve">моніторинг стану органічної речовини в ґрунті, оцінка його параметрів і джерел відтворення в </w:t>
      </w:r>
      <w:proofErr w:type="spellStart"/>
      <w:r w:rsidRPr="008A01D4">
        <w:rPr>
          <w:sz w:val="28"/>
          <w:szCs w:val="28"/>
          <w:lang w:eastAsia="ru-RU"/>
        </w:rPr>
        <w:t>агроландшафтах</w:t>
      </w:r>
      <w:proofErr w:type="spellEnd"/>
      <w:r w:rsidRPr="008A01D4">
        <w:rPr>
          <w:sz w:val="28"/>
          <w:szCs w:val="28"/>
          <w:lang w:eastAsia="ru-RU"/>
        </w:rPr>
        <w:t>, проаналізувати особливості</w:t>
      </w:r>
      <w:r w:rsidRPr="008A01D4">
        <w:rPr>
          <w:sz w:val="28"/>
          <w:szCs w:val="28"/>
        </w:rPr>
        <w:t xml:space="preserve"> моніторингу біологічної активності ґрунтів сільськогосподарського призначення.</w:t>
      </w:r>
    </w:p>
    <w:p w14:paraId="189D3B34" w14:textId="77777777" w:rsidR="00D4501A" w:rsidRPr="008A01D4" w:rsidRDefault="00D4501A" w:rsidP="00D4501A">
      <w:pPr>
        <w:ind w:firstLine="709"/>
        <w:rPr>
          <w:sz w:val="28"/>
          <w:szCs w:val="28"/>
        </w:rPr>
      </w:pPr>
    </w:p>
    <w:p w14:paraId="62F4EF50" w14:textId="77777777" w:rsidR="00D4501A" w:rsidRPr="008A01D4" w:rsidRDefault="00D4501A" w:rsidP="00D4501A">
      <w:pPr>
        <w:ind w:firstLine="709"/>
        <w:jc w:val="center"/>
        <w:rPr>
          <w:b/>
          <w:sz w:val="28"/>
          <w:szCs w:val="28"/>
        </w:rPr>
      </w:pPr>
      <w:r w:rsidRPr="008A01D4">
        <w:rPr>
          <w:b/>
          <w:sz w:val="28"/>
          <w:szCs w:val="28"/>
        </w:rPr>
        <w:t>План</w:t>
      </w:r>
    </w:p>
    <w:p w14:paraId="698DBD75" w14:textId="77777777" w:rsidR="00D4501A" w:rsidRPr="008A01D4" w:rsidRDefault="00D4501A" w:rsidP="00D4501A">
      <w:pPr>
        <w:ind w:firstLine="709"/>
        <w:rPr>
          <w:sz w:val="28"/>
          <w:szCs w:val="28"/>
        </w:rPr>
      </w:pPr>
      <w:r w:rsidRPr="008A01D4">
        <w:rPr>
          <w:sz w:val="28"/>
          <w:szCs w:val="28"/>
          <w:lang w:eastAsia="ru-RU"/>
        </w:rPr>
        <w:t xml:space="preserve">1.Моніторинг стану органічної речовини в ґрунті, оцінка його параметрів і джерел відтворення в </w:t>
      </w:r>
      <w:proofErr w:type="spellStart"/>
      <w:r w:rsidRPr="008A01D4">
        <w:rPr>
          <w:sz w:val="28"/>
          <w:szCs w:val="28"/>
          <w:lang w:eastAsia="ru-RU"/>
        </w:rPr>
        <w:t>агроландшафтах</w:t>
      </w:r>
      <w:proofErr w:type="spellEnd"/>
      <w:r w:rsidRPr="008A01D4">
        <w:rPr>
          <w:sz w:val="28"/>
          <w:szCs w:val="28"/>
          <w:lang w:eastAsia="ru-RU"/>
        </w:rPr>
        <w:t>.</w:t>
      </w:r>
      <w:r w:rsidRPr="008A01D4">
        <w:rPr>
          <w:sz w:val="28"/>
          <w:szCs w:val="28"/>
        </w:rPr>
        <w:t xml:space="preserve"> </w:t>
      </w:r>
    </w:p>
    <w:p w14:paraId="7DAA12D5" w14:textId="77777777" w:rsidR="00D4501A" w:rsidRPr="008A01D4" w:rsidRDefault="00D4501A" w:rsidP="00D4501A">
      <w:pPr>
        <w:ind w:firstLine="709"/>
        <w:rPr>
          <w:sz w:val="28"/>
          <w:szCs w:val="28"/>
        </w:rPr>
      </w:pPr>
      <w:r w:rsidRPr="008A01D4">
        <w:rPr>
          <w:sz w:val="28"/>
          <w:szCs w:val="28"/>
        </w:rPr>
        <w:t>2.Моніторинг біологічної активності ґрунтів сільськогосподарського призначення.</w:t>
      </w:r>
    </w:p>
    <w:p w14:paraId="00A173B6" w14:textId="77777777" w:rsidR="00D4501A" w:rsidRPr="008A01D4" w:rsidRDefault="00D4501A" w:rsidP="00D4501A">
      <w:pPr>
        <w:ind w:firstLine="709"/>
        <w:rPr>
          <w:sz w:val="28"/>
          <w:szCs w:val="28"/>
        </w:rPr>
      </w:pPr>
    </w:p>
    <w:p w14:paraId="4CE0CA2F" w14:textId="77777777" w:rsidR="00D4501A" w:rsidRPr="008A01D4" w:rsidRDefault="00D4501A" w:rsidP="00D4501A">
      <w:pPr>
        <w:ind w:firstLine="709"/>
        <w:jc w:val="both"/>
        <w:rPr>
          <w:sz w:val="28"/>
          <w:szCs w:val="28"/>
        </w:rPr>
      </w:pPr>
      <w:r w:rsidRPr="008A01D4">
        <w:rPr>
          <w:rFonts w:ascii="Segoe UI Symbol" w:hAnsi="Segoe UI Symbol" w:cs="Segoe UI Symbol"/>
          <w:sz w:val="28"/>
          <w:szCs w:val="28"/>
        </w:rPr>
        <w:t>🖉</w:t>
      </w:r>
      <w:r w:rsidRPr="008A01D4">
        <w:rPr>
          <w:b/>
          <w:bCs/>
          <w:sz w:val="28"/>
          <w:szCs w:val="28"/>
        </w:rPr>
        <w:t>Основні поняття</w:t>
      </w:r>
      <w:r w:rsidRPr="008A01D4">
        <w:rPr>
          <w:sz w:val="28"/>
          <w:szCs w:val="28"/>
        </w:rPr>
        <w:t xml:space="preserve">: екологічно адаптовані системи землеробства; вміст рухливого фосфору в ґрунті; максимально допустимі рівні вмісту токсикантів в рослинницькій продукції (МДР); потенціал біологічного азоту; ґрунтові мікроорганізми; </w:t>
      </w:r>
      <w:proofErr w:type="spellStart"/>
      <w:r w:rsidRPr="008A01D4">
        <w:rPr>
          <w:sz w:val="28"/>
          <w:szCs w:val="28"/>
        </w:rPr>
        <w:t>мікробіота</w:t>
      </w:r>
      <w:proofErr w:type="spellEnd"/>
      <w:r w:rsidRPr="008A01D4">
        <w:rPr>
          <w:sz w:val="28"/>
          <w:szCs w:val="28"/>
        </w:rPr>
        <w:t>.</w:t>
      </w:r>
    </w:p>
    <w:p w14:paraId="66B94856" w14:textId="77777777" w:rsidR="00D4501A" w:rsidRPr="008A01D4" w:rsidRDefault="00D4501A" w:rsidP="00D4501A">
      <w:pPr>
        <w:ind w:firstLine="709"/>
        <w:rPr>
          <w:sz w:val="28"/>
          <w:szCs w:val="28"/>
        </w:rPr>
      </w:pPr>
    </w:p>
    <w:p w14:paraId="6D18F9AF" w14:textId="77777777" w:rsidR="00D4501A" w:rsidRPr="008A01D4" w:rsidRDefault="00D4501A" w:rsidP="00D4501A">
      <w:pPr>
        <w:ind w:firstLine="709"/>
        <w:jc w:val="center"/>
        <w:rPr>
          <w:b/>
          <w:sz w:val="28"/>
          <w:szCs w:val="28"/>
        </w:rPr>
      </w:pPr>
      <w:r w:rsidRPr="008A01D4">
        <w:rPr>
          <w:b/>
          <w:sz w:val="28"/>
          <w:szCs w:val="28"/>
          <w:lang w:eastAsia="ru-RU"/>
        </w:rPr>
        <w:t xml:space="preserve">1.Моніторинг стану органічної речовини в ґрунті, оцінка його параметрів і джерел відтворення в </w:t>
      </w:r>
      <w:proofErr w:type="spellStart"/>
      <w:r w:rsidRPr="008A01D4">
        <w:rPr>
          <w:b/>
          <w:sz w:val="28"/>
          <w:szCs w:val="28"/>
          <w:lang w:eastAsia="ru-RU"/>
        </w:rPr>
        <w:t>агроландшафтах</w:t>
      </w:r>
      <w:proofErr w:type="spellEnd"/>
    </w:p>
    <w:p w14:paraId="722FA4BC" w14:textId="77777777" w:rsidR="00D4501A" w:rsidRPr="008A01D4" w:rsidRDefault="00D4501A" w:rsidP="00D4501A">
      <w:pPr>
        <w:ind w:firstLine="709"/>
        <w:jc w:val="both"/>
        <w:rPr>
          <w:sz w:val="28"/>
          <w:szCs w:val="28"/>
        </w:rPr>
      </w:pPr>
      <w:r w:rsidRPr="008A01D4">
        <w:rPr>
          <w:sz w:val="28"/>
          <w:szCs w:val="28"/>
        </w:rPr>
        <w:t xml:space="preserve">У формуванні екологічно адаптованих систем землеробства велике значення надаються біологічному азоту, що надходить в сферу матеріально-енергетичних перетворень в агроценозах за допомогою використання </w:t>
      </w:r>
      <w:proofErr w:type="spellStart"/>
      <w:r w:rsidRPr="008A01D4">
        <w:rPr>
          <w:sz w:val="28"/>
          <w:szCs w:val="28"/>
        </w:rPr>
        <w:t>продукційних</w:t>
      </w:r>
      <w:proofErr w:type="spellEnd"/>
      <w:r w:rsidRPr="008A01D4">
        <w:rPr>
          <w:sz w:val="28"/>
          <w:szCs w:val="28"/>
        </w:rPr>
        <w:t xml:space="preserve"> можливостей бобових культур (головним чином багаторічних трав). При розширеному відтворенні родючості ґрунтів вся технологія вирощування бобових культур і система добрив повинні сприяти максимальній симбіотичній фіксації азоту атмосфери й завдяки цьому забезпечувати збільшення врожайності без застосування азотних добрив. Без надійної інформації про реальний внесок біологічного азоту й органічної речовини бобових важко уникнути негативних економічних і екологічних наслідків. При цьому необхідно враховувати ґрунтово-кліматичні умови, насиченість сівозміни бобовими культурами і їхній видовий склад. </w:t>
      </w:r>
    </w:p>
    <w:p w14:paraId="28CFAB5F" w14:textId="77777777" w:rsidR="00D4501A" w:rsidRPr="008A01D4" w:rsidRDefault="00D4501A" w:rsidP="00D4501A">
      <w:pPr>
        <w:ind w:firstLine="709"/>
        <w:jc w:val="both"/>
        <w:rPr>
          <w:sz w:val="28"/>
          <w:szCs w:val="28"/>
        </w:rPr>
      </w:pPr>
      <w:r w:rsidRPr="008A01D4">
        <w:rPr>
          <w:sz w:val="28"/>
          <w:szCs w:val="28"/>
        </w:rPr>
        <w:t xml:space="preserve">Для реалізації потенціалу біологічного азоту в практиці землеробства необхідна достовірна інформація, що дозволяє розробити систему оціночних показників, основні з яких: </w:t>
      </w:r>
    </w:p>
    <w:p w14:paraId="41EE24B8" w14:textId="77777777" w:rsidR="00D4501A" w:rsidRPr="008A01D4" w:rsidRDefault="00D4501A" w:rsidP="00D4501A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8A01D4">
        <w:rPr>
          <w:sz w:val="28"/>
          <w:szCs w:val="28"/>
        </w:rPr>
        <w:t xml:space="preserve">розміри азотфіксації бобовими при різній їхній урожайності; </w:t>
      </w:r>
    </w:p>
    <w:p w14:paraId="68036C13" w14:textId="77777777" w:rsidR="00D4501A" w:rsidRPr="008A01D4" w:rsidRDefault="00D4501A" w:rsidP="00D4501A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8A01D4">
        <w:rPr>
          <w:sz w:val="28"/>
          <w:szCs w:val="28"/>
        </w:rPr>
        <w:t xml:space="preserve">кількість атмосферного азоту і надходження в ґрунт органічної речовини; </w:t>
      </w:r>
    </w:p>
    <w:p w14:paraId="66560ECF" w14:textId="77777777" w:rsidR="00D4501A" w:rsidRPr="008A01D4" w:rsidRDefault="00D4501A" w:rsidP="00D4501A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8A01D4">
        <w:rPr>
          <w:sz w:val="28"/>
          <w:szCs w:val="28"/>
        </w:rPr>
        <w:t xml:space="preserve">можливі урожайності зернових за рахунок використання азоту бобових і потреба в мінеральному азоті при вирощуванні культур по бобових попередниках. </w:t>
      </w:r>
    </w:p>
    <w:p w14:paraId="0E830959" w14:textId="77777777" w:rsidR="00D4501A" w:rsidRPr="008A01D4" w:rsidRDefault="00D4501A" w:rsidP="00D4501A">
      <w:pPr>
        <w:ind w:firstLine="709"/>
        <w:jc w:val="both"/>
        <w:rPr>
          <w:sz w:val="28"/>
          <w:szCs w:val="28"/>
        </w:rPr>
      </w:pPr>
      <w:r w:rsidRPr="008A01D4">
        <w:rPr>
          <w:sz w:val="28"/>
          <w:szCs w:val="28"/>
        </w:rPr>
        <w:t xml:space="preserve">Вихідними даними для розв’язання цих питань повинні служити матеріали моніторингу агроландшафтів. У сівозмінах з бобовими коефіцієнт азотфіксації визначають для оцінки інтенсивності азотфіксації різними групами бобових залежно від досліджуваних факторів, а головним чином для </w:t>
      </w:r>
      <w:r w:rsidRPr="008A01D4">
        <w:rPr>
          <w:sz w:val="28"/>
          <w:szCs w:val="28"/>
        </w:rPr>
        <w:lastRenderedPageBreak/>
        <w:t xml:space="preserve">встановлення реального балансу азоту ґрунту. За допомогою коефіцієнта азотфіксації оцінюють частку симбіотичного азоту, що надійшов у ґрунт із залишками бобових (прибуткова стаття), а також відчуження бобовими азоту із ґрунту й добрив (видаткова стаття). </w:t>
      </w:r>
    </w:p>
    <w:p w14:paraId="540A4F42" w14:textId="77777777" w:rsidR="00D4501A" w:rsidRPr="008A01D4" w:rsidRDefault="00D4501A" w:rsidP="00D4501A">
      <w:pPr>
        <w:ind w:firstLine="709"/>
        <w:jc w:val="both"/>
        <w:rPr>
          <w:sz w:val="28"/>
          <w:szCs w:val="28"/>
        </w:rPr>
      </w:pPr>
      <w:r w:rsidRPr="008A01D4">
        <w:rPr>
          <w:sz w:val="28"/>
          <w:szCs w:val="28"/>
        </w:rPr>
        <w:t xml:space="preserve">Для культури бобових винос азоту NВ визначають із поправкою на азотфіксацію (однак цією вимогою часто зневажають) за формулою: </w:t>
      </w:r>
    </w:p>
    <w:p w14:paraId="2A8F6C19" w14:textId="77777777" w:rsidR="00D4501A" w:rsidRPr="008A01D4" w:rsidRDefault="00D4501A" w:rsidP="00D4501A">
      <w:pPr>
        <w:ind w:firstLine="709"/>
        <w:jc w:val="both"/>
        <w:rPr>
          <w:sz w:val="28"/>
          <w:szCs w:val="28"/>
        </w:rPr>
      </w:pPr>
    </w:p>
    <w:p w14:paraId="5B32BBBE" w14:textId="77777777" w:rsidR="00D4501A" w:rsidRPr="008A01D4" w:rsidRDefault="00D4501A" w:rsidP="00D4501A">
      <w:pPr>
        <w:ind w:firstLine="709"/>
        <w:jc w:val="right"/>
        <w:rPr>
          <w:sz w:val="28"/>
          <w:szCs w:val="28"/>
        </w:rPr>
      </w:pPr>
      <w:r w:rsidRPr="008A01D4">
        <w:rPr>
          <w:sz w:val="28"/>
          <w:szCs w:val="28"/>
        </w:rPr>
        <w:t>NВ = NY (1– KФ),                                   (5.1)</w:t>
      </w:r>
    </w:p>
    <w:p w14:paraId="44595EDC" w14:textId="77777777" w:rsidR="00D4501A" w:rsidRPr="008A01D4" w:rsidRDefault="00D4501A" w:rsidP="00D4501A">
      <w:pPr>
        <w:ind w:firstLine="709"/>
        <w:jc w:val="both"/>
        <w:rPr>
          <w:sz w:val="28"/>
          <w:szCs w:val="28"/>
        </w:rPr>
      </w:pPr>
    </w:p>
    <w:p w14:paraId="3398FAE9" w14:textId="77777777" w:rsidR="00D4501A" w:rsidRPr="008A01D4" w:rsidRDefault="00D4501A" w:rsidP="00D4501A">
      <w:pPr>
        <w:ind w:firstLine="709"/>
        <w:jc w:val="both"/>
        <w:rPr>
          <w:sz w:val="28"/>
          <w:szCs w:val="28"/>
        </w:rPr>
      </w:pPr>
      <w:r w:rsidRPr="008A01D4">
        <w:rPr>
          <w:sz w:val="28"/>
          <w:szCs w:val="28"/>
        </w:rPr>
        <w:t xml:space="preserve">де NY – загальний азот урожаю (основна й побічна продукція), кг/га; КФ – коефіцієнт азотфіксації. </w:t>
      </w:r>
    </w:p>
    <w:p w14:paraId="0EDE8015" w14:textId="77777777" w:rsidR="00D4501A" w:rsidRPr="008A01D4" w:rsidRDefault="00D4501A" w:rsidP="00D4501A">
      <w:pPr>
        <w:ind w:firstLine="709"/>
        <w:jc w:val="both"/>
        <w:rPr>
          <w:sz w:val="28"/>
          <w:szCs w:val="28"/>
        </w:rPr>
      </w:pPr>
    </w:p>
    <w:p w14:paraId="08E46B64" w14:textId="77777777" w:rsidR="00D4501A" w:rsidRPr="008A01D4" w:rsidRDefault="00D4501A" w:rsidP="00D4501A">
      <w:pPr>
        <w:ind w:firstLine="709"/>
        <w:jc w:val="both"/>
        <w:rPr>
          <w:sz w:val="28"/>
          <w:szCs w:val="28"/>
        </w:rPr>
      </w:pPr>
      <w:r w:rsidRPr="008A01D4">
        <w:rPr>
          <w:sz w:val="28"/>
          <w:szCs w:val="28"/>
        </w:rPr>
        <w:t xml:space="preserve">Установлено, що у варіантах досліду із внесенням азотних добрив (особливо в підвищених дозах) коефіцієнт азотфіксації в бобових значно знижується. І в таких випадках винос азоту й добрив із ґрунту відповідно зростає, а надходження симбіотичного азоту в ґрунт зменшується. Для однорічних бобових культур масу органічної речовини, загального й симбіотичного азоту, що надходить у ґрунт, визначають щорічно наприкінці вегетації, для багаторічних бобових трав - у рік розорювання їхнього шару. Органічна речовина бобових, яка надходить у ґрунт, складається з маси пожнивних і кореневих залишків у шарі 0-40 см і активної органічної речовини, що випадає з безпосереднього обліку (дрібні живі й відмерлі корінці, бульбочки й т.д.). </w:t>
      </w:r>
    </w:p>
    <w:p w14:paraId="3DF892ED" w14:textId="77777777" w:rsidR="00D4501A" w:rsidRPr="008A01D4" w:rsidRDefault="00D4501A" w:rsidP="00D4501A">
      <w:pPr>
        <w:ind w:firstLine="709"/>
        <w:jc w:val="both"/>
        <w:rPr>
          <w:sz w:val="28"/>
          <w:szCs w:val="28"/>
        </w:rPr>
      </w:pPr>
      <w:r w:rsidRPr="008A01D4">
        <w:rPr>
          <w:sz w:val="28"/>
          <w:szCs w:val="28"/>
        </w:rPr>
        <w:t xml:space="preserve">Облік у цьому випадку ведуть з введенням корегувальних коефіцієнтів. Практично виконується наступна процедура. Спочатку враховують кореневу масу в шарі ґрунту 0-20 і 20-40 см, відмиваючи корінь від ґрунту на ситах з отворами 1,5-2,0 мм. Далі отриману облікову масу стерні і коріння множать на корегувальний коефіцієнт. У підсумку забезпечується відносна повнота обліку всієї органічної маси бобових, що надходять у ґрунт. </w:t>
      </w:r>
    </w:p>
    <w:p w14:paraId="04295F66" w14:textId="77777777" w:rsidR="00D4501A" w:rsidRPr="008A01D4" w:rsidRDefault="00D4501A" w:rsidP="00D4501A">
      <w:pPr>
        <w:ind w:firstLine="709"/>
        <w:jc w:val="both"/>
        <w:rPr>
          <w:sz w:val="28"/>
          <w:szCs w:val="28"/>
        </w:rPr>
      </w:pPr>
      <w:r w:rsidRPr="008A01D4">
        <w:rPr>
          <w:sz w:val="28"/>
          <w:szCs w:val="28"/>
        </w:rPr>
        <w:t xml:space="preserve">Орієнтовні поправочні коефіцієнти з урахуванням потужності кореневих систем різних видів груп бобових приймають наступні: </w:t>
      </w:r>
    </w:p>
    <w:p w14:paraId="423D829A" w14:textId="77777777" w:rsidR="00D4501A" w:rsidRPr="008A01D4" w:rsidRDefault="00D4501A" w:rsidP="00D4501A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A01D4">
        <w:rPr>
          <w:sz w:val="28"/>
          <w:szCs w:val="28"/>
        </w:rPr>
        <w:t xml:space="preserve">багаторічні бобові трави 2,0; </w:t>
      </w:r>
    </w:p>
    <w:p w14:paraId="4CC830C6" w14:textId="77777777" w:rsidR="00D4501A" w:rsidRPr="008A01D4" w:rsidRDefault="00D4501A" w:rsidP="00D4501A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spellStart"/>
      <w:r w:rsidRPr="008A01D4">
        <w:rPr>
          <w:sz w:val="28"/>
          <w:szCs w:val="28"/>
        </w:rPr>
        <w:t>бобово</w:t>
      </w:r>
      <w:proofErr w:type="spellEnd"/>
      <w:r w:rsidRPr="008A01D4">
        <w:rPr>
          <w:sz w:val="28"/>
          <w:szCs w:val="28"/>
        </w:rPr>
        <w:t xml:space="preserve">-злакові суміші із часток бобового компонента більше 50 % 1,5; </w:t>
      </w:r>
    </w:p>
    <w:p w14:paraId="37040C2C" w14:textId="77777777" w:rsidR="00D4501A" w:rsidRPr="008A01D4" w:rsidRDefault="00D4501A" w:rsidP="00D4501A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A01D4">
        <w:rPr>
          <w:sz w:val="28"/>
          <w:szCs w:val="28"/>
        </w:rPr>
        <w:t xml:space="preserve">люпин кормовий, кормові боби (на сіно, зелений корм, силос) 1,6; </w:t>
      </w:r>
    </w:p>
    <w:p w14:paraId="3153D192" w14:textId="77777777" w:rsidR="00D4501A" w:rsidRPr="008A01D4" w:rsidRDefault="00D4501A" w:rsidP="00D4501A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A01D4">
        <w:rPr>
          <w:sz w:val="28"/>
          <w:szCs w:val="28"/>
        </w:rPr>
        <w:t xml:space="preserve">зернобобові 1,4; </w:t>
      </w:r>
    </w:p>
    <w:p w14:paraId="779BA2DB" w14:textId="77777777" w:rsidR="00D4501A" w:rsidRPr="008A01D4" w:rsidRDefault="00D4501A" w:rsidP="00D4501A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A01D4">
        <w:rPr>
          <w:sz w:val="28"/>
          <w:szCs w:val="28"/>
        </w:rPr>
        <w:t xml:space="preserve">однолітні </w:t>
      </w:r>
      <w:proofErr w:type="spellStart"/>
      <w:r w:rsidRPr="008A01D4">
        <w:rPr>
          <w:sz w:val="28"/>
          <w:szCs w:val="28"/>
        </w:rPr>
        <w:t>бобово</w:t>
      </w:r>
      <w:proofErr w:type="spellEnd"/>
      <w:r w:rsidRPr="008A01D4">
        <w:rPr>
          <w:sz w:val="28"/>
          <w:szCs w:val="28"/>
        </w:rPr>
        <w:t xml:space="preserve">-злакові трави 1,3; </w:t>
      </w:r>
    </w:p>
    <w:p w14:paraId="28C39D14" w14:textId="77777777" w:rsidR="00D4501A" w:rsidRPr="008A01D4" w:rsidRDefault="00D4501A" w:rsidP="00D4501A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A01D4">
        <w:rPr>
          <w:sz w:val="28"/>
          <w:szCs w:val="28"/>
        </w:rPr>
        <w:t xml:space="preserve">те ж с часткою бобового компонента більше 25-40% – 1,5. </w:t>
      </w:r>
    </w:p>
    <w:p w14:paraId="736DC2EF" w14:textId="77777777" w:rsidR="00D4501A" w:rsidRPr="008A01D4" w:rsidRDefault="00D4501A" w:rsidP="00D4501A">
      <w:pPr>
        <w:ind w:firstLine="709"/>
        <w:jc w:val="both"/>
        <w:rPr>
          <w:sz w:val="28"/>
          <w:szCs w:val="28"/>
        </w:rPr>
      </w:pPr>
      <w:r w:rsidRPr="008A01D4">
        <w:rPr>
          <w:sz w:val="28"/>
          <w:szCs w:val="28"/>
        </w:rPr>
        <w:t xml:space="preserve">Висока ефективність дії бобових попередників на наступні культури пояснюється не тільки кількістю біологічного азоту (прямій фактор), але й масою синтезованої органічної речовини в ґрунті (непрямий фактор), що поліпшує її структуру й водно-фізичні властивості. У результаті забезпечується більше тривалий тимчасовий ефект дії азоту бобових у порівнянні з азотом мінеральних добрив. У зв'язку із цим важливо перед посівом зернової культури при розрахунку оптимальних доз азотних добрив після бобових враховувати не тільки вміст мінерального азоту в ґрунті, але й </w:t>
      </w:r>
      <w:r w:rsidRPr="008A01D4">
        <w:rPr>
          <w:sz w:val="28"/>
          <w:szCs w:val="28"/>
        </w:rPr>
        <w:lastRenderedPageBreak/>
        <w:t xml:space="preserve">азот, що використовується наступною культурою в результаті мінералізації органічної маси бобових, що надійшла в ґрунт. </w:t>
      </w:r>
    </w:p>
    <w:p w14:paraId="54DC2D47" w14:textId="77777777" w:rsidR="00D4501A" w:rsidRPr="008A01D4" w:rsidRDefault="00D4501A" w:rsidP="00D4501A">
      <w:pPr>
        <w:ind w:firstLine="709"/>
        <w:jc w:val="both"/>
        <w:rPr>
          <w:sz w:val="28"/>
          <w:szCs w:val="28"/>
        </w:rPr>
      </w:pPr>
      <w:r w:rsidRPr="008A01D4">
        <w:rPr>
          <w:sz w:val="28"/>
          <w:szCs w:val="28"/>
        </w:rPr>
        <w:t xml:space="preserve">Найважливіший показник родючості, що визначає врожайність сільськогосподарських культур і ефективність дії добрив, – вміст рухливого фосфору в ґрунті, що також належить до об'єктів агроекологічного моніторингу. Завдання полягає в тім, щоб досягти в ґрунті такого вмісту фосфору, при якому він не був би фактором, що обмежує урожай. </w:t>
      </w:r>
    </w:p>
    <w:p w14:paraId="1DC1F0B6" w14:textId="77777777" w:rsidR="00D4501A" w:rsidRPr="008A01D4" w:rsidRDefault="00D4501A" w:rsidP="00D4501A">
      <w:pPr>
        <w:ind w:firstLine="709"/>
        <w:jc w:val="both"/>
        <w:rPr>
          <w:sz w:val="28"/>
          <w:szCs w:val="28"/>
        </w:rPr>
      </w:pPr>
      <w:r w:rsidRPr="008A01D4">
        <w:rPr>
          <w:sz w:val="28"/>
          <w:szCs w:val="28"/>
        </w:rPr>
        <w:t xml:space="preserve">Перша частина проблеми – створення певної кількості фосфору в ґрунті – обґрунтована дослідженнями системи «ґрунт – добрива – рослини». Установлено, що для забезпечення потреби рослин першорядне значення має концентрація фосфору в ґрунтовому розчині біля поверхні кореня. Ступінь концентрації залежить від поглинання фосфору коріннями рослин і відновлення її шляхом переходу фосфору із твердої фази. </w:t>
      </w:r>
    </w:p>
    <w:p w14:paraId="343C2985" w14:textId="77777777" w:rsidR="00D4501A" w:rsidRPr="008A01D4" w:rsidRDefault="00D4501A" w:rsidP="00D4501A">
      <w:pPr>
        <w:ind w:firstLine="709"/>
        <w:jc w:val="both"/>
        <w:rPr>
          <w:sz w:val="28"/>
          <w:szCs w:val="28"/>
        </w:rPr>
      </w:pPr>
      <w:r w:rsidRPr="008A01D4">
        <w:rPr>
          <w:sz w:val="28"/>
          <w:szCs w:val="28"/>
        </w:rPr>
        <w:t xml:space="preserve">Чим більше запас іонів, здатних до обміну між твердою й рідкою фазами ґрунту (фактор ємності), чим більше їхня рухливість (фактор інтенсивності), тим швидше концентрація відновлюється, а рослини краще забезпечуються фосфором. Очевидно, що для нормального росту й розвитку рослин ґрунт повинен мати такий запас фосфору, що забезпечує високу інтенсивність переходу фосфат-іонів із твердої фази в розчин. Запас рухливих фосфатів (фактор ємності) для кожної ґрунтової різниці визначають стандартним методом. У системі агроекологічного моніторингу для розв’язання питань оптимізації фосфорного живлення рослин можна застосовувати також методи рослинної діагностики, засновані на результатах фізіологічних і агрохімічних досліджень (певна залежність хімічного складу рослин по фазах і періодах вегетації від ступеня підживлення культур), які використовують у багатьох країнах. </w:t>
      </w:r>
    </w:p>
    <w:p w14:paraId="03119E06" w14:textId="77777777" w:rsidR="00D4501A" w:rsidRPr="008A01D4" w:rsidRDefault="00D4501A" w:rsidP="00D4501A">
      <w:pPr>
        <w:ind w:firstLine="709"/>
        <w:jc w:val="both"/>
        <w:rPr>
          <w:sz w:val="28"/>
          <w:szCs w:val="28"/>
        </w:rPr>
      </w:pPr>
      <w:r w:rsidRPr="008A01D4">
        <w:rPr>
          <w:sz w:val="28"/>
          <w:szCs w:val="28"/>
        </w:rPr>
        <w:t xml:space="preserve">Практичний досвід проведення рослинної діагностики показує, що реакція рослини на надходження й споживання живильних речовин проявляється досить швидко й досить точно відбиває їхній вміст. Очевидно, що еколого-агрохімічна оцінка фосфорних добрив повинна містити не тільки відомості про основний живильний елемент – фосфор, але й про наявність у складі добрива домішок, що представляють небезпеку для навколишнього природного середовища. Важкі метали, фтор і інші компоненти необхідно визначати в самих добривах, у ґрунті у випадку їхнього виявлення й у рослинній продукції по найбільш контрастних варіантах. У поліпшенні родючості ґрунтів, підвищенні продуктивності культур, що вирощуються, особливе значення мають органічні добрива. </w:t>
      </w:r>
    </w:p>
    <w:p w14:paraId="55E80353" w14:textId="77777777" w:rsidR="00D4501A" w:rsidRPr="008A01D4" w:rsidRDefault="00D4501A" w:rsidP="00D4501A">
      <w:pPr>
        <w:ind w:firstLine="709"/>
        <w:jc w:val="both"/>
        <w:rPr>
          <w:sz w:val="28"/>
          <w:szCs w:val="28"/>
        </w:rPr>
      </w:pPr>
      <w:r w:rsidRPr="008A01D4">
        <w:rPr>
          <w:sz w:val="28"/>
          <w:szCs w:val="28"/>
        </w:rPr>
        <w:t xml:space="preserve">Ці добрива є важливим джерелом поповнення запасів доступних рослинам живильних речовин, вони спричиняють позитивний меліоративний вплив на ґрунт, сприяючи, зокрема, оптимізації його гумусового стану. Відомо 39 позитивний вплив органічних добрив у нейтралізації токсичних властивостей важких металів у результаті зв'язування їх у малодоступні сполуки, ослабленні токсичної дії інших хімічних елементів. Наприклад, у Японії вміст кадмію в рисі знижувався при внесенні пташиного калу, компосту або борошна з рисової соломи. Зменшення токсичності поєднань хрому </w:t>
      </w:r>
      <w:r w:rsidRPr="008A01D4">
        <w:rPr>
          <w:sz w:val="28"/>
          <w:szCs w:val="28"/>
        </w:rPr>
        <w:lastRenderedPageBreak/>
        <w:t xml:space="preserve">відзначено при внесенні торфу або осаду стічних вод у кількості не менш 100 т/га. </w:t>
      </w:r>
    </w:p>
    <w:p w14:paraId="40D47B5E" w14:textId="77777777" w:rsidR="00D4501A" w:rsidRPr="008A01D4" w:rsidRDefault="00D4501A" w:rsidP="00D4501A">
      <w:pPr>
        <w:ind w:firstLine="709"/>
        <w:jc w:val="both"/>
        <w:rPr>
          <w:sz w:val="28"/>
          <w:szCs w:val="28"/>
        </w:rPr>
      </w:pPr>
      <w:r w:rsidRPr="008A01D4">
        <w:rPr>
          <w:sz w:val="28"/>
          <w:szCs w:val="28"/>
        </w:rPr>
        <w:t xml:space="preserve">Попри на велике виробниче значення органічних добрив, накопичено чимало даних про суттєві втрати органікою живильних елементів, високі концентрації токсичних речовин у сільськогосподарській продукції головним чином через порушення технології використання даного виду добрив (особливо різних видів безпідстилкового гною). Концентрація тваринництва, розвиток його на промисловій основі докорінно змінили структуру і якість органічних добрив. Скоротилася частка підстилкового гною (до 20% загальної маси); одночасно збільшився вихід безпідстилкового напіврідкого й рідкого гною й гнойових стоків. </w:t>
      </w:r>
    </w:p>
    <w:p w14:paraId="328DAB6D" w14:textId="77777777" w:rsidR="00D4501A" w:rsidRPr="008A01D4" w:rsidRDefault="00D4501A" w:rsidP="00D4501A">
      <w:pPr>
        <w:ind w:firstLine="709"/>
        <w:jc w:val="both"/>
        <w:rPr>
          <w:sz w:val="28"/>
          <w:szCs w:val="28"/>
        </w:rPr>
      </w:pPr>
      <w:r w:rsidRPr="008A01D4">
        <w:rPr>
          <w:sz w:val="28"/>
          <w:szCs w:val="28"/>
        </w:rPr>
        <w:t xml:space="preserve">Застосування високих доз безпідстилкового гною супроводжується нагромадженням фосфору в ґрунті, а також підвищенням його вмісту в ґрунтових водах. Із застосовуваної як добриво органіки найбільшу небезпеку для навколишнього середовища можуть представляти осади стічних вод. Застосування їх як добрива можливо в науково обґрунтованих дозах тільки після ретельного хімічного аналізу осадів і санітарної перевірки на спеціальних майданчиках. З огляду на можливість забруднення навколишнього середовища, необхідний постійний контроль за якістю органічних добрив, вмістом у них токсичних речовин, а також накопиченням останніх у ґрунті й рослинах. </w:t>
      </w:r>
    </w:p>
    <w:p w14:paraId="7FF64C1C" w14:textId="77777777" w:rsidR="00D4501A" w:rsidRPr="008A01D4" w:rsidRDefault="00D4501A" w:rsidP="00D4501A">
      <w:pPr>
        <w:ind w:firstLine="709"/>
        <w:jc w:val="both"/>
        <w:rPr>
          <w:sz w:val="28"/>
          <w:szCs w:val="28"/>
        </w:rPr>
      </w:pPr>
      <w:r w:rsidRPr="008A01D4">
        <w:rPr>
          <w:sz w:val="28"/>
          <w:szCs w:val="28"/>
        </w:rPr>
        <w:t xml:space="preserve">Розширене відтворення родючості ґрунтів є одним з найважливіших природоохоронних завдань, воно передбачає постійну турботу про поповнення запасів гумусу, що можливо при максимальному використанні різних видів органічних відходів як добрива. </w:t>
      </w:r>
    </w:p>
    <w:p w14:paraId="26D2D45F" w14:textId="77777777" w:rsidR="00D4501A" w:rsidRPr="008A01D4" w:rsidRDefault="00D4501A" w:rsidP="00D4501A">
      <w:pPr>
        <w:ind w:firstLine="709"/>
        <w:jc w:val="both"/>
        <w:rPr>
          <w:sz w:val="28"/>
          <w:szCs w:val="28"/>
        </w:rPr>
      </w:pPr>
      <w:r w:rsidRPr="008A01D4">
        <w:rPr>
          <w:sz w:val="28"/>
          <w:szCs w:val="28"/>
        </w:rPr>
        <w:t xml:space="preserve">Спостерігається прямий зв'язок - чим більше уваги приділяють грамотному використанню гною й інших органічних добрив, тим вище культура землеробства. Порушення науково обґрунтованих рекомендацій з виготовлення, зберігання й внесення органічних добрив не тільки істотно знижує їхню ефективність, але й помітно підвищує ймовірність забруднення природних комплексів і їхніх складових. Відповідно до вимог екологічної безпеки, необхідний обов'язковий контроль по основним блок-компонентам </w:t>
      </w:r>
      <w:proofErr w:type="spellStart"/>
      <w:r w:rsidRPr="008A01D4">
        <w:rPr>
          <w:sz w:val="28"/>
          <w:szCs w:val="28"/>
        </w:rPr>
        <w:t>агроекосистем</w:t>
      </w:r>
      <w:proofErr w:type="spellEnd"/>
      <w:r w:rsidRPr="008A01D4">
        <w:rPr>
          <w:sz w:val="28"/>
          <w:szCs w:val="28"/>
        </w:rPr>
        <w:t xml:space="preserve">. </w:t>
      </w:r>
    </w:p>
    <w:p w14:paraId="012A0048" w14:textId="77777777" w:rsidR="00D4501A" w:rsidRPr="008A01D4" w:rsidRDefault="00D4501A" w:rsidP="00D4501A">
      <w:pPr>
        <w:ind w:firstLine="709"/>
        <w:jc w:val="both"/>
        <w:rPr>
          <w:sz w:val="28"/>
          <w:szCs w:val="28"/>
        </w:rPr>
      </w:pPr>
      <w:r w:rsidRPr="008A01D4">
        <w:rPr>
          <w:sz w:val="28"/>
          <w:szCs w:val="28"/>
        </w:rPr>
        <w:t xml:space="preserve">Різні види органічних добрив необхідно аналізувати на зміст у них </w:t>
      </w:r>
      <w:proofErr w:type="spellStart"/>
      <w:r w:rsidRPr="008A01D4">
        <w:rPr>
          <w:sz w:val="28"/>
          <w:szCs w:val="28"/>
        </w:rPr>
        <w:t>макро</w:t>
      </w:r>
      <w:proofErr w:type="spellEnd"/>
      <w:r w:rsidRPr="008A01D4">
        <w:rPr>
          <w:sz w:val="28"/>
          <w:szCs w:val="28"/>
        </w:rPr>
        <w:t xml:space="preserve">- і мікроелементів, патогенної мікрофлори і яєць гельмінтів. У нетрадиційних видах органіки (сапропелі, усілякі </w:t>
      </w:r>
      <w:proofErr w:type="spellStart"/>
      <w:r w:rsidRPr="008A01D4">
        <w:rPr>
          <w:sz w:val="28"/>
          <w:szCs w:val="28"/>
        </w:rPr>
        <w:t>компости</w:t>
      </w:r>
      <w:proofErr w:type="spellEnd"/>
      <w:r w:rsidRPr="008A01D4">
        <w:rPr>
          <w:sz w:val="28"/>
          <w:szCs w:val="28"/>
        </w:rPr>
        <w:t xml:space="preserve">, сировиною для яких служать відходи промислових і сільськогосподарських підприємств) варто 40 додатково визначати зміст важких металів і залишкових кількостей пестицидів. </w:t>
      </w:r>
    </w:p>
    <w:p w14:paraId="43596D5F" w14:textId="77777777" w:rsidR="00D4501A" w:rsidRPr="008A01D4" w:rsidRDefault="00D4501A" w:rsidP="00D4501A">
      <w:pPr>
        <w:ind w:firstLine="709"/>
        <w:jc w:val="both"/>
        <w:rPr>
          <w:sz w:val="28"/>
          <w:szCs w:val="28"/>
        </w:rPr>
      </w:pPr>
      <w:r w:rsidRPr="008A01D4">
        <w:rPr>
          <w:sz w:val="28"/>
          <w:szCs w:val="28"/>
        </w:rPr>
        <w:t>Закономірності поводження в об'єктах зовнішнього середовища (атмосфера, вода, ґрунт, рослина) великого набору хімічних засобів захисту рослин, регуляторів росту, інгібіторів, дефоліантів, а також нітратів, нітритів і важких металів досить добре вивчені в модельних експериментах. Установлено концентрації цих речовин і препаратів, що викликають загибель 50 % піддослідних тварин (ЛД</w:t>
      </w:r>
      <w:r w:rsidRPr="008A01D4">
        <w:rPr>
          <w:sz w:val="28"/>
          <w:szCs w:val="28"/>
          <w:vertAlign w:val="subscript"/>
        </w:rPr>
        <w:t>50</w:t>
      </w:r>
      <w:r w:rsidRPr="008A01D4">
        <w:rPr>
          <w:sz w:val="28"/>
          <w:szCs w:val="28"/>
        </w:rPr>
        <w:t xml:space="preserve">); виявлені періоди напіврозпаду хімічних </w:t>
      </w:r>
      <w:r w:rsidRPr="008A01D4">
        <w:rPr>
          <w:sz w:val="28"/>
          <w:szCs w:val="28"/>
        </w:rPr>
        <w:lastRenderedPageBreak/>
        <w:t>сполук в об'єктах зовнішнього середовища (Т½) і розпаду на 80 і 100 % (Т</w:t>
      </w:r>
      <w:r w:rsidRPr="008A01D4">
        <w:rPr>
          <w:sz w:val="28"/>
          <w:szCs w:val="28"/>
          <w:vertAlign w:val="subscript"/>
        </w:rPr>
        <w:t>80</w:t>
      </w:r>
      <w:r w:rsidRPr="008A01D4">
        <w:rPr>
          <w:sz w:val="28"/>
          <w:szCs w:val="28"/>
        </w:rPr>
        <w:t xml:space="preserve"> і Т</w:t>
      </w:r>
      <w:r w:rsidRPr="008A01D4">
        <w:rPr>
          <w:sz w:val="28"/>
          <w:szCs w:val="28"/>
          <w:vertAlign w:val="subscript"/>
        </w:rPr>
        <w:t>100</w:t>
      </w:r>
      <w:r w:rsidRPr="008A01D4">
        <w:rPr>
          <w:sz w:val="28"/>
          <w:szCs w:val="28"/>
        </w:rPr>
        <w:t xml:space="preserve">). Для багатьох речовин відомі закономірності динаміки їхньої трансформації й деградації в ґрунті й рослинах; найбільш істотні метаболіти; розроблені нормативи гранично допустимих концентрацій токсикантів в атмосфері, воді й ґрунті (ГДК) і максимально допустимі рівні їхнього вмісту в рослинницькій продукції (МДР), а також методи визначення залишкових кількостей пестицидів в об'єктах середовища. Однак цього поки недостатньо для того, щоб упевнено рекомендувати використання агрохімікатів у сучасних технологіях вирощування сільськогосподарських культур. </w:t>
      </w:r>
    </w:p>
    <w:p w14:paraId="58C5BD96" w14:textId="77777777" w:rsidR="00D4501A" w:rsidRPr="008A01D4" w:rsidRDefault="00D4501A" w:rsidP="00D4501A">
      <w:pPr>
        <w:ind w:firstLine="709"/>
        <w:jc w:val="both"/>
        <w:rPr>
          <w:sz w:val="28"/>
          <w:szCs w:val="28"/>
        </w:rPr>
      </w:pPr>
      <w:r w:rsidRPr="008A01D4">
        <w:rPr>
          <w:sz w:val="28"/>
          <w:szCs w:val="28"/>
        </w:rPr>
        <w:t xml:space="preserve">Суть питання в тім, що вищезгадані параметри практично не вивчені при комплексному застосуванні засобів хімізації. У практиці ж землеробства дуже рідкі випадки, коли використовують який-небудь один препарат. Звичайно вживається комплекс засобів хімізації, які застосовуються або спільно (у вигляді сумішей), або послідовно з короткими інтервалами. В обох випадках агрохімікати в ґрунті й рослинах вступають у складні взаємодії, характер і спрямованість яких можуть істотно відрізнятися. В остаточному підсумку закономірності, які були встановлені для «індивідуальних» речовин, що використовувались в чистому вигляді, змінюються. При комплексному застосуванні засобів хімізації виникають специфічні питання сумарної токсичності ґрунту, шкідливості (або нешкідливості) рослинницької продукції, які неможливо визначити традиційними методами. </w:t>
      </w:r>
    </w:p>
    <w:p w14:paraId="35071443" w14:textId="77777777" w:rsidR="00D4501A" w:rsidRPr="008A01D4" w:rsidRDefault="00D4501A" w:rsidP="00D4501A">
      <w:pPr>
        <w:ind w:firstLine="709"/>
        <w:jc w:val="both"/>
        <w:rPr>
          <w:sz w:val="28"/>
          <w:szCs w:val="28"/>
        </w:rPr>
      </w:pPr>
      <w:r w:rsidRPr="008A01D4">
        <w:rPr>
          <w:sz w:val="28"/>
          <w:szCs w:val="28"/>
        </w:rPr>
        <w:t xml:space="preserve">Залишкові кількості всіх препаратів, що застосовувалися, можуть бути на рівні МДР, однак чи відбувається синергічний ефект, однозначно відповісти сьогодні неможливо. Все це об'єктивно диктує необхідність проведення в стаціонарних тривалих дослідах або на полігонах агроекологічного моніторингу всебічних досліджень, що дозволяють одержати обґрунтовані порівняльні характеристики неоднакових за ступенем «насичення» агрохімікатами систем комплексного застосування засобів хімізації в сівозмінах різних типів. </w:t>
      </w:r>
    </w:p>
    <w:p w14:paraId="6BA10FFA" w14:textId="77777777" w:rsidR="00D4501A" w:rsidRPr="008A01D4" w:rsidRDefault="00D4501A" w:rsidP="00D4501A">
      <w:pPr>
        <w:ind w:firstLine="709"/>
        <w:jc w:val="both"/>
        <w:rPr>
          <w:sz w:val="28"/>
          <w:szCs w:val="28"/>
        </w:rPr>
      </w:pPr>
      <w:r w:rsidRPr="008A01D4">
        <w:rPr>
          <w:sz w:val="28"/>
          <w:szCs w:val="28"/>
        </w:rPr>
        <w:t xml:space="preserve">Важливий показник – динаміка вмісту пестицидів у ґрунті й рослинах. Для вивчення динаміки проби відбирають, як мінімум, в 3-4 строки: перший – у день обробки (вихідний вміст), а далі через 3-5, 15-30 і 41 50-60 діб після обробки, а також при збиранні урожаю. Найменші тимчасові інтервали беруть при використанні нестійких препаратів, найбільші – стійких. Залишкові кількості пестицидів у ґрунті й рослинах визначають офіційними методами, затвердженими уповноваженими на те органами (Державні </w:t>
      </w:r>
      <w:proofErr w:type="spellStart"/>
      <w:r w:rsidRPr="008A01D4">
        <w:rPr>
          <w:sz w:val="28"/>
          <w:szCs w:val="28"/>
        </w:rPr>
        <w:t>хімкомісії</w:t>
      </w:r>
      <w:proofErr w:type="spellEnd"/>
      <w:r w:rsidRPr="008A01D4">
        <w:rPr>
          <w:sz w:val="28"/>
          <w:szCs w:val="28"/>
        </w:rPr>
        <w:t xml:space="preserve">, Міністерство охорони здоров’я і ін.). </w:t>
      </w:r>
    </w:p>
    <w:p w14:paraId="1CEEC828" w14:textId="77777777" w:rsidR="00D4501A" w:rsidRPr="008A01D4" w:rsidRDefault="00D4501A" w:rsidP="00D4501A">
      <w:pPr>
        <w:ind w:firstLine="709"/>
        <w:jc w:val="both"/>
        <w:rPr>
          <w:sz w:val="28"/>
          <w:szCs w:val="28"/>
        </w:rPr>
      </w:pPr>
      <w:r w:rsidRPr="008A01D4">
        <w:rPr>
          <w:sz w:val="28"/>
          <w:szCs w:val="28"/>
        </w:rPr>
        <w:t>Оцінюють отриману інформацію порівнянням з нормативами ГДК і МДР в ґрунті й рослинах. Паралельно із залишковою кількістю пестицидів у рослинних зразках на основі стандартних методів досліджується вміст токсикантів, що містять азот (N0</w:t>
      </w:r>
      <w:r w:rsidRPr="008A01D4">
        <w:rPr>
          <w:sz w:val="28"/>
          <w:szCs w:val="28"/>
          <w:vertAlign w:val="subscript"/>
        </w:rPr>
        <w:t>2</w:t>
      </w:r>
      <w:r w:rsidRPr="008A01D4">
        <w:rPr>
          <w:sz w:val="28"/>
          <w:szCs w:val="28"/>
          <w:vertAlign w:val="superscript"/>
        </w:rPr>
        <w:t>–</w:t>
      </w:r>
      <w:r w:rsidRPr="008A01D4">
        <w:rPr>
          <w:sz w:val="28"/>
          <w:szCs w:val="28"/>
        </w:rPr>
        <w:t xml:space="preserve"> , N0</w:t>
      </w:r>
      <w:r w:rsidRPr="008A01D4">
        <w:rPr>
          <w:sz w:val="28"/>
          <w:szCs w:val="28"/>
          <w:vertAlign w:val="subscript"/>
        </w:rPr>
        <w:t>3</w:t>
      </w:r>
      <w:r w:rsidRPr="008A01D4">
        <w:rPr>
          <w:sz w:val="28"/>
          <w:szCs w:val="28"/>
          <w:vertAlign w:val="superscript"/>
        </w:rPr>
        <w:t>–</w:t>
      </w:r>
      <w:r w:rsidRPr="008A01D4">
        <w:rPr>
          <w:sz w:val="28"/>
          <w:szCs w:val="28"/>
        </w:rPr>
        <w:t xml:space="preserve">), важких металів, фтору, миш'яку, хлору, ряду мікроелементів. Важливе значення в агроекологічному моніторингу надають визначенню сумарної шкідливості (або нешкідливості) рослинницької продукції. </w:t>
      </w:r>
    </w:p>
    <w:p w14:paraId="0F817463" w14:textId="77777777" w:rsidR="00D4501A" w:rsidRPr="008A01D4" w:rsidRDefault="00D4501A" w:rsidP="00D4501A">
      <w:pPr>
        <w:ind w:firstLine="709"/>
        <w:rPr>
          <w:sz w:val="28"/>
          <w:szCs w:val="28"/>
        </w:rPr>
      </w:pPr>
    </w:p>
    <w:p w14:paraId="745AA2DF" w14:textId="77777777" w:rsidR="00D4501A" w:rsidRPr="008A01D4" w:rsidRDefault="00D4501A" w:rsidP="00D4501A">
      <w:pPr>
        <w:ind w:firstLine="709"/>
        <w:jc w:val="center"/>
        <w:rPr>
          <w:b/>
          <w:sz w:val="28"/>
          <w:szCs w:val="28"/>
        </w:rPr>
      </w:pPr>
      <w:r w:rsidRPr="008A01D4">
        <w:rPr>
          <w:b/>
          <w:sz w:val="28"/>
          <w:szCs w:val="28"/>
        </w:rPr>
        <w:lastRenderedPageBreak/>
        <w:t>2.Моніторинг біологічної активності ґрунтів сільськогосподарського призначення</w:t>
      </w:r>
    </w:p>
    <w:p w14:paraId="54274BF5" w14:textId="77777777" w:rsidR="00D4501A" w:rsidRPr="008A01D4" w:rsidRDefault="00D4501A" w:rsidP="00D4501A">
      <w:pPr>
        <w:ind w:firstLine="709"/>
        <w:jc w:val="both"/>
        <w:rPr>
          <w:sz w:val="28"/>
          <w:szCs w:val="28"/>
        </w:rPr>
      </w:pPr>
      <w:r w:rsidRPr="008A01D4">
        <w:rPr>
          <w:sz w:val="28"/>
          <w:szCs w:val="28"/>
        </w:rPr>
        <w:t xml:space="preserve">Біологічні властивості ґрунтів значною мірою залежать від біорізноманіття ґрунтових мікроорганізмів та специфіки функціонування різних еколого-трофічних груп мікробного ценозу </w:t>
      </w:r>
      <w:proofErr w:type="spellStart"/>
      <w:r w:rsidRPr="008A01D4">
        <w:rPr>
          <w:sz w:val="28"/>
          <w:szCs w:val="28"/>
        </w:rPr>
        <w:t>педосфери</w:t>
      </w:r>
      <w:proofErr w:type="spellEnd"/>
      <w:r w:rsidRPr="008A01D4">
        <w:rPr>
          <w:sz w:val="28"/>
          <w:szCs w:val="28"/>
        </w:rPr>
        <w:t xml:space="preserve">. Діяльність ґрунтових мікроорганізмів визначає родючість ґрунтів, їх екологічний та фітосанітарний стан, але, окрім того, ґрунтові мікроорганізми високочутливі індикатори, які миттєво реагують на наявність в екосистемах </w:t>
      </w:r>
      <w:proofErr w:type="spellStart"/>
      <w:r w:rsidRPr="008A01D4">
        <w:rPr>
          <w:sz w:val="28"/>
          <w:szCs w:val="28"/>
        </w:rPr>
        <w:t>контамінантів</w:t>
      </w:r>
      <w:proofErr w:type="spellEnd"/>
      <w:r w:rsidRPr="008A01D4">
        <w:rPr>
          <w:sz w:val="28"/>
          <w:szCs w:val="28"/>
        </w:rPr>
        <w:t xml:space="preserve">, що віддзеркалюється на показниках біологічної активності ґрунту, зокрема ферментативній активності та інтенсивності виділення вуглекислого газу з поверхні ґрунту.  функціонуванні ґрунтових екосистем ферменти, що накопичуються у ґрунті в процесі життєдіяльності живих організмів відіграють виключно важливу роль. Завдяки </w:t>
      </w:r>
      <w:proofErr w:type="spellStart"/>
      <w:r w:rsidRPr="008A01D4">
        <w:rPr>
          <w:sz w:val="28"/>
          <w:szCs w:val="28"/>
        </w:rPr>
        <w:t>біокаталітичним</w:t>
      </w:r>
      <w:proofErr w:type="spellEnd"/>
      <w:r w:rsidRPr="008A01D4">
        <w:rPr>
          <w:sz w:val="28"/>
          <w:szCs w:val="28"/>
        </w:rPr>
        <w:t xml:space="preserve"> процесам за участю різних ферментів, ґрунти здійснюють свої найважливіші </w:t>
      </w:r>
      <w:proofErr w:type="spellStart"/>
      <w:r w:rsidRPr="008A01D4">
        <w:rPr>
          <w:sz w:val="28"/>
          <w:szCs w:val="28"/>
        </w:rPr>
        <w:t>біогеоценологічні</w:t>
      </w:r>
      <w:proofErr w:type="spellEnd"/>
      <w:r w:rsidRPr="008A01D4">
        <w:rPr>
          <w:sz w:val="28"/>
          <w:szCs w:val="28"/>
        </w:rPr>
        <w:t xml:space="preserve"> функції, такі як </w:t>
      </w:r>
      <w:proofErr w:type="spellStart"/>
      <w:r w:rsidRPr="008A01D4">
        <w:rPr>
          <w:sz w:val="28"/>
          <w:szCs w:val="28"/>
        </w:rPr>
        <w:t>гумусовоенергетичні</w:t>
      </w:r>
      <w:proofErr w:type="spellEnd"/>
      <w:r w:rsidRPr="008A01D4">
        <w:rPr>
          <w:sz w:val="28"/>
          <w:szCs w:val="28"/>
        </w:rPr>
        <w:t>, трофічні, санітарно-відновлювальні тощо.</w:t>
      </w:r>
    </w:p>
    <w:p w14:paraId="0299D518" w14:textId="77777777" w:rsidR="00D4501A" w:rsidRPr="008A01D4" w:rsidRDefault="00D4501A" w:rsidP="00D4501A">
      <w:pPr>
        <w:ind w:firstLine="709"/>
        <w:jc w:val="both"/>
        <w:rPr>
          <w:sz w:val="28"/>
          <w:szCs w:val="28"/>
        </w:rPr>
      </w:pPr>
      <w:r w:rsidRPr="008A01D4">
        <w:rPr>
          <w:sz w:val="28"/>
          <w:szCs w:val="28"/>
        </w:rPr>
        <w:t xml:space="preserve">Відомо, що кількісний та якісний склад ґрунтової </w:t>
      </w:r>
      <w:proofErr w:type="spellStart"/>
      <w:r w:rsidRPr="008A01D4">
        <w:rPr>
          <w:sz w:val="28"/>
          <w:szCs w:val="28"/>
        </w:rPr>
        <w:t>мікробіоти</w:t>
      </w:r>
      <w:proofErr w:type="spellEnd"/>
      <w:r w:rsidRPr="008A01D4">
        <w:rPr>
          <w:sz w:val="28"/>
          <w:szCs w:val="28"/>
        </w:rPr>
        <w:t xml:space="preserve"> адекватно віддзеркалює ступінь антропогенного навантаження, тому використовується як діагностичний показник при оцінці екологічного стану ґрунту трансформованих біогеоценозів. </w:t>
      </w:r>
    </w:p>
    <w:p w14:paraId="62909A16" w14:textId="77777777" w:rsidR="00D4501A" w:rsidRPr="008A01D4" w:rsidRDefault="00D4501A" w:rsidP="00D4501A">
      <w:pPr>
        <w:ind w:firstLine="709"/>
        <w:jc w:val="both"/>
        <w:rPr>
          <w:sz w:val="28"/>
          <w:szCs w:val="28"/>
        </w:rPr>
      </w:pPr>
      <w:r w:rsidRPr="008A01D4">
        <w:rPr>
          <w:sz w:val="28"/>
          <w:szCs w:val="28"/>
        </w:rPr>
        <w:t xml:space="preserve">Активне використання інтенсивних </w:t>
      </w:r>
      <w:proofErr w:type="spellStart"/>
      <w:r w:rsidRPr="008A01D4">
        <w:rPr>
          <w:sz w:val="28"/>
          <w:szCs w:val="28"/>
        </w:rPr>
        <w:t>агротехнологій</w:t>
      </w:r>
      <w:proofErr w:type="spellEnd"/>
      <w:r w:rsidRPr="008A01D4">
        <w:rPr>
          <w:sz w:val="28"/>
          <w:szCs w:val="28"/>
        </w:rPr>
        <w:t xml:space="preserve"> з метою одержання високих врожаїв час то призводить до надмірного забруднення ґрунту </w:t>
      </w:r>
      <w:proofErr w:type="spellStart"/>
      <w:r w:rsidRPr="008A01D4">
        <w:rPr>
          <w:sz w:val="28"/>
          <w:szCs w:val="28"/>
        </w:rPr>
        <w:t>агроекосистем</w:t>
      </w:r>
      <w:proofErr w:type="spellEnd"/>
      <w:r w:rsidRPr="008A01D4">
        <w:rPr>
          <w:sz w:val="28"/>
          <w:szCs w:val="28"/>
        </w:rPr>
        <w:t xml:space="preserve"> </w:t>
      </w:r>
      <w:proofErr w:type="spellStart"/>
      <w:r w:rsidRPr="008A01D4">
        <w:rPr>
          <w:sz w:val="28"/>
          <w:szCs w:val="28"/>
        </w:rPr>
        <w:t>ксенобіотиками</w:t>
      </w:r>
      <w:proofErr w:type="spellEnd"/>
      <w:r w:rsidRPr="008A01D4">
        <w:rPr>
          <w:sz w:val="28"/>
          <w:szCs w:val="28"/>
        </w:rPr>
        <w:t xml:space="preserve">. Відповідно до концепції сталого розвитку </w:t>
      </w:r>
      <w:proofErr w:type="spellStart"/>
      <w:r w:rsidRPr="008A01D4">
        <w:rPr>
          <w:sz w:val="28"/>
          <w:szCs w:val="28"/>
        </w:rPr>
        <w:t>агроекосистем</w:t>
      </w:r>
      <w:proofErr w:type="spellEnd"/>
      <w:r w:rsidRPr="008A01D4">
        <w:rPr>
          <w:sz w:val="28"/>
          <w:szCs w:val="28"/>
        </w:rPr>
        <w:t xml:space="preserve"> в Україні на період до 2025 року, яка спрямована на забезпечення ідей і принципів, декларованих конференцією ООН з навколишнього середовища і розвитку (Ріо-де-Жанейро 1992 р.) та Всесвітнім самітом із збалансованого розвитку (Йоханнесбург 2002 р.), передбачено організацію науково-методичного забезпечення комплексного агроекологічного моніторингу агроландшафтів України, до біотичної складової якого входить мікробіологічний моніторинг. </w:t>
      </w:r>
    </w:p>
    <w:p w14:paraId="607429D1" w14:textId="77777777" w:rsidR="00D4501A" w:rsidRPr="008A01D4" w:rsidRDefault="00D4501A" w:rsidP="00D4501A">
      <w:pPr>
        <w:ind w:firstLine="709"/>
        <w:jc w:val="both"/>
        <w:rPr>
          <w:sz w:val="28"/>
          <w:szCs w:val="28"/>
        </w:rPr>
      </w:pPr>
      <w:r w:rsidRPr="008A01D4">
        <w:rPr>
          <w:i/>
          <w:sz w:val="28"/>
          <w:szCs w:val="28"/>
        </w:rPr>
        <w:t>Мікробіологічний моніторинг</w:t>
      </w:r>
      <w:r w:rsidRPr="008A01D4">
        <w:rPr>
          <w:sz w:val="28"/>
          <w:szCs w:val="28"/>
        </w:rPr>
        <w:t xml:space="preserve"> – регулярна система спостережень та діагностики за станом ґрунту екосистем з використанням показників, які характеризують функціональний стан фунтової </w:t>
      </w:r>
      <w:proofErr w:type="spellStart"/>
      <w:r w:rsidRPr="008A01D4">
        <w:rPr>
          <w:sz w:val="28"/>
          <w:szCs w:val="28"/>
        </w:rPr>
        <w:t>мікробіоти</w:t>
      </w:r>
      <w:proofErr w:type="spellEnd"/>
      <w:r w:rsidRPr="008A01D4">
        <w:rPr>
          <w:sz w:val="28"/>
          <w:szCs w:val="28"/>
        </w:rPr>
        <w:t>.</w:t>
      </w:r>
    </w:p>
    <w:p w14:paraId="63751004" w14:textId="77777777" w:rsidR="00D4501A" w:rsidRPr="008A01D4" w:rsidRDefault="00D4501A" w:rsidP="00D4501A">
      <w:pPr>
        <w:ind w:firstLine="709"/>
        <w:jc w:val="both"/>
        <w:rPr>
          <w:sz w:val="28"/>
          <w:szCs w:val="28"/>
        </w:rPr>
      </w:pPr>
      <w:r w:rsidRPr="008A01D4">
        <w:rPr>
          <w:sz w:val="28"/>
          <w:szCs w:val="28"/>
        </w:rPr>
        <w:t xml:space="preserve">До основних завдань мікробіологічного моніторингу входить визначення біомаси ґрунтових мікроорганізмів, дослідження особливостей функціонування різних еколого-трофічних груп ґрунтових мікроорганізмів при антропогенному навантаженні, визначення спрямованості мікробіологічних процесів у ґрунті за умов антропоген ного впливу, встановлення рівня біологічної та фітотоксичної активності ґрунту різ них екосистем. Крім того, важливим аспектом є визначення інтенсивності ферментативних реакцій, встановлення таксономічного складу ґрунтового </w:t>
      </w:r>
      <w:proofErr w:type="spellStart"/>
      <w:r w:rsidRPr="008A01D4">
        <w:rPr>
          <w:sz w:val="28"/>
          <w:szCs w:val="28"/>
        </w:rPr>
        <w:t>мікробоценозу</w:t>
      </w:r>
      <w:proofErr w:type="spellEnd"/>
      <w:r w:rsidRPr="008A01D4">
        <w:rPr>
          <w:sz w:val="28"/>
          <w:szCs w:val="28"/>
        </w:rPr>
        <w:t>, формулювання рекомендацій щодо покращення екологічного стану ґрунтів різних екосистем.</w:t>
      </w:r>
    </w:p>
    <w:p w14:paraId="1CF4422C" w14:textId="77777777" w:rsidR="00D4501A" w:rsidRPr="008A01D4" w:rsidRDefault="00D4501A" w:rsidP="00D4501A">
      <w:pPr>
        <w:ind w:firstLine="709"/>
        <w:jc w:val="both"/>
        <w:rPr>
          <w:sz w:val="28"/>
          <w:szCs w:val="28"/>
        </w:rPr>
      </w:pPr>
      <w:r w:rsidRPr="008A01D4">
        <w:rPr>
          <w:sz w:val="28"/>
          <w:szCs w:val="28"/>
        </w:rPr>
        <w:t>Для здійснення фонового мікробіологічного моніторингу ґрунту використовуються екосистеми, які не зазнати прямого антропогенного впливу.</w:t>
      </w:r>
    </w:p>
    <w:p w14:paraId="619B47DB" w14:textId="77777777" w:rsidR="00D4501A" w:rsidRPr="008A01D4" w:rsidRDefault="00D4501A" w:rsidP="00D4501A">
      <w:pPr>
        <w:ind w:firstLine="709"/>
        <w:jc w:val="both"/>
        <w:rPr>
          <w:sz w:val="28"/>
          <w:szCs w:val="28"/>
        </w:rPr>
      </w:pPr>
    </w:p>
    <w:p w14:paraId="1D208D67" w14:textId="77777777" w:rsidR="00D4501A" w:rsidRPr="008A01D4" w:rsidRDefault="00D4501A" w:rsidP="00D4501A">
      <w:pPr>
        <w:ind w:firstLine="709"/>
        <w:jc w:val="center"/>
        <w:rPr>
          <w:sz w:val="28"/>
          <w:szCs w:val="28"/>
        </w:rPr>
      </w:pPr>
      <w:r w:rsidRPr="008A01D4">
        <w:rPr>
          <w:sz w:val="28"/>
          <w:szCs w:val="28"/>
        </w:rPr>
        <w:t>Таблиця 5.1 – Перелік показників що рекомендуються для визначення при проведенні мікробіологічного моніторингу ґрунтів різних екосистем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5"/>
        <w:gridCol w:w="4670"/>
      </w:tblGrid>
      <w:tr w:rsidR="00D4501A" w:rsidRPr="008A01D4" w14:paraId="16E569D8" w14:textId="77777777" w:rsidTr="00032637">
        <w:tc>
          <w:tcPr>
            <w:tcW w:w="4839" w:type="dxa"/>
          </w:tcPr>
          <w:p w14:paraId="04DD7107" w14:textId="77777777" w:rsidR="00D4501A" w:rsidRPr="008A01D4" w:rsidRDefault="00D4501A" w:rsidP="00032637">
            <w:pPr>
              <w:jc w:val="center"/>
              <w:rPr>
                <w:sz w:val="28"/>
                <w:szCs w:val="28"/>
              </w:rPr>
            </w:pPr>
            <w:r w:rsidRPr="008A01D4">
              <w:rPr>
                <w:sz w:val="28"/>
                <w:szCs w:val="28"/>
              </w:rPr>
              <w:t>Процес, що контролюється</w:t>
            </w:r>
          </w:p>
        </w:tc>
        <w:tc>
          <w:tcPr>
            <w:tcW w:w="4840" w:type="dxa"/>
          </w:tcPr>
          <w:p w14:paraId="3E45CD65" w14:textId="77777777" w:rsidR="00D4501A" w:rsidRPr="008A01D4" w:rsidRDefault="00D4501A" w:rsidP="00032637">
            <w:pPr>
              <w:jc w:val="center"/>
              <w:rPr>
                <w:sz w:val="28"/>
                <w:szCs w:val="28"/>
              </w:rPr>
            </w:pPr>
            <w:r w:rsidRPr="008A01D4">
              <w:rPr>
                <w:sz w:val="28"/>
                <w:szCs w:val="28"/>
              </w:rPr>
              <w:t>Показник</w:t>
            </w:r>
          </w:p>
        </w:tc>
      </w:tr>
      <w:tr w:rsidR="00D4501A" w:rsidRPr="008A01D4" w14:paraId="4911E7B3" w14:textId="77777777" w:rsidTr="00032637">
        <w:tc>
          <w:tcPr>
            <w:tcW w:w="4839" w:type="dxa"/>
            <w:vAlign w:val="center"/>
          </w:tcPr>
          <w:p w14:paraId="7A1A4840" w14:textId="77777777" w:rsidR="00D4501A" w:rsidRPr="008A01D4" w:rsidRDefault="00D4501A" w:rsidP="00032637">
            <w:pPr>
              <w:jc w:val="both"/>
              <w:rPr>
                <w:sz w:val="28"/>
                <w:szCs w:val="28"/>
              </w:rPr>
            </w:pPr>
            <w:r w:rsidRPr="008A01D4">
              <w:rPr>
                <w:sz w:val="28"/>
                <w:szCs w:val="28"/>
              </w:rPr>
              <w:t>Зміна чисельності основних груп ґрунтових мікроорганізмів.</w:t>
            </w:r>
          </w:p>
        </w:tc>
        <w:tc>
          <w:tcPr>
            <w:tcW w:w="4840" w:type="dxa"/>
            <w:vAlign w:val="center"/>
          </w:tcPr>
          <w:p w14:paraId="5D52B5B6" w14:textId="77777777" w:rsidR="00D4501A" w:rsidRPr="008A01D4" w:rsidRDefault="00D4501A" w:rsidP="00032637">
            <w:pPr>
              <w:jc w:val="both"/>
              <w:rPr>
                <w:sz w:val="28"/>
                <w:szCs w:val="28"/>
              </w:rPr>
            </w:pPr>
            <w:r w:rsidRPr="008A01D4">
              <w:rPr>
                <w:sz w:val="28"/>
                <w:szCs w:val="28"/>
              </w:rPr>
              <w:t xml:space="preserve">Кількість КУО на 1г. </w:t>
            </w:r>
            <w:proofErr w:type="spellStart"/>
            <w:r w:rsidRPr="008A01D4">
              <w:rPr>
                <w:sz w:val="28"/>
                <w:szCs w:val="28"/>
              </w:rPr>
              <w:t>аб</w:t>
            </w:r>
            <w:proofErr w:type="spellEnd"/>
            <w:r w:rsidRPr="008A01D4">
              <w:rPr>
                <w:sz w:val="28"/>
                <w:szCs w:val="28"/>
              </w:rPr>
              <w:t xml:space="preserve">. </w:t>
            </w:r>
            <w:proofErr w:type="spellStart"/>
            <w:r w:rsidRPr="008A01D4">
              <w:rPr>
                <w:sz w:val="28"/>
                <w:szCs w:val="28"/>
              </w:rPr>
              <w:t>сух</w:t>
            </w:r>
            <w:proofErr w:type="spellEnd"/>
            <w:r w:rsidRPr="008A01D4">
              <w:rPr>
                <w:sz w:val="28"/>
                <w:szCs w:val="28"/>
              </w:rPr>
              <w:t>. ґрунту.</w:t>
            </w:r>
          </w:p>
        </w:tc>
      </w:tr>
      <w:tr w:rsidR="00D4501A" w:rsidRPr="008A01D4" w14:paraId="4A093AA2" w14:textId="77777777" w:rsidTr="00032637">
        <w:tc>
          <w:tcPr>
            <w:tcW w:w="4839" w:type="dxa"/>
            <w:vAlign w:val="center"/>
          </w:tcPr>
          <w:p w14:paraId="4EF29D09" w14:textId="77777777" w:rsidR="00D4501A" w:rsidRPr="008A01D4" w:rsidRDefault="00D4501A" w:rsidP="00032637">
            <w:pPr>
              <w:jc w:val="both"/>
              <w:rPr>
                <w:sz w:val="28"/>
                <w:szCs w:val="28"/>
              </w:rPr>
            </w:pPr>
            <w:r w:rsidRPr="008A01D4">
              <w:rPr>
                <w:sz w:val="28"/>
                <w:szCs w:val="28"/>
              </w:rPr>
              <w:t>Зміна біомаси ґрунтових мікроорганізмів</w:t>
            </w:r>
          </w:p>
        </w:tc>
        <w:tc>
          <w:tcPr>
            <w:tcW w:w="4840" w:type="dxa"/>
            <w:vAlign w:val="center"/>
          </w:tcPr>
          <w:p w14:paraId="4C7F4865" w14:textId="77777777" w:rsidR="00D4501A" w:rsidRPr="008A01D4" w:rsidRDefault="00D4501A" w:rsidP="00032637">
            <w:pPr>
              <w:jc w:val="both"/>
              <w:rPr>
                <w:sz w:val="28"/>
                <w:szCs w:val="28"/>
              </w:rPr>
            </w:pPr>
            <w:r w:rsidRPr="008A01D4">
              <w:rPr>
                <w:sz w:val="28"/>
                <w:szCs w:val="28"/>
              </w:rPr>
              <w:t xml:space="preserve">Вміст вуглецю мікробної біомаси </w:t>
            </w:r>
            <w:proofErr w:type="spellStart"/>
            <w:r w:rsidRPr="008A01D4">
              <w:rPr>
                <w:sz w:val="28"/>
                <w:szCs w:val="28"/>
              </w:rPr>
              <w:t>мкг</w:t>
            </w:r>
            <w:proofErr w:type="spellEnd"/>
            <w:r w:rsidRPr="008A01D4">
              <w:rPr>
                <w:sz w:val="28"/>
                <w:szCs w:val="28"/>
              </w:rPr>
              <w:t>/г ґрунту</w:t>
            </w:r>
          </w:p>
        </w:tc>
      </w:tr>
      <w:tr w:rsidR="00D4501A" w:rsidRPr="008A01D4" w14:paraId="35ED9E13" w14:textId="77777777" w:rsidTr="00032637">
        <w:tc>
          <w:tcPr>
            <w:tcW w:w="4839" w:type="dxa"/>
            <w:vAlign w:val="center"/>
          </w:tcPr>
          <w:p w14:paraId="5F1B40ED" w14:textId="77777777" w:rsidR="00D4501A" w:rsidRPr="008A01D4" w:rsidRDefault="00D4501A" w:rsidP="00032637">
            <w:pPr>
              <w:jc w:val="both"/>
              <w:rPr>
                <w:sz w:val="28"/>
                <w:szCs w:val="28"/>
              </w:rPr>
            </w:pPr>
            <w:r w:rsidRPr="008A01D4">
              <w:rPr>
                <w:sz w:val="28"/>
                <w:szCs w:val="28"/>
              </w:rPr>
              <w:t>Накопичення фітотоксичних метаболітів ґрунтових мікроорганізмів</w:t>
            </w:r>
          </w:p>
        </w:tc>
        <w:tc>
          <w:tcPr>
            <w:tcW w:w="4840" w:type="dxa"/>
            <w:vAlign w:val="center"/>
          </w:tcPr>
          <w:p w14:paraId="3396A967" w14:textId="77777777" w:rsidR="00D4501A" w:rsidRPr="008A01D4" w:rsidRDefault="00D4501A" w:rsidP="00032637">
            <w:pPr>
              <w:jc w:val="both"/>
              <w:rPr>
                <w:sz w:val="28"/>
                <w:szCs w:val="28"/>
              </w:rPr>
            </w:pPr>
            <w:r w:rsidRPr="008A01D4">
              <w:rPr>
                <w:sz w:val="28"/>
                <w:szCs w:val="28"/>
              </w:rPr>
              <w:t xml:space="preserve">% </w:t>
            </w:r>
            <w:proofErr w:type="spellStart"/>
            <w:r w:rsidRPr="008A01D4">
              <w:rPr>
                <w:sz w:val="28"/>
                <w:szCs w:val="28"/>
              </w:rPr>
              <w:t>інгібування</w:t>
            </w:r>
            <w:proofErr w:type="spellEnd"/>
            <w:r w:rsidRPr="008A01D4">
              <w:rPr>
                <w:sz w:val="28"/>
                <w:szCs w:val="28"/>
              </w:rPr>
              <w:t xml:space="preserve"> ростових процесів рослин.</w:t>
            </w:r>
          </w:p>
        </w:tc>
      </w:tr>
      <w:tr w:rsidR="00D4501A" w:rsidRPr="008A01D4" w14:paraId="6138B634" w14:textId="77777777" w:rsidTr="00032637">
        <w:tc>
          <w:tcPr>
            <w:tcW w:w="4839" w:type="dxa"/>
            <w:vAlign w:val="center"/>
          </w:tcPr>
          <w:p w14:paraId="77D60794" w14:textId="77777777" w:rsidR="00D4501A" w:rsidRPr="008A01D4" w:rsidRDefault="00D4501A" w:rsidP="00032637">
            <w:pPr>
              <w:jc w:val="both"/>
              <w:rPr>
                <w:sz w:val="28"/>
                <w:szCs w:val="28"/>
              </w:rPr>
            </w:pPr>
            <w:r w:rsidRPr="008A01D4">
              <w:rPr>
                <w:sz w:val="28"/>
                <w:szCs w:val="28"/>
              </w:rPr>
              <w:t>Зміна стійкості екосистем</w:t>
            </w:r>
          </w:p>
        </w:tc>
        <w:tc>
          <w:tcPr>
            <w:tcW w:w="4840" w:type="dxa"/>
            <w:vAlign w:val="center"/>
          </w:tcPr>
          <w:p w14:paraId="68EDC04F" w14:textId="77777777" w:rsidR="00D4501A" w:rsidRPr="008A01D4" w:rsidRDefault="00D4501A" w:rsidP="00032637">
            <w:pPr>
              <w:jc w:val="both"/>
              <w:rPr>
                <w:sz w:val="28"/>
                <w:szCs w:val="28"/>
              </w:rPr>
            </w:pPr>
            <w:r w:rsidRPr="008A01D4">
              <w:rPr>
                <w:sz w:val="28"/>
                <w:szCs w:val="28"/>
              </w:rPr>
              <w:t xml:space="preserve">Оцінка різноманітності ґрунтового угруповання за допомогою індексів Сімпсона і </w:t>
            </w:r>
            <w:proofErr w:type="spellStart"/>
            <w:r w:rsidRPr="008A01D4">
              <w:rPr>
                <w:sz w:val="28"/>
                <w:szCs w:val="28"/>
              </w:rPr>
              <w:t>Шенона</w:t>
            </w:r>
            <w:proofErr w:type="spellEnd"/>
            <w:r w:rsidRPr="008A01D4">
              <w:rPr>
                <w:sz w:val="28"/>
                <w:szCs w:val="28"/>
              </w:rPr>
              <w:t xml:space="preserve"> </w:t>
            </w:r>
          </w:p>
          <w:p w14:paraId="03F7872C" w14:textId="77777777" w:rsidR="00D4501A" w:rsidRPr="008A01D4" w:rsidRDefault="00D4501A" w:rsidP="00032637">
            <w:pPr>
              <w:jc w:val="both"/>
              <w:rPr>
                <w:sz w:val="28"/>
                <w:szCs w:val="28"/>
              </w:rPr>
            </w:pPr>
            <w:r w:rsidRPr="008A01D4">
              <w:rPr>
                <w:sz w:val="28"/>
                <w:szCs w:val="28"/>
              </w:rPr>
              <w:t>D = 1/⅀Рі</w:t>
            </w:r>
            <w:r w:rsidRPr="008A01D4">
              <w:rPr>
                <w:sz w:val="28"/>
                <w:szCs w:val="28"/>
                <w:vertAlign w:val="superscript"/>
              </w:rPr>
              <w:t>2</w:t>
            </w:r>
            <w:r w:rsidRPr="008A01D4">
              <w:rPr>
                <w:sz w:val="28"/>
                <w:szCs w:val="28"/>
              </w:rPr>
              <w:t xml:space="preserve"> </w:t>
            </w:r>
          </w:p>
          <w:p w14:paraId="4A0948BF" w14:textId="77777777" w:rsidR="00D4501A" w:rsidRPr="008A01D4" w:rsidRDefault="00D4501A" w:rsidP="00032637">
            <w:pPr>
              <w:jc w:val="both"/>
              <w:rPr>
                <w:sz w:val="28"/>
                <w:szCs w:val="28"/>
              </w:rPr>
            </w:pPr>
            <w:r w:rsidRPr="008A01D4">
              <w:rPr>
                <w:sz w:val="28"/>
                <w:szCs w:val="28"/>
              </w:rPr>
              <w:t>Н=⅀</w:t>
            </w:r>
            <w:proofErr w:type="spellStart"/>
            <w:r w:rsidRPr="008A01D4">
              <w:rPr>
                <w:sz w:val="28"/>
                <w:szCs w:val="28"/>
              </w:rPr>
              <w:t>Рі×lnРі</w:t>
            </w:r>
            <w:proofErr w:type="spellEnd"/>
          </w:p>
        </w:tc>
      </w:tr>
      <w:tr w:rsidR="00D4501A" w:rsidRPr="008A01D4" w14:paraId="30836A82" w14:textId="77777777" w:rsidTr="00032637">
        <w:tc>
          <w:tcPr>
            <w:tcW w:w="4839" w:type="dxa"/>
            <w:vAlign w:val="center"/>
          </w:tcPr>
          <w:p w14:paraId="57B2DB88" w14:textId="77777777" w:rsidR="00D4501A" w:rsidRPr="008A01D4" w:rsidRDefault="00D4501A" w:rsidP="00032637">
            <w:pPr>
              <w:jc w:val="both"/>
              <w:rPr>
                <w:sz w:val="28"/>
                <w:szCs w:val="28"/>
              </w:rPr>
            </w:pPr>
            <w:r w:rsidRPr="008A01D4">
              <w:rPr>
                <w:sz w:val="28"/>
                <w:szCs w:val="28"/>
              </w:rPr>
              <w:t>Дихання ґрунту</w:t>
            </w:r>
          </w:p>
        </w:tc>
        <w:tc>
          <w:tcPr>
            <w:tcW w:w="4840" w:type="dxa"/>
            <w:vAlign w:val="center"/>
          </w:tcPr>
          <w:p w14:paraId="039CC6CD" w14:textId="77777777" w:rsidR="00D4501A" w:rsidRPr="008A01D4" w:rsidRDefault="00D4501A" w:rsidP="00032637">
            <w:pPr>
              <w:jc w:val="both"/>
              <w:rPr>
                <w:sz w:val="28"/>
                <w:szCs w:val="28"/>
              </w:rPr>
            </w:pPr>
            <w:r w:rsidRPr="008A01D4">
              <w:rPr>
                <w:sz w:val="28"/>
                <w:szCs w:val="28"/>
              </w:rPr>
              <w:t>Інтенсивність виділення СО</w:t>
            </w:r>
            <w:r w:rsidRPr="008A01D4">
              <w:rPr>
                <w:sz w:val="28"/>
                <w:szCs w:val="28"/>
                <w:vertAlign w:val="subscript"/>
              </w:rPr>
              <w:t>2</w:t>
            </w:r>
            <w:r w:rsidRPr="008A01D4">
              <w:rPr>
                <w:sz w:val="28"/>
                <w:szCs w:val="28"/>
              </w:rPr>
              <w:t xml:space="preserve"> мг/кг ґрунту за добу</w:t>
            </w:r>
          </w:p>
        </w:tc>
      </w:tr>
      <w:tr w:rsidR="00D4501A" w:rsidRPr="008A01D4" w14:paraId="472E1228" w14:textId="77777777" w:rsidTr="00032637">
        <w:tc>
          <w:tcPr>
            <w:tcW w:w="4839" w:type="dxa"/>
            <w:vAlign w:val="center"/>
          </w:tcPr>
          <w:p w14:paraId="3C99D45E" w14:textId="77777777" w:rsidR="00D4501A" w:rsidRPr="008A01D4" w:rsidRDefault="00D4501A" w:rsidP="00032637">
            <w:pPr>
              <w:jc w:val="both"/>
              <w:rPr>
                <w:sz w:val="28"/>
                <w:szCs w:val="28"/>
              </w:rPr>
            </w:pPr>
            <w:proofErr w:type="spellStart"/>
            <w:r w:rsidRPr="008A01D4">
              <w:rPr>
                <w:sz w:val="28"/>
                <w:szCs w:val="28"/>
              </w:rPr>
              <w:t>Азотфіксуюча</w:t>
            </w:r>
            <w:proofErr w:type="spellEnd"/>
            <w:r w:rsidRPr="008A01D4">
              <w:rPr>
                <w:sz w:val="28"/>
                <w:szCs w:val="28"/>
              </w:rPr>
              <w:t xml:space="preserve"> активність ґрунту</w:t>
            </w:r>
          </w:p>
        </w:tc>
        <w:tc>
          <w:tcPr>
            <w:tcW w:w="4840" w:type="dxa"/>
            <w:vAlign w:val="center"/>
          </w:tcPr>
          <w:p w14:paraId="7474FD80" w14:textId="77777777" w:rsidR="00D4501A" w:rsidRPr="008A01D4" w:rsidRDefault="00D4501A" w:rsidP="00032637">
            <w:pPr>
              <w:jc w:val="both"/>
              <w:rPr>
                <w:sz w:val="28"/>
                <w:szCs w:val="28"/>
              </w:rPr>
            </w:pPr>
            <w:r w:rsidRPr="008A01D4">
              <w:rPr>
                <w:sz w:val="28"/>
                <w:szCs w:val="28"/>
              </w:rPr>
              <w:t>Інтенсивність виділення етилену С</w:t>
            </w:r>
            <w:r w:rsidRPr="008A01D4">
              <w:rPr>
                <w:sz w:val="28"/>
                <w:szCs w:val="28"/>
                <w:vertAlign w:val="subscript"/>
              </w:rPr>
              <w:t>2</w:t>
            </w:r>
            <w:r w:rsidRPr="008A01D4">
              <w:rPr>
                <w:sz w:val="28"/>
                <w:szCs w:val="28"/>
              </w:rPr>
              <w:t>Н</w:t>
            </w:r>
            <w:r w:rsidRPr="008A01D4">
              <w:rPr>
                <w:sz w:val="28"/>
                <w:szCs w:val="28"/>
                <w:vertAlign w:val="subscript"/>
              </w:rPr>
              <w:t>4</w:t>
            </w:r>
            <w:r w:rsidRPr="008A01D4">
              <w:rPr>
                <w:sz w:val="28"/>
                <w:szCs w:val="28"/>
              </w:rPr>
              <w:t xml:space="preserve"> </w:t>
            </w:r>
            <w:proofErr w:type="spellStart"/>
            <w:r w:rsidRPr="008A01D4">
              <w:rPr>
                <w:sz w:val="28"/>
                <w:szCs w:val="28"/>
              </w:rPr>
              <w:t>мкмоль</w:t>
            </w:r>
            <w:proofErr w:type="spellEnd"/>
            <w:r w:rsidRPr="008A01D4">
              <w:rPr>
                <w:sz w:val="28"/>
                <w:szCs w:val="28"/>
              </w:rPr>
              <w:t>/г ґрунту за 1 добу</w:t>
            </w:r>
          </w:p>
        </w:tc>
      </w:tr>
      <w:tr w:rsidR="00D4501A" w:rsidRPr="008A01D4" w14:paraId="302B8D01" w14:textId="77777777" w:rsidTr="00032637">
        <w:tc>
          <w:tcPr>
            <w:tcW w:w="4839" w:type="dxa"/>
            <w:vAlign w:val="center"/>
          </w:tcPr>
          <w:p w14:paraId="4D7B6FB5" w14:textId="77777777" w:rsidR="00D4501A" w:rsidRPr="008A01D4" w:rsidRDefault="00D4501A" w:rsidP="00032637">
            <w:pPr>
              <w:jc w:val="both"/>
              <w:rPr>
                <w:sz w:val="28"/>
                <w:szCs w:val="28"/>
              </w:rPr>
            </w:pPr>
            <w:proofErr w:type="spellStart"/>
            <w:r w:rsidRPr="008A01D4">
              <w:rPr>
                <w:sz w:val="28"/>
                <w:szCs w:val="28"/>
              </w:rPr>
              <w:t>Фосфатазна</w:t>
            </w:r>
            <w:proofErr w:type="spellEnd"/>
            <w:r w:rsidRPr="008A01D4">
              <w:rPr>
                <w:sz w:val="28"/>
                <w:szCs w:val="28"/>
              </w:rPr>
              <w:t xml:space="preserve"> активність ґрунту</w:t>
            </w:r>
          </w:p>
        </w:tc>
        <w:tc>
          <w:tcPr>
            <w:tcW w:w="4840" w:type="dxa"/>
            <w:vAlign w:val="center"/>
          </w:tcPr>
          <w:p w14:paraId="1379512B" w14:textId="77777777" w:rsidR="00D4501A" w:rsidRPr="008A01D4" w:rsidRDefault="00D4501A" w:rsidP="00032637">
            <w:pPr>
              <w:jc w:val="both"/>
              <w:rPr>
                <w:sz w:val="28"/>
                <w:szCs w:val="28"/>
              </w:rPr>
            </w:pPr>
            <w:r w:rsidRPr="008A01D4">
              <w:rPr>
                <w:sz w:val="28"/>
                <w:szCs w:val="28"/>
              </w:rPr>
              <w:t>мг Р</w:t>
            </w:r>
            <w:r w:rsidRPr="008A01D4">
              <w:rPr>
                <w:sz w:val="28"/>
                <w:szCs w:val="28"/>
                <w:vertAlign w:val="subscript"/>
              </w:rPr>
              <w:t>2</w:t>
            </w:r>
            <w:r w:rsidRPr="008A01D4">
              <w:rPr>
                <w:sz w:val="28"/>
                <w:szCs w:val="28"/>
              </w:rPr>
              <w:t>O</w:t>
            </w:r>
            <w:r w:rsidRPr="008A01D4">
              <w:rPr>
                <w:sz w:val="28"/>
                <w:szCs w:val="28"/>
                <w:vertAlign w:val="subscript"/>
              </w:rPr>
              <w:t>5</w:t>
            </w:r>
            <w:r w:rsidRPr="008A01D4">
              <w:rPr>
                <w:sz w:val="28"/>
                <w:szCs w:val="28"/>
              </w:rPr>
              <w:t>/ 100г ґрунту за 30 хв</w:t>
            </w:r>
          </w:p>
        </w:tc>
      </w:tr>
      <w:tr w:rsidR="00D4501A" w:rsidRPr="008A01D4" w14:paraId="0780504E" w14:textId="77777777" w:rsidTr="00032637">
        <w:tc>
          <w:tcPr>
            <w:tcW w:w="4839" w:type="dxa"/>
            <w:vAlign w:val="center"/>
          </w:tcPr>
          <w:p w14:paraId="11CD238D" w14:textId="77777777" w:rsidR="00D4501A" w:rsidRPr="008A01D4" w:rsidRDefault="00D4501A" w:rsidP="00032637">
            <w:pPr>
              <w:jc w:val="both"/>
              <w:rPr>
                <w:sz w:val="28"/>
                <w:szCs w:val="28"/>
              </w:rPr>
            </w:pPr>
            <w:proofErr w:type="spellStart"/>
            <w:r w:rsidRPr="008A01D4">
              <w:rPr>
                <w:sz w:val="28"/>
                <w:szCs w:val="28"/>
              </w:rPr>
              <w:t>Каталазна</w:t>
            </w:r>
            <w:proofErr w:type="spellEnd"/>
            <w:r w:rsidRPr="008A01D4">
              <w:rPr>
                <w:sz w:val="28"/>
                <w:szCs w:val="28"/>
              </w:rPr>
              <w:t xml:space="preserve"> активність ґрунту</w:t>
            </w:r>
          </w:p>
        </w:tc>
        <w:tc>
          <w:tcPr>
            <w:tcW w:w="4840" w:type="dxa"/>
            <w:vAlign w:val="center"/>
          </w:tcPr>
          <w:p w14:paraId="05D996F1" w14:textId="77777777" w:rsidR="00D4501A" w:rsidRPr="008A01D4" w:rsidRDefault="00D4501A" w:rsidP="00032637">
            <w:pPr>
              <w:jc w:val="both"/>
              <w:rPr>
                <w:sz w:val="28"/>
                <w:szCs w:val="28"/>
              </w:rPr>
            </w:pPr>
            <w:r w:rsidRPr="008A01D4">
              <w:rPr>
                <w:sz w:val="28"/>
                <w:szCs w:val="28"/>
              </w:rPr>
              <w:t>см3 О</w:t>
            </w:r>
            <w:r w:rsidRPr="008A01D4">
              <w:rPr>
                <w:sz w:val="28"/>
                <w:szCs w:val="28"/>
                <w:vertAlign w:val="subscript"/>
              </w:rPr>
              <w:t>2</w:t>
            </w:r>
            <w:r w:rsidRPr="008A01D4">
              <w:rPr>
                <w:sz w:val="28"/>
                <w:szCs w:val="28"/>
              </w:rPr>
              <w:t>/</w:t>
            </w:r>
            <w:proofErr w:type="spellStart"/>
            <w:r w:rsidRPr="008A01D4">
              <w:rPr>
                <w:sz w:val="28"/>
                <w:szCs w:val="28"/>
              </w:rPr>
              <w:t>гр</w:t>
            </w:r>
            <w:proofErr w:type="spellEnd"/>
            <w:r w:rsidRPr="008A01D4">
              <w:rPr>
                <w:sz w:val="28"/>
                <w:szCs w:val="28"/>
              </w:rPr>
              <w:t xml:space="preserve"> ґрунту</w:t>
            </w:r>
          </w:p>
        </w:tc>
      </w:tr>
    </w:tbl>
    <w:p w14:paraId="60956F04" w14:textId="77777777" w:rsidR="00D4501A" w:rsidRPr="008A01D4" w:rsidRDefault="00D4501A" w:rsidP="00D4501A">
      <w:pPr>
        <w:ind w:firstLine="709"/>
        <w:jc w:val="both"/>
        <w:rPr>
          <w:sz w:val="28"/>
          <w:szCs w:val="28"/>
        </w:rPr>
      </w:pPr>
    </w:p>
    <w:p w14:paraId="5FD0CC82" w14:textId="77777777" w:rsidR="00D4501A" w:rsidRPr="008A01D4" w:rsidRDefault="00D4501A" w:rsidP="00D4501A">
      <w:pPr>
        <w:ind w:firstLine="709"/>
        <w:jc w:val="both"/>
        <w:rPr>
          <w:sz w:val="28"/>
          <w:szCs w:val="28"/>
        </w:rPr>
      </w:pPr>
      <w:r w:rsidRPr="008A01D4">
        <w:rPr>
          <w:sz w:val="28"/>
          <w:szCs w:val="28"/>
        </w:rPr>
        <w:t xml:space="preserve">Прорив у дослідженнях фізіологічного розмаїття ґрунтових мікроорганізмів пов'язують із методами, що ґрунтуються на оцінці спектра споживання мікроорганізмами </w:t>
      </w:r>
      <w:proofErr w:type="spellStart"/>
      <w:r w:rsidRPr="008A01D4">
        <w:rPr>
          <w:sz w:val="28"/>
          <w:szCs w:val="28"/>
        </w:rPr>
        <w:t>вуглецевовмісних</w:t>
      </w:r>
      <w:proofErr w:type="spellEnd"/>
      <w:r w:rsidRPr="008A01D4">
        <w:rPr>
          <w:sz w:val="28"/>
          <w:szCs w:val="28"/>
        </w:rPr>
        <w:t xml:space="preserve"> субстратів (</w:t>
      </w:r>
      <w:proofErr w:type="spellStart"/>
      <w:r w:rsidRPr="008A01D4">
        <w:rPr>
          <w:sz w:val="28"/>
          <w:szCs w:val="28"/>
        </w:rPr>
        <w:t>мультисубстратне</w:t>
      </w:r>
      <w:proofErr w:type="spellEnd"/>
      <w:r w:rsidRPr="008A01D4">
        <w:rPr>
          <w:sz w:val="28"/>
          <w:szCs w:val="28"/>
        </w:rPr>
        <w:t xml:space="preserve"> тестування). Вони дають можливість оцінити фізіологічний потенціал ґрунтових мікроорганізмів, в тому числі і за впливу біопрепаратів.</w:t>
      </w:r>
    </w:p>
    <w:p w14:paraId="6842922F" w14:textId="77777777" w:rsidR="00D4501A" w:rsidRPr="008A01D4" w:rsidRDefault="00D4501A" w:rsidP="00D4501A">
      <w:pPr>
        <w:ind w:firstLine="709"/>
        <w:jc w:val="both"/>
        <w:rPr>
          <w:sz w:val="28"/>
          <w:szCs w:val="28"/>
        </w:rPr>
      </w:pPr>
      <w:r w:rsidRPr="008A01D4">
        <w:rPr>
          <w:sz w:val="28"/>
          <w:szCs w:val="28"/>
        </w:rPr>
        <w:t xml:space="preserve">Показники таксономічного чи функціонального розмаїття мікроорганізмів, отримані методом фізіологічного профілювання спільнот </w:t>
      </w:r>
      <w:proofErr w:type="spellStart"/>
      <w:r w:rsidRPr="008A01D4">
        <w:rPr>
          <w:sz w:val="28"/>
          <w:szCs w:val="28"/>
        </w:rPr>
        <w:t>мікробіому</w:t>
      </w:r>
      <w:proofErr w:type="spellEnd"/>
      <w:r w:rsidRPr="008A01D4">
        <w:rPr>
          <w:sz w:val="28"/>
          <w:szCs w:val="28"/>
        </w:rPr>
        <w:t xml:space="preserve"> (</w:t>
      </w:r>
      <w:proofErr w:type="spellStart"/>
      <w:r w:rsidRPr="008A01D4">
        <w:rPr>
          <w:sz w:val="28"/>
          <w:szCs w:val="28"/>
        </w:rPr>
        <w:t>Community-level</w:t>
      </w:r>
      <w:proofErr w:type="spellEnd"/>
      <w:r w:rsidRPr="008A01D4">
        <w:rPr>
          <w:sz w:val="28"/>
          <w:szCs w:val="28"/>
        </w:rPr>
        <w:t xml:space="preserve"> </w:t>
      </w:r>
      <w:proofErr w:type="spellStart"/>
      <w:r w:rsidRPr="008A01D4">
        <w:rPr>
          <w:sz w:val="28"/>
          <w:szCs w:val="28"/>
        </w:rPr>
        <w:t>physiological</w:t>
      </w:r>
      <w:proofErr w:type="spellEnd"/>
      <w:r w:rsidRPr="008A01D4">
        <w:rPr>
          <w:sz w:val="28"/>
          <w:szCs w:val="28"/>
        </w:rPr>
        <w:t xml:space="preserve"> </w:t>
      </w:r>
      <w:proofErr w:type="spellStart"/>
      <w:r w:rsidRPr="008A01D4">
        <w:rPr>
          <w:sz w:val="28"/>
          <w:szCs w:val="28"/>
        </w:rPr>
        <w:t>profiling</w:t>
      </w:r>
      <w:proofErr w:type="spellEnd"/>
      <w:r w:rsidRPr="008A01D4">
        <w:rPr>
          <w:sz w:val="28"/>
          <w:szCs w:val="28"/>
        </w:rPr>
        <w:t>, CLPP), можуть бути використані як зручні та досить інформативні індикатори відповідних змін.</w:t>
      </w:r>
    </w:p>
    <w:p w14:paraId="5CEEF1AF" w14:textId="77777777" w:rsidR="00D4501A" w:rsidRPr="008A01D4" w:rsidRDefault="00D4501A" w:rsidP="00D4501A">
      <w:pPr>
        <w:ind w:firstLine="709"/>
        <w:jc w:val="both"/>
        <w:rPr>
          <w:sz w:val="28"/>
          <w:szCs w:val="28"/>
        </w:rPr>
      </w:pPr>
      <w:r w:rsidRPr="008A01D4">
        <w:rPr>
          <w:sz w:val="28"/>
          <w:szCs w:val="28"/>
        </w:rPr>
        <w:t xml:space="preserve">У 1991 році для оцінки функціонального різноманіття вчені </w:t>
      </w:r>
      <w:proofErr w:type="spellStart"/>
      <w:r w:rsidRPr="008A01D4">
        <w:rPr>
          <w:sz w:val="28"/>
          <w:szCs w:val="28"/>
        </w:rPr>
        <w:t>Гарланд</w:t>
      </w:r>
      <w:proofErr w:type="spellEnd"/>
      <w:r w:rsidRPr="008A01D4">
        <w:rPr>
          <w:sz w:val="28"/>
          <w:szCs w:val="28"/>
        </w:rPr>
        <w:t xml:space="preserve"> та </w:t>
      </w:r>
      <w:proofErr w:type="spellStart"/>
      <w:r w:rsidRPr="008A01D4">
        <w:rPr>
          <w:sz w:val="28"/>
          <w:szCs w:val="28"/>
        </w:rPr>
        <w:t>Міллс</w:t>
      </w:r>
      <w:proofErr w:type="spellEnd"/>
      <w:r w:rsidRPr="008A01D4">
        <w:rPr>
          <w:sz w:val="28"/>
          <w:szCs w:val="28"/>
        </w:rPr>
        <w:t xml:space="preserve"> (J.L. </w:t>
      </w:r>
      <w:proofErr w:type="spellStart"/>
      <w:r w:rsidRPr="008A01D4">
        <w:rPr>
          <w:sz w:val="28"/>
          <w:szCs w:val="28"/>
        </w:rPr>
        <w:t>Garland</w:t>
      </w:r>
      <w:proofErr w:type="spellEnd"/>
      <w:r w:rsidRPr="008A01D4">
        <w:rPr>
          <w:sz w:val="28"/>
          <w:szCs w:val="28"/>
        </w:rPr>
        <w:t xml:space="preserve">, A.L. </w:t>
      </w:r>
      <w:proofErr w:type="spellStart"/>
      <w:r w:rsidRPr="008A01D4">
        <w:rPr>
          <w:sz w:val="28"/>
          <w:szCs w:val="28"/>
        </w:rPr>
        <w:t>Mills</w:t>
      </w:r>
      <w:proofErr w:type="spellEnd"/>
      <w:r w:rsidRPr="008A01D4">
        <w:rPr>
          <w:sz w:val="28"/>
          <w:szCs w:val="28"/>
        </w:rPr>
        <w:t>) запропонували використовувати систему BIOLOG. Вони також розробили основні підходи до інтерпретації отриманих спектрів споживання вуглецевмісних субстратів методами багатовимірної статистики (форма аналізу, коли охоплюється одночасне спостереження більше ніж однієї змінної).</w:t>
      </w:r>
    </w:p>
    <w:p w14:paraId="55BAB3E5" w14:textId="77777777" w:rsidR="00D4501A" w:rsidRPr="008A01D4" w:rsidRDefault="00D4501A" w:rsidP="00D4501A">
      <w:pPr>
        <w:ind w:firstLine="709"/>
        <w:jc w:val="both"/>
        <w:rPr>
          <w:sz w:val="28"/>
          <w:szCs w:val="28"/>
        </w:rPr>
      </w:pPr>
      <w:r w:rsidRPr="008A01D4">
        <w:rPr>
          <w:sz w:val="28"/>
          <w:szCs w:val="28"/>
        </w:rPr>
        <w:t xml:space="preserve">Технологія BIOTREX була розроблена в Японії для оцінки біорізноманіття ґрунтів та їх біологічної активності. Вона допомагає вивчати вплив різних продуктів на ефективність вирощування рослин. За останні 10 років інноваційна система з використанням </w:t>
      </w:r>
      <w:proofErr w:type="spellStart"/>
      <w:r w:rsidRPr="008A01D4">
        <w:rPr>
          <w:sz w:val="28"/>
          <w:szCs w:val="28"/>
        </w:rPr>
        <w:t>мікропланшетів</w:t>
      </w:r>
      <w:proofErr w:type="spellEnd"/>
      <w:r w:rsidRPr="008A01D4">
        <w:rPr>
          <w:sz w:val="28"/>
          <w:szCs w:val="28"/>
        </w:rPr>
        <w:t xml:space="preserve"> із 31 джерелом вуглецю та азоту завоювала довіру фермерів по всьому світу.</w:t>
      </w:r>
    </w:p>
    <w:p w14:paraId="7694328D" w14:textId="77777777" w:rsidR="00D4501A" w:rsidRPr="008A01D4" w:rsidRDefault="00D4501A" w:rsidP="00D4501A">
      <w:pPr>
        <w:ind w:firstLine="709"/>
        <w:jc w:val="both"/>
        <w:rPr>
          <w:sz w:val="28"/>
          <w:szCs w:val="28"/>
        </w:rPr>
      </w:pPr>
      <w:r w:rsidRPr="008A01D4">
        <w:rPr>
          <w:sz w:val="28"/>
          <w:szCs w:val="28"/>
        </w:rPr>
        <w:lastRenderedPageBreak/>
        <w:t xml:space="preserve">Завдяки спеціальним планшетам визначається активність та різноманітність ґрунтових мікроорганізмів (індекс </w:t>
      </w:r>
      <w:proofErr w:type="spellStart"/>
      <w:r w:rsidRPr="008A01D4">
        <w:rPr>
          <w:sz w:val="28"/>
          <w:szCs w:val="28"/>
        </w:rPr>
        <w:t>Biotrex</w:t>
      </w:r>
      <w:proofErr w:type="spellEnd"/>
      <w:r w:rsidRPr="008A01D4">
        <w:rPr>
          <w:sz w:val="28"/>
          <w:szCs w:val="28"/>
        </w:rPr>
        <w:t>), що сигналізує про поточний стан ґрунту та дозволяє його скоригувати за допомогою мікробіологічних засобів. Моніторинг мікробних спільнот та активності ґрунту може бути потужним інструментом для розуміння дії біопрепаратів. </w:t>
      </w:r>
    </w:p>
    <w:p w14:paraId="2E644DAD" w14:textId="77777777" w:rsidR="00D4501A" w:rsidRPr="008A01D4" w:rsidRDefault="00D4501A" w:rsidP="00D4501A">
      <w:pPr>
        <w:ind w:firstLine="709"/>
        <w:jc w:val="both"/>
        <w:rPr>
          <w:sz w:val="28"/>
          <w:szCs w:val="28"/>
        </w:rPr>
      </w:pPr>
    </w:p>
    <w:p w14:paraId="5904A277" w14:textId="77777777" w:rsidR="00D4501A" w:rsidRPr="008A01D4" w:rsidRDefault="00D4501A" w:rsidP="00D4501A">
      <w:pPr>
        <w:pStyle w:val="a3"/>
        <w:shd w:val="clear" w:color="auto" w:fill="FFFFFF"/>
        <w:tabs>
          <w:tab w:val="left" w:pos="365"/>
        </w:tabs>
        <w:adjustRightInd w:val="0"/>
        <w:jc w:val="center"/>
        <w:rPr>
          <w:i/>
          <w:sz w:val="28"/>
          <w:szCs w:val="28"/>
        </w:rPr>
      </w:pPr>
      <w:r w:rsidRPr="008A01D4">
        <w:rPr>
          <w:b/>
          <w:sz w:val="28"/>
          <w:szCs w:val="28"/>
        </w:rPr>
        <w:sym w:font="Webdings" w:char="F073"/>
      </w:r>
      <w:r w:rsidRPr="008A01D4">
        <w:rPr>
          <w:b/>
          <w:sz w:val="28"/>
          <w:szCs w:val="28"/>
        </w:rPr>
        <w:t xml:space="preserve"> </w:t>
      </w:r>
      <w:r w:rsidRPr="008A01D4">
        <w:rPr>
          <w:i/>
          <w:sz w:val="28"/>
          <w:szCs w:val="28"/>
        </w:rPr>
        <w:t>Питання для самоконтролю</w:t>
      </w:r>
    </w:p>
    <w:p w14:paraId="21D9870C" w14:textId="77777777" w:rsidR="00D4501A" w:rsidRPr="008A01D4" w:rsidRDefault="00D4501A" w:rsidP="00D4501A">
      <w:pPr>
        <w:ind w:firstLine="709"/>
        <w:rPr>
          <w:sz w:val="28"/>
          <w:szCs w:val="28"/>
        </w:rPr>
      </w:pPr>
      <w:r w:rsidRPr="008A01D4">
        <w:rPr>
          <w:sz w:val="28"/>
          <w:szCs w:val="28"/>
        </w:rPr>
        <w:t>1.Як здійснюється моніторинг рухомого азоту у ґрунті</w:t>
      </w:r>
      <w:r>
        <w:rPr>
          <w:sz w:val="28"/>
          <w:szCs w:val="28"/>
        </w:rPr>
        <w:t>?</w:t>
      </w:r>
    </w:p>
    <w:p w14:paraId="311EACB4" w14:textId="77777777" w:rsidR="00D4501A" w:rsidRPr="008A01D4" w:rsidRDefault="00D4501A" w:rsidP="00D4501A">
      <w:pPr>
        <w:ind w:firstLine="709"/>
        <w:rPr>
          <w:sz w:val="28"/>
          <w:szCs w:val="28"/>
        </w:rPr>
      </w:pPr>
      <w:r w:rsidRPr="008A01D4">
        <w:rPr>
          <w:sz w:val="28"/>
          <w:szCs w:val="28"/>
        </w:rPr>
        <w:t>2.Як визначити потенціал біологічного азоту у ґрунті?</w:t>
      </w:r>
    </w:p>
    <w:p w14:paraId="00D44AF7" w14:textId="77777777" w:rsidR="00D4501A" w:rsidRPr="008A01D4" w:rsidRDefault="00D4501A" w:rsidP="00D4501A">
      <w:pPr>
        <w:ind w:firstLine="709"/>
        <w:rPr>
          <w:sz w:val="28"/>
          <w:szCs w:val="28"/>
        </w:rPr>
      </w:pPr>
      <w:r w:rsidRPr="008A01D4">
        <w:rPr>
          <w:sz w:val="28"/>
          <w:szCs w:val="28"/>
        </w:rPr>
        <w:t>3.Як здійснюється моніторинг рухомого фосфору у ґрунті?</w:t>
      </w:r>
    </w:p>
    <w:p w14:paraId="6B4C837A" w14:textId="77777777" w:rsidR="00D4501A" w:rsidRPr="008A01D4" w:rsidRDefault="00D4501A" w:rsidP="00D4501A">
      <w:pPr>
        <w:ind w:firstLine="709"/>
        <w:rPr>
          <w:sz w:val="28"/>
          <w:szCs w:val="28"/>
        </w:rPr>
      </w:pPr>
      <w:r w:rsidRPr="008A01D4">
        <w:rPr>
          <w:sz w:val="28"/>
          <w:szCs w:val="28"/>
        </w:rPr>
        <w:t>4.Яку роль відіграють мікроорганізми у формуванні агроландшафтів?</w:t>
      </w:r>
    </w:p>
    <w:p w14:paraId="715CBD6E" w14:textId="77777777" w:rsidR="00D4501A" w:rsidRPr="008A01D4" w:rsidRDefault="00D4501A" w:rsidP="00D4501A">
      <w:pPr>
        <w:ind w:firstLine="709"/>
        <w:rPr>
          <w:sz w:val="28"/>
          <w:szCs w:val="28"/>
        </w:rPr>
      </w:pPr>
      <w:r w:rsidRPr="008A01D4">
        <w:rPr>
          <w:sz w:val="28"/>
          <w:szCs w:val="28"/>
        </w:rPr>
        <w:t>5.Які завдання вирішує мікробіологічний моніторинг?</w:t>
      </w:r>
    </w:p>
    <w:p w14:paraId="0DDC0FBD" w14:textId="77777777" w:rsidR="00D4501A" w:rsidRPr="008A01D4" w:rsidRDefault="00D4501A" w:rsidP="00D4501A">
      <w:pPr>
        <w:ind w:firstLine="709"/>
        <w:jc w:val="both"/>
        <w:rPr>
          <w:sz w:val="28"/>
          <w:szCs w:val="28"/>
        </w:rPr>
      </w:pPr>
      <w:r w:rsidRPr="008A01D4">
        <w:rPr>
          <w:sz w:val="28"/>
          <w:szCs w:val="28"/>
        </w:rPr>
        <w:t>6.Які показники визначаються при проведенні мікробіологічного моніторингу ґрунтів агроландшафтів?</w:t>
      </w:r>
    </w:p>
    <w:p w14:paraId="71CD20D6" w14:textId="77777777" w:rsidR="00C62275" w:rsidRDefault="00C62275"/>
    <w:sectPr w:rsidR="00C62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3671B"/>
    <w:multiLevelType w:val="hybridMultilevel"/>
    <w:tmpl w:val="9D78A588"/>
    <w:lvl w:ilvl="0" w:tplc="200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FF70D10"/>
    <w:multiLevelType w:val="hybridMultilevel"/>
    <w:tmpl w:val="917E0CB8"/>
    <w:lvl w:ilvl="0" w:tplc="200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01A"/>
    <w:rsid w:val="00C62275"/>
    <w:rsid w:val="00D4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1A3F9"/>
  <w15:chartTrackingRefBased/>
  <w15:docId w15:val="{B370E2C5-9778-4ED9-9415-0FC9BDA8C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0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4501A"/>
    <w:pPr>
      <w:ind w:left="720"/>
      <w:contextualSpacing/>
    </w:pPr>
  </w:style>
  <w:style w:type="table" w:styleId="a4">
    <w:name w:val="Table Grid"/>
    <w:basedOn w:val="a1"/>
    <w:uiPriority w:val="39"/>
    <w:rsid w:val="00D4501A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2939</Words>
  <Characters>16754</Characters>
  <Application>Microsoft Office Word</Application>
  <DocSecurity>0</DocSecurity>
  <Lines>139</Lines>
  <Paragraphs>39</Paragraphs>
  <ScaleCrop>false</ScaleCrop>
  <Company/>
  <LinksUpToDate>false</LinksUpToDate>
  <CharactersWithSpaces>19654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P</dc:creator>
  <cp:keywords/>
  <dc:description/>
  <cp:lastModifiedBy>N P</cp:lastModifiedBy>
  <cp:revision>1</cp:revision>
  <dcterms:created xsi:type="dcterms:W3CDTF">2023-10-20T09:19:00Z</dcterms:created>
  <dcterms:modified xsi:type="dcterms:W3CDTF">2023-10-20T09:20:00Z</dcterms:modified>
</cp:coreProperties>
</file>