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Style w:val="Немає A"/>
          <w:rtl w:val="0"/>
        </w:rPr>
        <w:t>МІНІСТЕРСТВО ОСВІТИ І НАУКИ УКРАЇНИ</w:t>
      </w:r>
    </w:p>
    <w:p>
      <w:pPr>
        <w:pStyle w:val="Normal.0"/>
        <w:jc w:val="center"/>
      </w:pPr>
      <w:r>
        <w:rPr>
          <w:rStyle w:val="Немає A"/>
          <w:rtl w:val="0"/>
        </w:rPr>
        <w:t>ЗАПОРІЗЬКИЙ НАЦІОНАЛЬНИЙ УНІВЕРСИТЕТ</w:t>
      </w:r>
    </w:p>
    <w:p>
      <w:pPr>
        <w:pStyle w:val="Normal.0"/>
        <w:jc w:val="center"/>
        <w:rPr>
          <w:caps w:val="1"/>
        </w:rPr>
      </w:pPr>
      <w:r>
        <w:rPr>
          <w:caps w:val="1"/>
          <w:rtl w:val="0"/>
        </w:rPr>
        <w:t>Факультет ЖУРНАЛІСТИКИ</w:t>
      </w:r>
    </w:p>
    <w:p>
      <w:pPr>
        <w:pStyle w:val="Normal.0"/>
        <w:jc w:val="center"/>
      </w:pPr>
      <w:r>
        <w:rPr>
          <w:caps w:val="1"/>
          <w:rtl w:val="0"/>
        </w:rPr>
        <w:t>Кафедра</w:t>
      </w:r>
      <w:r>
        <w:rPr>
          <w:rStyle w:val="Немає A"/>
          <w:rtl w:val="0"/>
        </w:rPr>
        <w:t xml:space="preserve"> </w:t>
      </w:r>
      <w:r>
        <w:rPr>
          <w:caps w:val="1"/>
          <w:rtl w:val="0"/>
        </w:rPr>
        <w:t>ЖУРНАЛІСТИКИ</w:t>
      </w: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</w:t>
      </w:r>
    </w:p>
    <w:p>
      <w:pPr>
        <w:pStyle w:val="Normal.0"/>
        <w:jc w:val="center"/>
      </w:pPr>
      <w:r>
        <w:rPr>
          <w:b w:val="1"/>
          <w:bCs w:val="1"/>
          <w:rtl w:val="0"/>
        </w:rPr>
        <w:t xml:space="preserve">                                                       ЗАТВЕРДЖУЮ</w:t>
      </w:r>
    </w:p>
    <w:p>
      <w:pPr>
        <w:pStyle w:val="Normal.0"/>
        <w:ind w:left="5400" w:firstLine="0"/>
      </w:pPr>
    </w:p>
    <w:p>
      <w:pPr>
        <w:pStyle w:val="Normal.0"/>
        <w:ind w:left="5400" w:firstLine="0"/>
      </w:pPr>
      <w:r>
        <w:rPr>
          <w:rStyle w:val="Немає A"/>
          <w:rtl w:val="0"/>
        </w:rPr>
        <w:t>Декан факультету журналістики</w:t>
      </w:r>
    </w:p>
    <w:p>
      <w:pPr>
        <w:pStyle w:val="Normal.0"/>
        <w:ind w:left="5400" w:firstLine="0"/>
      </w:pPr>
      <w:r>
        <w:rPr>
          <w:rtl w:val="0"/>
          <w:lang w:val="en-US"/>
        </w:rPr>
        <w:t xml:space="preserve">  ______        </w:t>
      </w:r>
      <w:r>
        <w:rPr>
          <w:rStyle w:val="Немає A"/>
          <w:rtl w:val="0"/>
        </w:rPr>
        <w:t>В</w:t>
      </w:r>
      <w:r>
        <w:rPr>
          <w:rStyle w:val="Немає A"/>
          <w:rtl w:val="0"/>
        </w:rPr>
        <w:t>.</w:t>
      </w:r>
      <w:r>
        <w:rPr>
          <w:rStyle w:val="Немає A"/>
          <w:rtl w:val="0"/>
        </w:rPr>
        <w:t>В</w:t>
      </w:r>
      <w:r>
        <w:rPr>
          <w:rStyle w:val="Немає A"/>
          <w:rtl w:val="0"/>
        </w:rPr>
        <w:t xml:space="preserve">. </w:t>
      </w:r>
      <w:r>
        <w:rPr>
          <w:rStyle w:val="Немає A"/>
          <w:rtl w:val="0"/>
        </w:rPr>
        <w:t xml:space="preserve">Костюк  </w:t>
      </w:r>
    </w:p>
    <w:p>
      <w:pPr>
        <w:pStyle w:val="Normal.0"/>
        <w:ind w:left="5400" w:firstLine="0"/>
      </w:pPr>
      <w:r>
        <w:rPr>
          <w:rStyle w:val="Немає A"/>
          <w:rtl w:val="0"/>
        </w:rPr>
        <w:t>(</w:t>
      </w:r>
      <w:r>
        <w:rPr>
          <w:rStyle w:val="Немає A"/>
          <w:rtl w:val="0"/>
        </w:rPr>
        <w:t>підпис</w:t>
      </w:r>
      <w:r>
        <w:rPr>
          <w:rtl w:val="0"/>
          <w:lang w:val="de-DE"/>
        </w:rPr>
        <w:t>)        (</w:t>
      </w:r>
      <w:r>
        <w:rPr>
          <w:rStyle w:val="Немає A"/>
          <w:rtl w:val="0"/>
        </w:rPr>
        <w:t>ініціали та прізвище</w:t>
      </w:r>
      <w:r>
        <w:rPr>
          <w:rStyle w:val="Немає A"/>
          <w:rtl w:val="0"/>
        </w:rPr>
        <w:t xml:space="preserve">) </w:t>
      </w:r>
    </w:p>
    <w:p>
      <w:pPr>
        <w:pStyle w:val="Normal.0"/>
      </w:pPr>
      <w:r>
        <w:rPr>
          <w:rStyle w:val="Немає A"/>
          <w:rtl w:val="0"/>
        </w:rPr>
        <w:t xml:space="preserve">                                                                                            «</w:t>
      </w:r>
      <w:r>
        <w:rPr>
          <w:rtl w:val="0"/>
          <w:lang w:val="en-US"/>
        </w:rPr>
        <w:t>______</w:t>
      </w:r>
      <w:r>
        <w:rPr>
          <w:rtl w:val="0"/>
          <w:lang w:val="it-IT"/>
        </w:rPr>
        <w:t>»</w:t>
      </w:r>
      <w:r>
        <w:rPr>
          <w:rtl w:val="0"/>
          <w:lang w:val="en-US"/>
        </w:rPr>
        <w:t xml:space="preserve">_______________2023 </w:t>
      </w:r>
      <w:r>
        <w:rPr>
          <w:rStyle w:val="Немає A"/>
          <w:rtl w:val="0"/>
        </w:rPr>
        <w:t>р</w:t>
      </w:r>
      <w:r>
        <w:rPr>
          <w:rStyle w:val="Немає A"/>
          <w:rtl w:val="0"/>
        </w:rPr>
        <w:t>.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ВІЙСЬКОВА ЖУРНАЛІСТИКА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i w:val="1"/>
          <w:iCs w:val="1"/>
        </w:rPr>
      </w:pPr>
      <w:r>
        <w:rPr>
          <w:rStyle w:val="Немає A"/>
          <w:rtl w:val="0"/>
        </w:rPr>
        <w:t>РОБОЧА ПРОГРАМА НАВЧАЛЬНОЇ ДИСЦИПЛІНИ</w:t>
      </w:r>
      <w:r>
        <w:rPr>
          <w:i w:val="1"/>
          <w:iCs w:val="1"/>
          <w:rtl w:val="0"/>
        </w:rPr>
        <w:t xml:space="preserve"> 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Немає A"/>
          <w:rtl w:val="0"/>
        </w:rPr>
        <w:t>підготовки бакалаврів</w:t>
      </w:r>
    </w:p>
    <w:p>
      <w:pPr>
        <w:pStyle w:val="Normal.0"/>
        <w:jc w:val="center"/>
      </w:pPr>
      <w:r>
        <w:rPr>
          <w:rStyle w:val="Немає A"/>
          <w:rtl w:val="0"/>
        </w:rPr>
        <w:t xml:space="preserve">очної </w:t>
      </w:r>
      <w:r>
        <w:rPr>
          <w:rStyle w:val="Немає A"/>
          <w:rtl w:val="0"/>
        </w:rPr>
        <w:t>(</w:t>
      </w:r>
      <w:r>
        <w:rPr>
          <w:rStyle w:val="Немає A"/>
          <w:rtl w:val="0"/>
        </w:rPr>
        <w:t>денної</w:t>
      </w:r>
      <w:r>
        <w:rPr>
          <w:rStyle w:val="Немає A"/>
          <w:rtl w:val="0"/>
        </w:rPr>
        <w:t xml:space="preserve">) </w:t>
      </w:r>
      <w:r>
        <w:rPr>
          <w:rStyle w:val="Немає A"/>
          <w:rtl w:val="0"/>
        </w:rPr>
        <w:t>форми здобуття освіти</w:t>
      </w:r>
    </w:p>
    <w:p>
      <w:pPr>
        <w:pStyle w:val="Normal.0"/>
        <w:jc w:val="center"/>
      </w:pPr>
      <w:r>
        <w:rPr>
          <w:rStyle w:val="Немає A"/>
          <w:rtl w:val="0"/>
        </w:rPr>
        <w:t xml:space="preserve">спеціальності </w:t>
      </w:r>
      <w:r>
        <w:rPr>
          <w:rStyle w:val="Немає A"/>
          <w:rtl w:val="0"/>
        </w:rPr>
        <w:t xml:space="preserve">061 </w:t>
      </w:r>
      <w:r>
        <w:rPr>
          <w:rStyle w:val="Немає A"/>
          <w:rtl w:val="0"/>
        </w:rPr>
        <w:t>«Журналістика»</w:t>
      </w:r>
    </w:p>
    <w:p>
      <w:pPr>
        <w:pStyle w:val="Normal.0"/>
        <w:jc w:val="center"/>
      </w:pPr>
      <w:r>
        <w:rPr>
          <w:rStyle w:val="Немає A"/>
          <w:rtl w:val="0"/>
        </w:rPr>
        <w:t>освітньо</w:t>
      </w:r>
      <w:r>
        <w:rPr>
          <w:rStyle w:val="Немає A"/>
          <w:rtl w:val="0"/>
        </w:rPr>
        <w:t>-</w:t>
      </w:r>
      <w:r>
        <w:rPr>
          <w:rStyle w:val="Немає A"/>
          <w:rtl w:val="0"/>
        </w:rPr>
        <w:t>професійна програма</w:t>
      </w:r>
      <w:r>
        <w:rPr>
          <w:rtl w:val="0"/>
          <w:lang w:val="ru-RU"/>
        </w:rPr>
        <w:t xml:space="preserve"> «Журналістика»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Укладачі</w:t>
      </w:r>
      <w:r>
        <w:rPr>
          <w:b w:val="1"/>
          <w:bCs w:val="1"/>
          <w:rtl w:val="0"/>
        </w:rPr>
        <w:t xml:space="preserve">: </w:t>
      </w:r>
      <w:r>
        <w:rPr>
          <w:rStyle w:val="Немає A"/>
          <w:rtl w:val="0"/>
        </w:rPr>
        <w:t>Костюк Ю</w:t>
      </w:r>
      <w:r>
        <w:rPr>
          <w:rStyle w:val="Немає A"/>
          <w:rtl w:val="0"/>
        </w:rPr>
        <w:t>.</w:t>
      </w:r>
      <w:r>
        <w:rPr>
          <w:rStyle w:val="Немає A"/>
          <w:rtl w:val="0"/>
        </w:rPr>
        <w:t>В</w:t>
      </w:r>
      <w:r>
        <w:rPr>
          <w:rStyle w:val="Немає A"/>
          <w:rtl w:val="0"/>
        </w:rPr>
        <w:t xml:space="preserve">., </w:t>
      </w:r>
      <w:r>
        <w:rPr>
          <w:rStyle w:val="Немає A"/>
          <w:rtl w:val="0"/>
        </w:rPr>
        <w:t>к</w:t>
      </w:r>
      <w:r>
        <w:rPr>
          <w:rStyle w:val="Немає A"/>
          <w:rtl w:val="0"/>
        </w:rPr>
        <w:t>.</w:t>
      </w:r>
      <w:r>
        <w:rPr>
          <w:rtl w:val="0"/>
          <w:lang w:val="ru-RU"/>
        </w:rPr>
        <w:t xml:space="preserve"> н</w:t>
      </w:r>
      <w:r>
        <w:rPr>
          <w:rStyle w:val="Немає A"/>
          <w:rtl w:val="0"/>
        </w:rPr>
        <w:t xml:space="preserve">. </w:t>
      </w:r>
      <w:r>
        <w:rPr>
          <w:rStyle w:val="Немає A"/>
          <w:rtl w:val="0"/>
        </w:rPr>
        <w:t>соц</w:t>
      </w:r>
      <w:r>
        <w:rPr>
          <w:rStyle w:val="Немає A"/>
          <w:rtl w:val="0"/>
        </w:rPr>
        <w:t xml:space="preserve">. </w:t>
      </w:r>
      <w:r>
        <w:rPr>
          <w:rStyle w:val="Немає A"/>
          <w:rtl w:val="0"/>
        </w:rPr>
        <w:t>ком</w:t>
      </w:r>
      <w:r>
        <w:rPr>
          <w:rStyle w:val="Немає A"/>
          <w:rtl w:val="0"/>
        </w:rPr>
        <w:t xml:space="preserve">, </w:t>
      </w:r>
      <w:r>
        <w:rPr>
          <w:rStyle w:val="Немає A"/>
          <w:rtl w:val="0"/>
        </w:rPr>
        <w:t>доцент</w:t>
      </w:r>
    </w:p>
    <w:p>
      <w:pPr>
        <w:pStyle w:val="Normal.0"/>
        <w:jc w:val="center"/>
      </w:pPr>
    </w:p>
    <w:tbl>
      <w:tblPr>
        <w:tblW w:w="9489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826"/>
        <w:gridCol w:w="4663"/>
      </w:tblGrid>
      <w:tr>
        <w:tblPrEx>
          <w:shd w:val="clear" w:color="auto" w:fill="cdd4e9"/>
        </w:tblPrEx>
        <w:trPr>
          <w:trHeight w:val="2410" w:hRule="atLeast"/>
        </w:trPr>
        <w:tc>
          <w:tcPr>
            <w:tcW w:type="dxa" w:w="48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Обговорено та ухвалено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на засіданні кафедри журналістики</w:t>
            </w:r>
          </w:p>
          <w:p>
            <w:pPr>
              <w:pStyle w:val="Normal.0"/>
              <w:rPr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Протокол №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>від “</w:t>
            </w:r>
            <w:r>
              <w:rPr>
                <w:shd w:val="nil" w:color="auto" w:fill="auto"/>
                <w:rtl w:val="0"/>
                <w:lang w:val="ru-RU"/>
              </w:rPr>
              <w:t>28</w:t>
            </w:r>
            <w:r>
              <w:rPr>
                <w:shd w:val="nil" w:color="auto" w:fill="auto"/>
                <w:rtl w:val="0"/>
                <w:lang w:val="ru-RU"/>
              </w:rPr>
              <w:t xml:space="preserve">” серпня </w:t>
            </w:r>
            <w:r>
              <w:rPr>
                <w:shd w:val="nil" w:color="auto" w:fill="auto"/>
                <w:rtl w:val="0"/>
                <w:lang w:val="ru-RU"/>
              </w:rPr>
              <w:t xml:space="preserve">2023 </w:t>
            </w: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Завідувач кафедри журналістики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____________________</w:t>
            </w:r>
            <w:r>
              <w:rPr>
                <w:shd w:val="nil" w:color="auto" w:fill="auto"/>
                <w:rtl w:val="0"/>
                <w:lang w:val="ru-RU"/>
              </w:rPr>
              <w:t>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Чернявська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     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підпис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)</w:t>
            </w:r>
            <w:r>
              <w:rPr>
                <w:shd w:val="nil" w:color="auto" w:fill="auto"/>
                <w:rtl w:val="0"/>
                <w:lang w:val="ru-RU"/>
              </w:rPr>
              <w:t xml:space="preserve">                         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ініціали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 xml:space="preserve">прізвище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)</w:t>
            </w:r>
          </w:p>
        </w:tc>
        <w:tc>
          <w:tcPr>
            <w:tcW w:type="dxa" w:w="46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5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5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Ухвалено науково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методичною радою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u w:val="single"/>
                <w:shd w:val="nil" w:color="auto" w:fill="auto"/>
                <w:rtl w:val="0"/>
              </w:rPr>
            </w:pPr>
            <w:r>
              <w:rPr>
                <w:u w:val="none"/>
                <w:shd w:val="nil" w:color="auto" w:fill="auto"/>
                <w:rtl w:val="0"/>
                <w:lang w:val="ru-RU"/>
              </w:rPr>
              <w:t>факультету журналістики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Протокол №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 xml:space="preserve">від “  ” вересня </w:t>
            </w:r>
            <w:r>
              <w:rPr>
                <w:shd w:val="nil" w:color="auto" w:fill="auto"/>
                <w:rtl w:val="0"/>
                <w:lang w:val="ru-RU"/>
              </w:rPr>
              <w:t xml:space="preserve">2023 </w:t>
            </w: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Голова науково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методичної ради факультету журналістики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________________________</w:t>
            </w:r>
            <w:r>
              <w:rPr>
                <w:shd w:val="nil" w:color="auto" w:fill="auto"/>
                <w:rtl w:val="0"/>
                <w:lang w:val="ru-RU"/>
              </w:rPr>
              <w:t>Н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Романюк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       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підпис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)</w:t>
            </w:r>
            <w:r>
              <w:rPr>
                <w:shd w:val="nil" w:color="auto" w:fill="auto"/>
                <w:rtl w:val="0"/>
                <w:lang w:val="ru-RU"/>
              </w:rPr>
              <w:t xml:space="preserve">                              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ініціали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 xml:space="preserve">прізвище </w:t>
            </w:r>
            <w:r>
              <w:rPr>
                <w:shd w:val="nil" w:color="auto" w:fill="auto"/>
                <w:vertAlign w:val="superscript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ind w:left="324" w:hanging="324"/>
        <w:jc w:val="center"/>
      </w:pPr>
    </w:p>
    <w:p>
      <w:pPr>
        <w:pStyle w:val="Normal.0"/>
        <w:widowControl w:val="0"/>
        <w:ind w:left="216" w:hanging="216"/>
        <w:jc w:val="center"/>
      </w:pPr>
    </w:p>
    <w:p>
      <w:pPr>
        <w:pStyle w:val="Normal.0"/>
        <w:widowControl w:val="0"/>
        <w:ind w:left="108" w:hanging="108"/>
        <w:jc w:val="center"/>
      </w:pPr>
    </w:p>
    <w:p>
      <w:pPr>
        <w:pStyle w:val="Normal.0"/>
        <w:widowControl w:val="0"/>
        <w:jc w:val="center"/>
      </w:pPr>
    </w:p>
    <w:p>
      <w:pPr>
        <w:pStyle w:val="Normal.0"/>
        <w:jc w:val="center"/>
      </w:pPr>
    </w:p>
    <w:tbl>
      <w:tblPr>
        <w:tblW w:w="478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785"/>
      </w:tblGrid>
      <w:tr>
        <w:tblPrEx>
          <w:shd w:val="clear" w:color="auto" w:fill="cdd4e9"/>
        </w:tblPrEx>
        <w:trPr>
          <w:trHeight w:val="1790" w:hRule="atLeast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Погоджено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Гарант освітньо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професійної програми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</w:t>
            </w:r>
            <w:r>
              <w:rPr>
                <w:shd w:val="nil" w:color="auto" w:fill="auto"/>
                <w:rtl w:val="0"/>
                <w:lang w:val="ru-RU"/>
              </w:rPr>
              <w:t>Любченко Ю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         (</w:t>
            </w:r>
            <w:r>
              <w:rPr>
                <w:shd w:val="nil" w:color="auto" w:fill="auto"/>
                <w:rtl w:val="0"/>
                <w:lang w:val="ru-RU"/>
              </w:rPr>
              <w:t>підпис</w:t>
            </w:r>
            <w:r>
              <w:rPr>
                <w:shd w:val="nil" w:color="auto" w:fill="auto"/>
                <w:rtl w:val="0"/>
                <w:lang w:val="ru-RU"/>
              </w:rPr>
              <w:t>)           (</w:t>
            </w:r>
            <w:r>
              <w:rPr>
                <w:shd w:val="nil" w:color="auto" w:fill="auto"/>
                <w:rtl w:val="0"/>
                <w:lang w:val="ru-RU"/>
              </w:rPr>
              <w:t>ініціали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прізвище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ind w:left="324" w:hanging="324"/>
        <w:jc w:val="center"/>
      </w:pPr>
    </w:p>
    <w:p>
      <w:pPr>
        <w:pStyle w:val="Normal.0"/>
        <w:widowControl w:val="0"/>
        <w:ind w:left="216" w:hanging="216"/>
        <w:jc w:val="center"/>
      </w:pPr>
    </w:p>
    <w:p>
      <w:pPr>
        <w:pStyle w:val="Normal.0"/>
        <w:widowControl w:val="0"/>
        <w:ind w:left="108" w:hanging="108"/>
        <w:jc w:val="center"/>
      </w:pPr>
    </w:p>
    <w:p>
      <w:pPr>
        <w:pStyle w:val="Normal.0"/>
        <w:widowControl w:val="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Немає A"/>
          <w:rtl w:val="0"/>
        </w:rPr>
        <w:t xml:space="preserve">2023 </w:t>
      </w:r>
      <w:r>
        <w:rPr>
          <w:rStyle w:val="Немає A"/>
          <w:rtl w:val="0"/>
        </w:rPr>
        <w:t>рік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Немає A"/>
          <w:rtl w:val="0"/>
        </w:rPr>
        <w:t>Опис навчальної дисципліни</w:t>
      </w:r>
    </w:p>
    <w:tbl>
      <w:tblPr>
        <w:tblW w:w="9349" w:type="dxa"/>
        <w:jc w:val="center"/>
        <w:tblInd w:w="1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26"/>
        <w:gridCol w:w="3184"/>
        <w:gridCol w:w="1509"/>
        <w:gridCol w:w="160"/>
        <w:gridCol w:w="1670"/>
      </w:tblGrid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Найменування показників 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Галузь знань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напрям підготовки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освітньо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кваліфікаційний рівень</w:t>
            </w:r>
          </w:p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Характеристика навчальної дисципліни</w:t>
            </w:r>
          </w:p>
        </w:tc>
      </w:tr>
      <w:tr>
        <w:tblPrEx>
          <w:shd w:val="clear" w:color="auto" w:fill="cdd4e9"/>
        </w:tblPrEx>
        <w:trPr>
          <w:trHeight w:val="713" w:hRule="atLeast"/>
        </w:trPr>
        <w:tc>
          <w:tcPr>
            <w:tcW w:type="dxa" w:w="28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 xml:space="preserve">Кількість кредитів – </w:t>
            </w: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Галузь знань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061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 журналістика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шифр і назва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339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Нормативна</w:t>
            </w:r>
          </w:p>
        </w:tc>
      </w:tr>
      <w:tr>
        <w:tblPrEx>
          <w:shd w:val="clear" w:color="auto" w:fill="cdd4e9"/>
        </w:tblPrEx>
        <w:trPr>
          <w:trHeight w:val="1113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Освітньо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професійна програма 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Професійне спрямування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реклама і зв’язки з громадськістю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шифр і назва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339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 xml:space="preserve">Модулів – </w:t>
            </w: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1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Рік підготовки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 xml:space="preserve">Змістових модулів – </w:t>
            </w: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>Індивідуальне науково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дослідне завдання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 xml:space="preserve">медіазавдання </w:t>
            </w:r>
          </w:p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Семестр 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 xml:space="preserve">Загальна кількість годин – </w:t>
            </w:r>
            <w:r>
              <w:rPr>
                <w:shd w:val="nil" w:color="auto" w:fill="auto"/>
                <w:rtl w:val="0"/>
                <w:lang w:val="en-US"/>
              </w:rPr>
              <w:t>90</w:t>
            </w:r>
          </w:p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Лекції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shd w:val="nil" w:color="auto" w:fill="auto"/>
                <w:lang w:val="ru-RU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самостійної роботи студента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</w:rPr>
              <w:t>62</w:t>
            </w:r>
          </w:p>
        </w:tc>
        <w:tc>
          <w:tcPr>
            <w:tcW w:type="dxa" w:w="31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Освітньо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кваліфікаційний рівень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бакалавр</w:t>
            </w:r>
          </w:p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Практичні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Лабораторні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Самостійна робота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62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 Індивідуальні завдання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28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Вид контролю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залік</w:t>
            </w:r>
          </w:p>
        </w:tc>
        <w:tc>
          <w:tcPr>
            <w:tcW w:type="dxa" w:w="1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222" w:hanging="1222"/>
        <w:jc w:val="center"/>
      </w:pPr>
    </w:p>
    <w:p>
      <w:pPr>
        <w:pStyle w:val="Normal.0"/>
        <w:widowControl w:val="0"/>
        <w:ind w:left="1114" w:hanging="1114"/>
        <w:jc w:val="center"/>
      </w:pPr>
    </w:p>
    <w:p>
      <w:pPr>
        <w:pStyle w:val="Основний текст"/>
      </w:pPr>
    </w:p>
    <w:p>
      <w:pPr>
        <w:pStyle w:val="Основни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Мета та завдання навчальної дисципліни</w:t>
      </w:r>
    </w:p>
    <w:p>
      <w:pPr>
        <w:pStyle w:val="Основний текст"/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Мета курсу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дисципліни «Військова журналістика» полягає у формуванні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 </w:t>
      </w:r>
      <w:r>
        <w:rPr>
          <w:rFonts w:ascii="Times New Roman" w:hAnsi="Times New Roman" w:hint="default"/>
          <w:sz w:val="24"/>
          <w:szCs w:val="24"/>
          <w:rtl w:val="0"/>
        </w:rPr>
        <w:t>здобувачів освіти розуміння особливостей роботи медійника під час війни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як безпосередньо на території бойових дій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так і у відносно спокійних умовах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Завданнями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курсу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«Військова журналістика» є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– ідентифікувати значимість вивчення курсу «Військова журналістика» для подальшої професійної діяльності та місце відповідної галузі в системі наук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ознайомити </w:t>
      </w:r>
      <w:r>
        <w:rPr>
          <w:rFonts w:ascii="Times New Roman" w:hAnsi="Times New Roman" w:hint="default"/>
          <w:sz w:val="24"/>
          <w:szCs w:val="24"/>
          <w:rtl w:val="0"/>
        </w:rPr>
        <w:t>здобувачів освіти зі специфікою функціонування військової та воєнної журналістики у парадигмі сучасних медіа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– надати аргументоване розуміння студентами основних методів та принципів функціонування відповідної сфери журналістики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– охарактеризувати ключові моменти компіляції фахівця воєнної та військової журналістики з суб’єктами соціального середовища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У результаті вивчення курсу студент повинен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Знати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специфіку військової та воєнної журналістики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основні форми співпраці з фахівцями суміжних видів діяльності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основні поняття та терміни – військовий журналіст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воєнний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гуманітарне право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Женевська конвенція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обмеження під час війни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мілітарна кореспонденція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жанри журналістики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етичні та правові вимоги до військової журналістики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Вміти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знати принципи будови журналістських матеріалів в умовах військового</w:t>
      </w:r>
      <w:r>
        <w:rPr>
          <w:rFonts w:ascii="Times New Roman" w:hAnsi="Times New Roman"/>
          <w:sz w:val="24"/>
          <w:szCs w:val="24"/>
          <w:rtl w:val="0"/>
          <w:lang w:val="en-US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збройного конфлікту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працювати із науковими та юридичними джерелами з фаху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застосовувати теоретичні знання під час аналізу професійної діяльності військового кореспондента медіа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Міждисциплінарні зв’язки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Курс «</w:t>
      </w:r>
      <w:r>
        <w:rPr>
          <w:rFonts w:ascii="Times New Roman" w:hAnsi="Times New Roman" w:hint="default"/>
          <w:sz w:val="24"/>
          <w:szCs w:val="24"/>
          <w:rtl w:val="0"/>
        </w:rPr>
        <w:t>Військова журналістика» має на меті дати студентам уяву про обраний фах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Його опанування сприятиме введенню в систему понять відповідної галузі журналістики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Дисципліна тісно пов’язана із курсами циклу професійної та практичної підготовки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саме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 w:hint="default"/>
          <w:sz w:val="24"/>
          <w:szCs w:val="24"/>
          <w:rtl w:val="0"/>
        </w:rPr>
        <w:t>Теорія масової комунікації»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«Радіовиробництво»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«Медіаправо»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«Журналістська етика»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«Дисципліни спеціалізації»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Програмні результати навчання 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 </w:t>
      </w:r>
      <w:r>
        <w:rPr>
          <w:rFonts w:ascii="Times New Roman" w:hAnsi="Times New Roman"/>
          <w:sz w:val="24"/>
          <w:szCs w:val="24"/>
          <w:rtl w:val="0"/>
        </w:rPr>
        <w:t xml:space="preserve">02. </w:t>
      </w:r>
      <w:r>
        <w:rPr>
          <w:rFonts w:ascii="Times New Roman" w:hAnsi="Times New Roman" w:hint="default"/>
          <w:sz w:val="24"/>
          <w:szCs w:val="24"/>
          <w:rtl w:val="0"/>
        </w:rPr>
        <w:t>Застосовувати знання зі сфери предметної спеціалізації для створення інформаційного продукту чи для проведення інформаційної акції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 </w:t>
      </w:r>
      <w:r>
        <w:rPr>
          <w:rFonts w:ascii="Times New Roman" w:hAnsi="Times New Roman"/>
          <w:sz w:val="24"/>
          <w:szCs w:val="24"/>
          <w:rtl w:val="0"/>
        </w:rPr>
        <w:t xml:space="preserve">04. </w:t>
      </w:r>
      <w:r>
        <w:rPr>
          <w:rFonts w:ascii="Times New Roman" w:hAnsi="Times New Roman" w:hint="default"/>
          <w:sz w:val="24"/>
          <w:szCs w:val="24"/>
          <w:rtl w:val="0"/>
        </w:rPr>
        <w:t>Здійснювати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пошук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опрацювання та аналіз специфічної інформації з різних джерел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 </w:t>
      </w:r>
      <w:r>
        <w:rPr>
          <w:rFonts w:ascii="Times New Roman" w:hAnsi="Times New Roman"/>
          <w:sz w:val="24"/>
          <w:szCs w:val="24"/>
          <w:rtl w:val="0"/>
        </w:rPr>
        <w:t xml:space="preserve">08. </w:t>
      </w:r>
      <w:r>
        <w:rPr>
          <w:rFonts w:ascii="Times New Roman" w:hAnsi="Times New Roman" w:hint="default"/>
          <w:sz w:val="24"/>
          <w:szCs w:val="24"/>
          <w:rtl w:val="0"/>
        </w:rPr>
        <w:t>Виокремлювати у виробничих ситуаціях факти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події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відомості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процеси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про які бракує знань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 розкривати способи та джерела здобування тих знань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 </w:t>
      </w:r>
      <w:r>
        <w:rPr>
          <w:rFonts w:ascii="Times New Roman" w:hAnsi="Times New Roman"/>
          <w:sz w:val="24"/>
          <w:szCs w:val="24"/>
          <w:rtl w:val="0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</w:rPr>
        <w:t>Створювати грамотний медіапродукт на відповідну тему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визначеного жанру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 урахуванням каналу поширення чи платформи оприлюднення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ий текст"/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Програма навчальної дисципліни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Змістовий модуль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Військова журналістика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Військова журналістика як навчальна дисципліна в системі суспільних наук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Основні термінологічні показники дисципліни «Військова журналістика»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предмет вивчення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цілі та завдання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Періоди виникнення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розвитку та еволюції відповідної направленості медійної діяльності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діяльність під час воєн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військових конфліктів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Визначальні фактори у процесі появи та розвитку військової журналістики в Україні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наслідкові фактори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радянський досвід та періоду Незалежності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Позиціонування військової журналістики в Україні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Адаптивність відповідного напрямку медійної діяльності у вітчизняній інституційній системі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Особливості освітнього процесу фахівців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їх підготовка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Адженда українського військового медіафахівця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прикладний аспект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Військова журналістика у часи анексії Криму та збройного конфлікту на Сході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Характеристика професій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специфіки роботи у відповідний час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Аспекти людських цінностей у роботі військового та воєнного журналістів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Основні засади та людські цінності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Імплементація та конʼюктурність вмінь та навичок професіонала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враховуючи гуманістичні цінності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Робота журналіста з обовʼязковим елементом поваги до людини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Основи поводження медіа фахівця з ключовими елементами збройного конфлікту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військовими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полоненими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медиками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волонтерами та колегами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Змістовий модуль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Соціально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політична проблематика функціонування сучасних медіа у воєнному стані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Журналістика та висвітлення конфліктних питань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проблематик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Ідентифікація та тлумачення проблем на фронті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Стилістика подачі конфліктних ситуацій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вияв інтересу до проблематичних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існуючих тем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повʼязані з військовими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Точність подачі відповідних повідомлень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Специфіка роботи журналіста з гуманітарними групами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біженці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переселенці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увʼязнені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Розуміння та трактування конфліктних ситуацій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відповідальність журналіста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Верифікація конфліктів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розуміння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тлумачення та причини появи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Типологія конфліктів згідно  юридичних міжнародних норм та стандартів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Проблематичність медійника в ідентифікації конфлікту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визначеності в термінології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способі та формі подачі відповідної ситуації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Типологія соціальних проблем медіа під час війни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дискримінація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приниження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мова ворожнечі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дисбаланс у подачі матеріалів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Труднощі в імплементації журналістських стандартів при висвітленні тематики війни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Мова ворожнечі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протидія її розповсюдженню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зниженню градусу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Ключові аргументи виникнення дискримінації та боротьба з нею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Журналістська толерантність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 метод уникнення дискримінації у медійній галузі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</w:rPr>
      </w:pPr>
    </w:p>
    <w:p>
      <w:pPr>
        <w:pStyle w:val="Основни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514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5"/>
        <w:gridCol w:w="1561"/>
        <w:gridCol w:w="1170"/>
        <w:gridCol w:w="1150"/>
        <w:gridCol w:w="1418"/>
      </w:tblGrid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42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Назви змістових модулів і тем</w:t>
            </w:r>
          </w:p>
        </w:tc>
        <w:tc>
          <w:tcPr>
            <w:tcW w:type="dxa" w:w="529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Кількість годин</w:t>
            </w:r>
          </w:p>
        </w:tc>
      </w:tr>
      <w:tr>
        <w:tblPrEx>
          <w:shd w:val="clear" w:color="auto" w:fill="cdd4e9"/>
        </w:tblPrEx>
        <w:trPr>
          <w:trHeight w:val="423" w:hRule="atLeast"/>
        </w:trPr>
        <w:tc>
          <w:tcPr>
            <w:tcW w:type="dxa" w:w="42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6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Усього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л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с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810" w:hRule="atLeast"/>
        </w:trPr>
        <w:tc>
          <w:tcPr>
            <w:tcW w:type="dxa" w:w="951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  <w:ind w:left="283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Змістовий модуль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Військова журналістика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</w:rPr>
              <w:t>Військова журналістика як навчальна дисципліна в системі суспільних наук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</w:tr>
      <w:tr>
        <w:tblPrEx>
          <w:shd w:val="clear" w:color="auto" w:fill="cdd4e9"/>
        </w:tblPrEx>
        <w:trPr>
          <w:trHeight w:val="15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84"/>
                <w:tab w:val="left" w:pos="567"/>
              </w:tabs>
              <w:suppressAutoHyphens w:val="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</w:rPr>
              <w:t>Позиціонування військової журналістики в Україні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94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</w:rPr>
              <w:t>Аспекти людських цінностей у роботі військового та воєнного журналістів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ru-RU"/>
              </w:rPr>
              <w:t xml:space="preserve">Разом за змістовим модулем </w:t>
            </w: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48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32</w:t>
            </w:r>
          </w:p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951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  <w:ind w:left="708" w:firstLine="708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Змістовий модуль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Соціально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політична проблематика функціонування сучасних медіа у воєнному стані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1.</w:t>
            </w:r>
            <w:r>
              <w:rPr>
                <w:shd w:val="nil" w:color="auto" w:fill="auto"/>
                <w:rtl w:val="0"/>
              </w:rPr>
              <w:t xml:space="preserve"> Журналістика та висвітлення конфліктних питань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проблематик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15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</w:rPr>
              <w:t>Розуміння та трактування конфліктних ситуацій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відповідальність журналіста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12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12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3.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Типологія соціальних проблем медіа під час війни 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дискримінація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приниження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мова ворожнечі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дисбаланс у подачі матеріалів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outlineLvl w:val="2"/>
            </w:pPr>
            <w:r>
              <w:rPr>
                <w:shd w:val="nil" w:color="auto" w:fill="auto"/>
                <w:rtl w:val="0"/>
                <w:lang w:val="en-US"/>
              </w:rPr>
              <w:t xml:space="preserve">Разом за змістовим модулем 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42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outlineLvl w:val="2"/>
            </w:pPr>
            <w:r>
              <w:rPr>
                <w:shd w:val="nil" w:color="auto" w:fill="auto"/>
                <w:rtl w:val="0"/>
                <w:lang w:val="en-US"/>
              </w:rPr>
              <w:t>ІНДЗ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4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jc w:val="right"/>
              <w:outlineLvl w:val="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Усього годин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90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62</w:t>
            </w:r>
          </w:p>
        </w:tc>
      </w:tr>
    </w:tbl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left="324" w:hanging="32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left="216" w:hanging="21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caps w:val="1"/>
        </w:rPr>
      </w:pPr>
    </w:p>
    <w:p>
      <w:pPr>
        <w:pStyle w:val="Normal.0"/>
        <w:suppressAutoHyphens w:val="0"/>
        <w:ind w:left="7513" w:hanging="694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7513" w:hanging="694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Теми лекційних занять</w:t>
      </w:r>
    </w:p>
    <w:p>
      <w:pPr>
        <w:pStyle w:val="Normal.0"/>
        <w:suppressAutoHyphens w:val="0"/>
        <w:ind w:left="7513" w:hanging="694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8617" w:type="dxa"/>
        <w:jc w:val="center"/>
        <w:tblInd w:w="1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13"/>
        <w:gridCol w:w="6754"/>
        <w:gridCol w:w="625"/>
        <w:gridCol w:w="625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left="142" w:hanging="142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suppressAutoHyphens w:val="0"/>
              <w:bidi w:val="0"/>
              <w:ind w:left="142" w:right="0" w:hanging="142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Назва теми</w:t>
            </w:r>
          </w:p>
        </w:tc>
        <w:tc>
          <w:tcPr>
            <w:tcW w:type="dxa" w:w="12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Кількість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годин</w:t>
            </w:r>
          </w:p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Військова журналістика як навчальна дисципліна в системі суспільних наук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Позиціонування військової журналістики в Україні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Аспекти людських цінностей у роботі військового та воєнного журналістів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Журналістика та висвітлення конфліктних питань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проблематик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Розуміння та трактування конфліктних ситуацій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відповідальність журналіста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Типологія соціальних проблем медіа під час війни 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дискримінація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приниження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мова ворожнечі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дисбаланс у подачі 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Разом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0"/>
        <w:ind w:left="1222" w:hanging="1222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114" w:hanging="1114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006" w:hanging="100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7513" w:hanging="7513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7513" w:hanging="7513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Теми практичних занять</w:t>
      </w:r>
    </w:p>
    <w:p>
      <w:pPr>
        <w:pStyle w:val="Normal.0"/>
        <w:suppressAutoHyphens w:val="0"/>
        <w:ind w:left="7513" w:hanging="7513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8715" w:type="dxa"/>
        <w:jc w:val="center"/>
        <w:tblInd w:w="1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20"/>
        <w:gridCol w:w="6831"/>
        <w:gridCol w:w="632"/>
        <w:gridCol w:w="632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left="142" w:hanging="142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suppressAutoHyphens w:val="0"/>
              <w:bidi w:val="0"/>
              <w:ind w:left="142" w:right="0" w:hanging="142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Назва теми</w:t>
            </w:r>
          </w:p>
        </w:tc>
        <w:tc>
          <w:tcPr>
            <w:tcW w:type="dxa" w:w="12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Кількість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годин</w:t>
            </w:r>
          </w:p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Військова журналістика як навчальна дисципліна в системі суспільних наук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Позиціонування військової журналістики в Україні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Аспекти людських цінностей у роботі військового та воєнного журналістів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Кейсове заняття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Махов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Кейсове заняття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Левін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Типологія соціальних проблем медіа під час війни 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дискримінація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приниження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мова ворожнечі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дисбаланс у подачі матеріалів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Разом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0"/>
        <w:ind w:left="1222" w:hanging="1222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114" w:hanging="1114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006" w:hanging="100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790" w:hanging="79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7513" w:hanging="7513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Теми лабораторних занять</w:t>
      </w:r>
    </w:p>
    <w:p>
      <w:pPr>
        <w:pStyle w:val="Normal.0"/>
        <w:suppressAutoHyphens w:val="0"/>
        <w:ind w:left="7513" w:hanging="7513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Не передбачено планом</w:t>
      </w:r>
    </w:p>
    <w:p>
      <w:pPr>
        <w:pStyle w:val="Normal.0"/>
        <w:suppressAutoHyphens w:val="0"/>
        <w:ind w:left="7513" w:hanging="7513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7513" w:hanging="7513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Самостійна робота</w:t>
      </w:r>
    </w:p>
    <w:tbl>
      <w:tblPr>
        <w:tblW w:w="9349" w:type="dxa"/>
        <w:jc w:val="center"/>
        <w:tblInd w:w="1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66"/>
        <w:gridCol w:w="7327"/>
        <w:gridCol w:w="678"/>
        <w:gridCol w:w="678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left="142" w:hanging="142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suppressAutoHyphens w:val="0"/>
              <w:bidi w:val="0"/>
              <w:ind w:left="142" w:right="0" w:hanging="142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Назва теми</w:t>
            </w:r>
          </w:p>
        </w:tc>
        <w:tc>
          <w:tcPr>
            <w:tcW w:type="dxa" w:w="13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Кількість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годин</w:t>
            </w:r>
          </w:p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Особливості військової журналістики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</w:rPr>
              <w:t>Художні та документальні стрічки про роботу журналістів під час війни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shd w:val="nil" w:color="auto" w:fill="auto"/>
                <w:rtl w:val="0"/>
                <w:lang w:val="ru-RU"/>
              </w:rPr>
              <w:t xml:space="preserve"> «Секретне досьє»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«Приватна війна»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«Ціна правди»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</w:t>
            </w:r>
            <w:r>
              <w:rPr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hd w:val="nil" w:color="auto" w:fill="auto"/>
                <w:rtl w:val="0"/>
                <w:lang w:val="ru-RU"/>
              </w:rPr>
              <w:t>днів в Маріуполі»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«Покажи як я воюю»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тощо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Особливості військової журналістики в Україні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Історія О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Махова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Історія 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Леніна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Специфіка роботи журналіста з вразливими категоріями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Мова ненависті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толерантність медіа експерта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Вимоги до роботи журналіста під час спілкування з військовополоненими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Разом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shd w:val="nil" w:color="auto" w:fill="auto"/>
                <w:rtl w:val="0"/>
                <w:lang w:val="en-US"/>
              </w:rPr>
              <w:t>62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0"/>
        <w:ind w:left="1222" w:hanging="1222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114" w:hanging="1114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006" w:hanging="1006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142" w:firstLine="38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ind w:left="142" w:firstLine="38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7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Індивідуальні завдання</w:t>
      </w:r>
    </w:p>
    <w:p>
      <w:pPr>
        <w:pStyle w:val="Normal.0"/>
        <w:numPr>
          <w:ilvl w:val="0"/>
          <w:numId w:val="2"/>
        </w:numPr>
        <w:suppressAutoHyphens w:val="0"/>
        <w:bidi w:val="0"/>
        <w:ind w:right="454"/>
        <w:jc w:val="both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Скласти перелік умінь і навичок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якими повинен володіти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 Ваш погляд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сучасний військовий та воєнний журналіст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Випишіть не менше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цитат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які найповніше відображають специфіку відповідної журналістської діяльності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 відео платформах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які регулярно переглядаєте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знайдіть матеріали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яких демонструють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характеризуючи чи аналізують зразкову роботу журналіста під час війни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Перегляньте відео матеріали «Секретне досьє»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«Приватна війна»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«Ціна правди»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днів в Маріуполі»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«Покажи як я воюю» і опишіть роботу відповідних медіа працівників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письмово на декілька сторінок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Складіть список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компетентних і уповноважених джерел інформації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які обʼєктивно висвітлюють тематику українсько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російської війни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Складіть перелік порад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котрі є важливі для журналіста у аспекті підтримки психологічного та ментального здоровʼя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.).</w:t>
      </w:r>
    </w:p>
    <w:p>
      <w:pPr>
        <w:pStyle w:val="Normal.0"/>
        <w:suppressAutoHyphens w:val="0"/>
        <w:ind w:right="454"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jc w:val="center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8</w:t>
      </w:r>
      <w:r>
        <w:rPr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Види контролю і система накопичення балів</w:t>
      </w:r>
    </w:p>
    <w:p>
      <w:pPr>
        <w:pStyle w:val="Normal.0"/>
        <w:suppressAutoHyphens w:val="0"/>
        <w:ind w:firstLine="72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210" w:type="dxa"/>
        <w:jc w:val="left"/>
        <w:tblInd w:w="16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49"/>
        <w:gridCol w:w="535"/>
        <w:gridCol w:w="3440"/>
        <w:gridCol w:w="1972"/>
        <w:gridCol w:w="1637"/>
        <w:gridCol w:w="1177"/>
      </w:tblGrid>
      <w:tr>
        <w:tblPrEx>
          <w:shd w:val="clear" w:color="auto" w:fill="cdd4e9"/>
        </w:tblPrEx>
        <w:trPr>
          <w:trHeight w:val="1408" w:hRule="atLeast"/>
        </w:trPr>
        <w:tc>
          <w:tcPr>
            <w:tcW w:type="dxa" w:w="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9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Вид контрольного заходу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9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Кількість контрольних заходів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9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Кількість балів за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захід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9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Усього балів</w:t>
            </w:r>
          </w:p>
        </w:tc>
      </w:tr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  <w:rPr>
                <w:sz w:val="28"/>
                <w:szCs w:val="28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Виконання завдання самостійної роботи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Презентація завдання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Терміни виконання – у межах підготовки до практичних занять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dd4e9"/>
        </w:tblPrEx>
        <w:trPr>
          <w:trHeight w:val="1039" w:hRule="atLeast"/>
        </w:trPr>
        <w:tc>
          <w:tcPr>
            <w:tcW w:type="dxa" w:w="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both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Поточний контроль – виконання завдань на практичному занятті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dd4e9"/>
        </w:tblPrEx>
        <w:trPr>
          <w:trHeight w:val="1880" w:hRule="atLeast"/>
        </w:trPr>
        <w:tc>
          <w:tcPr>
            <w:tcW w:type="dxa" w:w="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Контрольне тестування за результатами вивчення матеріалу Розділу 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 xml:space="preserve">та Розділу </w:t>
            </w:r>
            <w:r>
              <w:rPr>
                <w:shd w:val="nil" w:color="auto" w:fill="auto"/>
                <w:rtl w:val="0"/>
                <w:lang w:val="ru-RU"/>
              </w:rPr>
              <w:t>2 (</w:t>
            </w:r>
            <w:r>
              <w:rPr>
                <w:shd w:val="nil" w:color="auto" w:fill="auto"/>
                <w:rtl w:val="0"/>
                <w:lang w:val="ru-RU"/>
              </w:rPr>
              <w:t>проводиться на вибір викладача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в письмовому або електронному вигляді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0-10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1330" w:hRule="atLeast"/>
        </w:trPr>
        <w:tc>
          <w:tcPr>
            <w:tcW w:type="dxa" w:w="9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Індивідуальне завдання — термін виконанння — протягом семестру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до екзамену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953" w:hRule="atLeast"/>
        </w:trPr>
        <w:tc>
          <w:tcPr>
            <w:tcW w:type="dxa" w:w="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Підсумковий контроль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екзамен 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606" w:hRule="atLeast"/>
        </w:trPr>
        <w:tc>
          <w:tcPr>
            <w:tcW w:type="dxa" w:w="44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ind w:firstLine="720"/>
              <w:jc w:val="both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Усього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suppressAutoHyphens w:val="0"/>
        <w:ind w:left="1533" w:hanging="1533"/>
        <w:rPr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425" w:hanging="1425"/>
        <w:rPr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317" w:hanging="1317"/>
        <w:rPr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ind w:left="1101" w:hanging="1101"/>
        <w:rPr>
          <w:b w:val="1"/>
          <w:bCs w:val="1"/>
          <w:sz w:val="28"/>
          <w:szCs w:val="28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0"/>
        <w:spacing w:after="120"/>
        <w:jc w:val="center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Шкала оцінювання</w:t>
      </w:r>
      <w:r>
        <w:rPr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 xml:space="preserve">національна та </w:t>
      </w:r>
      <w:r>
        <w:rPr>
          <w:b w:val="1"/>
          <w:bCs w:val="1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</w:rPr>
        <w:t>ECTS</w:t>
      </w:r>
    </w:p>
    <w:tbl>
      <w:tblPr>
        <w:tblW w:w="9349" w:type="dxa"/>
        <w:jc w:val="center"/>
        <w:tblInd w:w="15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98"/>
        <w:gridCol w:w="3942"/>
        <w:gridCol w:w="1970"/>
        <w:gridCol w:w="1839"/>
      </w:tblGrid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jc w:val="center"/>
              <w:outlineLvl w:val="1"/>
              <w:rPr>
                <w:b w:val="1"/>
                <w:bCs w:val="1"/>
                <w:cap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caps w:val="1"/>
                <w:sz w:val="22"/>
                <w:szCs w:val="22"/>
                <w:shd w:val="nil" w:color="auto" w:fill="auto"/>
                <w:rtl w:val="0"/>
                <w:lang w:val="ru-RU"/>
              </w:rPr>
              <w:t>За шкалою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outlineLvl w:val="2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ECTS</w:t>
            </w:r>
          </w:p>
        </w:tc>
        <w:tc>
          <w:tcPr>
            <w:tcW w:type="dxa" w:w="39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center"/>
              <w:outlineLvl w:val="2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 шкалою</w:t>
            </w: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  університету</w:t>
            </w:r>
          </w:p>
        </w:tc>
        <w:tc>
          <w:tcPr>
            <w:tcW w:type="dxa" w:w="38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jc w:val="center"/>
              <w:outlineLvl w:val="2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 національною шкалою</w:t>
            </w:r>
          </w:p>
        </w:tc>
      </w:tr>
      <w:tr>
        <w:tblPrEx>
          <w:shd w:val="clear" w:color="auto" w:fill="cdd4e9"/>
        </w:tblPrEx>
        <w:trPr>
          <w:trHeight w:val="371" w:hRule="atLeast"/>
        </w:trPr>
        <w:tc>
          <w:tcPr>
            <w:tcW w:type="dxa" w:w="15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jc w:val="center"/>
              <w:outlineLvl w:val="2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Екзамен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uppressAutoHyphens w:val="0"/>
              <w:jc w:val="center"/>
              <w:outlineLvl w:val="2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Залік</w:t>
            </w:r>
          </w:p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A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90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100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відмінно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keepLines w:val="1"/>
              <w:suppressAutoHyphens w:val="0"/>
              <w:spacing w:before="200"/>
              <w:outlineLvl w:val="2"/>
            </w:pPr>
            <w:r>
              <w:rPr>
                <w:rFonts w:ascii="Cambria" w:hAnsi="Cambria"/>
                <w:i w:val="1"/>
                <w:iCs w:val="1"/>
                <w:shd w:val="nil" w:color="auto" w:fill="auto"/>
                <w:rtl w:val="0"/>
                <w:lang w:val="ru-RU"/>
              </w:rPr>
              <w:t>5 (</w:t>
            </w:r>
            <w:r>
              <w:rPr>
                <w:rFonts w:ascii="Cambria" w:hAnsi="Cambria" w:hint="default"/>
                <w:i w:val="1"/>
                <w:iCs w:val="1"/>
                <w:shd w:val="nil" w:color="auto" w:fill="auto"/>
                <w:rtl w:val="0"/>
                <w:lang w:val="ru-RU"/>
              </w:rPr>
              <w:t>відмінно</w:t>
            </w:r>
            <w:r>
              <w:rPr>
                <w:rFonts w:ascii="Cambria" w:hAnsi="Cambria"/>
                <w:i w:val="1"/>
                <w:i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keepLines w:val="1"/>
              <w:suppressAutoHyphens w:val="0"/>
              <w:spacing w:before="200"/>
              <w:outlineLvl w:val="2"/>
            </w:pPr>
            <w:r>
              <w:rPr>
                <w:rFonts w:ascii="Cambria" w:hAnsi="Cambria" w:hint="default"/>
                <w:shd w:val="nil" w:color="auto" w:fill="auto"/>
                <w:rtl w:val="0"/>
                <w:lang w:val="ru-RU"/>
              </w:rPr>
              <w:t>Зараховано</w:t>
            </w:r>
          </w:p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B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85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89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дуже добре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4 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добре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C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75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84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добре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70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74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задовільно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</w:p>
        </w:tc>
        <w:tc>
          <w:tcPr>
            <w:tcW w:type="dxa" w:w="19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 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задовільно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E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60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69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достатньо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85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35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59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незадовільно – з можливістю повторного складання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2 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незадовільно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Не зараховано</w:t>
            </w:r>
          </w:p>
        </w:tc>
      </w:tr>
      <w:tr>
        <w:tblPrEx>
          <w:shd w:val="clear" w:color="auto" w:fill="cdd4e9"/>
        </w:tblPrEx>
        <w:trPr>
          <w:trHeight w:val="851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3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Normal.0"/>
              <w:suppressAutoHyphens w:val="0"/>
              <w:ind w:right="223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34</w:t>
            </w:r>
          </w:p>
          <w:p>
            <w:pPr>
              <w:pStyle w:val="Normal.0"/>
              <w:suppressAutoHyphens w:val="0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незадовільно – з обов’язковим повторним курсом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suppressAutoHyphens w:val="0"/>
        <w:spacing w:after="120"/>
        <w:ind w:left="1404" w:hanging="1404"/>
        <w:jc w:val="center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suppressAutoHyphens w:val="0"/>
        <w:spacing w:after="120"/>
        <w:ind w:left="1296" w:hanging="1296"/>
        <w:jc w:val="center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0"/>
        <w:ind w:left="142" w:firstLine="720"/>
        <w:jc w:val="both"/>
        <w:rPr>
          <w:sz w:val="28"/>
          <w:szCs w:val="28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suppressAutoHyphens w:val="0"/>
        <w:ind w:left="142" w:firstLine="720"/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Критерії оцінювання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uppressAutoHyphens w:val="0"/>
        <w:ind w:left="142" w:firstLine="72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60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балів  — за засвоєння теоретичної бази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усна відповідь на питання плану практичного заняття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контрольне тестування за результатами вивчення кожного розділу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);</w:t>
      </w:r>
    </w:p>
    <w:p>
      <w:pPr>
        <w:pStyle w:val="Normal.0"/>
        <w:suppressAutoHyphens w:val="0"/>
        <w:ind w:left="142" w:firstLine="72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40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балів — екзамен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оцінювання усної відповіді та практичних завдань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рекомендованих до виконання у межах самостійної роботи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</w:p>
    <w:p>
      <w:pPr>
        <w:pStyle w:val="Normal.0"/>
        <w:suppressAutoHyphens w:val="0"/>
        <w:ind w:left="142" w:firstLine="72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Виконання завдання самостійної роботи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Презентація завдання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Цей вид контролю передбачає виконання завдань самостійної роботи та їх презентацію та обговорення на занятті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Максимальну кількість балів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2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бали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студент отримує за обізнаність у темі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демонстрацію практичних навичок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орієнтацію в останніх наукових дослідженнях з теми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наведення влучних прикладів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Виступ має бути змістовним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логічним і супроводжуватися електронною презентацією або наочними матеріалами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аудіо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відео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</w:p>
    <w:p>
      <w:pPr>
        <w:pStyle w:val="Normal.0"/>
        <w:suppressAutoHyphens w:val="0"/>
        <w:ind w:firstLine="720"/>
        <w:jc w:val="both"/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Виконання практичних завдань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Цей вид контролю передбачає перевірку практичних завдань і вправ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Максимальну кількість балів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бал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студент отримує за правильне виконання завдань і вправ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активну роботу під час заняття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участь в обговореннях і дискусіях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uppressAutoHyphens w:val="0"/>
        <w:ind w:firstLine="720"/>
        <w:jc w:val="both"/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Самостійне проходження тесту за матеріалами Розділів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Цей вид контролю передбачає тестування у системі електронного забезпечення навчання ЗНУ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Кількість спроб не враховується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Час не обмежено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uppressAutoHyphens w:val="0"/>
        <w:ind w:firstLine="567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4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Контрольне тестування за результатами вивчення матеріалу Розділу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Цей вид контролю передбачає тестування в письмовій або електронній формі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1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бал відповідає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правильній відповіді на питання тесту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suppressAutoHyphens w:val="0"/>
        <w:ind w:firstLine="567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5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Індивідуальне практичне завдання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 презентація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що оцінюється у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балів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uppressAutoHyphens w:val="0"/>
        <w:ind w:firstLine="567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Контрольне тестування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за вивченням матеріалу курсу проводиться по завершенню вивчення курсу на вибір викладача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в письмовому або електронному вигляді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1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бал відповідає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правильній відповіді на питання тесту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hd w:val="clear" w:color="auto" w:fill="ffffff"/>
        <w:suppressAutoHyphens w:val="0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uppressAutoHyphens w:val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9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Рекомендована література</w:t>
      </w:r>
    </w:p>
    <w:p>
      <w:pPr>
        <w:pStyle w:val="Normal.0"/>
        <w:suppressAutoHyphens w:val="0"/>
        <w:spacing w:line="360" w:lineRule="auto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spacing w:after="120" w:line="360" w:lineRule="auto"/>
        <w:ind w:left="283" w:firstLine="426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Основна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Бандера Степан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Перспективи української революції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Київ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національного державознавства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1999. 624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Гаврилів 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Західна Україна у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1921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1941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роках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нарис історії боротьби за державність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монографія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Видавництво Львівської політехніки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2012. 472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Гавард Майкл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в європейській історії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Київ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Мегатайм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2000.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., 1998. 388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Гичка 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 що жартують в час війни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URL: https://uzhgorod.net.ua/news/167585 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дата звернення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16.02.2023).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Драган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Іванець Н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та гумор в Україні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лексичні аспекти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 прикладі програми Романа Вінтоніва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Вісник Львівського університету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Серія Журналістика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2017.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Випуск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42.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281-286.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Етичні засади роботи журналіста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західний досвід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Київ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ІМІ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 захисту свободи слова «Репортери без кордонів»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2002. 80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7.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Кость 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Історія української військової преси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навч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посібник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ЛНУ імені Івана Франка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2016. 340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8.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Кривошея 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Українська військова преса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 пошуках витоків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журналістики КНУ ім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Тараса Шевченка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2005.135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9.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Цюпин 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Журналісти і війна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правда проти брехні і пропаганди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"https://www.radiosvoboda.org/a/26541605.html"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https://www.radiosvoboda.org/a/26541605.html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rPr>
          <w:rStyle w:val="Немає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b w:val="1"/>
          <w:bCs w:val="1"/>
          <w:rtl w:val="0"/>
          <w:lang w:val="ru-RU"/>
        </w:rPr>
        <w:t>Додаткова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414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Радіостанція «Армія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FM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Офіційний сайт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"http://www.armyfm.com.ua"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http://www.armyfm.com.ua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414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Радіостанція «Тризуб ФМ»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Офіцйний сайт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"http://www.trizub-fm.online"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http://www.trizub-fm.online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414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Телерадіостудія МО України «Бриз»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Офіційний сайт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"https://www.youtube.com/@Breeze347/featured"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https://www.youtube.com/@Breeze347/featured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414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Радіостанція «Голос Донбасу»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"http://www.dotb.uadonbas.com/radio"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http://www.dotb.uadonbas.com/radio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414"/>
        <w:jc w:val="both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Федорова А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Основні принципи свободи слова та преси у світлі Європейської конвенції з прав людини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"http://www.viche.info/journal/3152/"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http://www.viche.info/journal/3152/</w:t>
      </w:r>
      <w:r>
        <w:rPr/>
        <w:fldChar w:fldCharType="end" w:fldLock="0"/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265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12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12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</w:tabs>
        <w:suppressAutoHyphens w:val="0"/>
        <w:spacing w:line="360" w:lineRule="auto"/>
        <w:ind w:left="12" w:firstLine="697"/>
        <w:rPr>
          <w:rStyle w:val="Немає"/>
          <w:caps w:val="0"/>
          <w:smallCaps w:val="0"/>
          <w:strike w:val="1"/>
          <w:dstrike w:val="0"/>
          <w:outline w:val="0"/>
          <w:color w:val="000000"/>
          <w:spacing w:val="0"/>
          <w:kern w:val="0"/>
          <w:position w:val="0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Погоджено </w:t>
      </w:r>
      <w:r>
        <w:rPr>
          <w:rStyle w:val="Немає"/>
          <w:caps w:val="0"/>
          <w:smallCaps w:val="0"/>
          <w:strike w:val="1"/>
          <w:dstrike w:val="0"/>
          <w:outline w:val="0"/>
          <w:color w:val="000000"/>
          <w:spacing w:val="0"/>
          <w:kern w:val="0"/>
          <w:position w:val="0"/>
          <w:u w:val="singl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12" w:firstLine="697"/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навчальний відділ</w:t>
      </w:r>
    </w:p>
    <w:p>
      <w:pPr>
        <w:pStyle w:val="Normal.0"/>
        <w:tabs>
          <w:tab w:val="left" w:pos="708"/>
        </w:tabs>
        <w:suppressAutoHyphens w:val="0"/>
        <w:spacing w:line="360" w:lineRule="auto"/>
        <w:ind w:left="12" w:firstLine="697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</w:t>
      </w:r>
      <w:r>
        <w:rPr>
          <w:rStyle w:val="Немає"/>
          <w:caps w:val="0"/>
          <w:smallCaps w:val="0"/>
          <w:strike w:val="1"/>
          <w:dstrike w:val="0"/>
          <w:outline w:val="0"/>
          <w:color w:val="000000"/>
          <w:spacing w:val="0"/>
          <w:kern w:val="0"/>
          <w:position w:val="0"/>
          <w:u w:val="singl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»  </w:t>
      </w:r>
      <w:r>
        <w:rPr>
          <w:rStyle w:val="Немає"/>
          <w:caps w:val="0"/>
          <w:smallCaps w:val="0"/>
          <w:strike w:val="1"/>
          <w:dstrike w:val="0"/>
          <w:outline w:val="0"/>
          <w:color w:val="000000"/>
          <w:spacing w:val="0"/>
          <w:kern w:val="0"/>
          <w:position w:val="0"/>
          <w:u w:val="singl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2"/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62"/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2"/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2"/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2"/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2"/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2"/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2"/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має A">
    <w:name w:val="Немає A"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Немає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2">
    <w:name w:val="Hyperlink.2"/>
    <w:basedOn w:val="Немає"/>
    <w:next w:val="Hyperlink.2"/>
    <w:rPr>
      <w:outline w:val="0"/>
      <w:color w:val="0000ff"/>
      <w:u w:val="single" w:color="0000ff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