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>Скласти перелік умінь і навичок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якими повинен володіти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 Ваш погляд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сучасний військовий та воєнний журналіст </w:t>
      </w:r>
      <w:r>
        <w:rPr>
          <w:rFonts w:ascii="Times New Roman" w:hAnsi="Times New Roman"/>
          <w:sz w:val="28"/>
          <w:szCs w:val="28"/>
          <w:rtl w:val="0"/>
        </w:rPr>
        <w:t xml:space="preserve">(2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>.).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Випишіть не менше </w:t>
      </w:r>
      <w:r>
        <w:rPr>
          <w:rFonts w:ascii="Times New Roman" w:hAnsi="Times New Roman"/>
          <w:sz w:val="28"/>
          <w:szCs w:val="28"/>
          <w:rtl w:val="0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</w:rPr>
        <w:t>цитат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які найповніше відображають специфіку відповідної журналістської діяльності </w:t>
      </w:r>
      <w:r>
        <w:rPr>
          <w:rFonts w:ascii="Times New Roman" w:hAnsi="Times New Roman"/>
          <w:sz w:val="28"/>
          <w:szCs w:val="28"/>
          <w:rtl w:val="0"/>
        </w:rPr>
        <w:t xml:space="preserve">(2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>.).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>На відео платформах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регулярно переглядаєте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знайдіть матеріали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 яких демонструють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характеризуючи чи аналізують зразкову роботу журналіста під час війни </w:t>
      </w:r>
      <w:r>
        <w:rPr>
          <w:rFonts w:ascii="Times New Roman" w:hAnsi="Times New Roman"/>
          <w:sz w:val="28"/>
          <w:szCs w:val="28"/>
          <w:rtl w:val="0"/>
        </w:rPr>
        <w:t xml:space="preserve">(4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>.).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</w:rPr>
        <w:t>Перегляньте відео матеріали «Секретне досьє»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«Приватна війна»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«Ціна правди»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</w:t>
      </w:r>
      <w:r>
        <w:rPr>
          <w:rFonts w:ascii="Times New Roman" w:hAnsi="Times New Roman"/>
          <w:sz w:val="28"/>
          <w:szCs w:val="28"/>
          <w:rtl w:val="0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</w:rPr>
        <w:t>днів в Маріуполі»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«Покажи як я воюю» і опишіть роботу відповідних медіа працівників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письмово на декілька сторінок</w:t>
      </w:r>
      <w:r>
        <w:rPr>
          <w:rFonts w:ascii="Times New Roman" w:hAnsi="Times New Roman"/>
          <w:sz w:val="28"/>
          <w:szCs w:val="28"/>
          <w:rtl w:val="0"/>
        </w:rPr>
        <w:t xml:space="preserve">, 5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>.).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Складіть список </w:t>
      </w:r>
      <w:r>
        <w:rPr>
          <w:rFonts w:ascii="Times New Roman" w:hAnsi="Times New Roman"/>
          <w:sz w:val="28"/>
          <w:szCs w:val="28"/>
          <w:rtl w:val="0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</w:rPr>
        <w:t>компетентних і уповноважених джерел інформації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обʼєктивно висвітлюють тематику українсько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російської війни </w:t>
      </w:r>
      <w:r>
        <w:rPr>
          <w:rFonts w:ascii="Times New Roman" w:hAnsi="Times New Roman"/>
          <w:sz w:val="28"/>
          <w:szCs w:val="28"/>
          <w:rtl w:val="0"/>
        </w:rPr>
        <w:t xml:space="preserve">(5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>.).</w:t>
      </w:r>
    </w:p>
    <w:p>
      <w:pPr>
        <w:pStyle w:val="Типовий"/>
        <w:spacing w:before="0" w:after="250" w:line="240" w:lineRule="auto"/>
        <w:ind w:firstLine="709"/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</w:rPr>
        <w:t>Складіть перелік порад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котрі є важливі для журналіста у аспекті підтримки психологічного та ментального здоровʼя </w:t>
      </w:r>
      <w:r>
        <w:rPr>
          <w:rFonts w:ascii="Times New Roman" w:hAnsi="Times New Roman"/>
          <w:sz w:val="28"/>
          <w:szCs w:val="28"/>
          <w:rtl w:val="0"/>
        </w:rPr>
        <w:t xml:space="preserve">(2 </w:t>
      </w:r>
      <w:r>
        <w:rPr>
          <w:rFonts w:ascii="Times New Roman" w:hAnsi="Times New Roman" w:hint="default"/>
          <w:sz w:val="28"/>
          <w:szCs w:val="28"/>
          <w:rtl w:val="0"/>
        </w:rPr>
        <w:t>б</w:t>
      </w:r>
      <w:r>
        <w:rPr>
          <w:rFonts w:ascii="Times New Roman" w:hAnsi="Times New Roman"/>
          <w:sz w:val="28"/>
          <w:szCs w:val="28"/>
          <w:rtl w:val="0"/>
        </w:rPr>
        <w:t>.).</w:t>
      </w:r>
      <w:r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