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F5A" w:rsidRPr="009C7BEA" w:rsidRDefault="009C7BEA" w:rsidP="00883F5A">
      <w:pPr>
        <w:jc w:val="center"/>
        <w:rPr>
          <w:rFonts w:ascii="Times New Roman" w:hAnsi="Times New Roman" w:cs="Times New Roman"/>
          <w:b/>
          <w:sz w:val="28"/>
          <w:szCs w:val="28"/>
          <w:lang w:val="uk-UA"/>
        </w:rPr>
      </w:pPr>
      <w:r w:rsidRPr="009C7BEA">
        <w:rPr>
          <w:rFonts w:ascii="Times New Roman" w:hAnsi="Times New Roman" w:cs="Times New Roman"/>
          <w:b/>
          <w:sz w:val="28"/>
          <w:szCs w:val="28"/>
          <w:lang w:val="uk-UA"/>
        </w:rPr>
        <w:t>ТЕМА 3. АНАЛІЗ ЗОБОВ’ЯЗАНЬ БАНКУ</w:t>
      </w:r>
    </w:p>
    <w:p w:rsidR="009C7BEA" w:rsidRPr="009C7BEA" w:rsidRDefault="00883F5A" w:rsidP="00883F5A">
      <w:pPr>
        <w:shd w:val="clear" w:color="auto" w:fill="FFFFFF"/>
        <w:spacing w:after="0" w:line="240" w:lineRule="auto"/>
        <w:ind w:firstLine="708"/>
        <w:jc w:val="both"/>
        <w:rPr>
          <w:rFonts w:ascii="Times New Roman" w:eastAsia="Times New Roman" w:hAnsi="Times New Roman" w:cs="Times New Roman"/>
          <w:i/>
          <w:sz w:val="28"/>
          <w:szCs w:val="28"/>
          <w:lang w:val="uk-UA" w:eastAsia="ru-RU"/>
        </w:rPr>
      </w:pPr>
      <w:r w:rsidRPr="009C7BEA">
        <w:rPr>
          <w:rFonts w:ascii="Times New Roman" w:eastAsia="Times New Roman" w:hAnsi="Times New Roman" w:cs="Times New Roman"/>
          <w:sz w:val="28"/>
          <w:szCs w:val="28"/>
          <w:lang w:val="uk-UA" w:eastAsia="ru-RU"/>
        </w:rPr>
        <w:t>3.1</w:t>
      </w:r>
      <w:r w:rsidRPr="009C7BEA">
        <w:rPr>
          <w:rFonts w:ascii="Times New Roman" w:eastAsia="Times New Roman" w:hAnsi="Times New Roman" w:cs="Times New Roman"/>
          <w:i/>
          <w:sz w:val="28"/>
          <w:szCs w:val="28"/>
          <w:lang w:val="uk-UA" w:eastAsia="ru-RU"/>
        </w:rPr>
        <w:t>. Економічна сутність зобов’язань банку, завдання аналізу та його інформаційна база</w:t>
      </w:r>
    </w:p>
    <w:p w:rsidR="009C7BEA" w:rsidRDefault="009C7BEA" w:rsidP="00883F5A">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p>
    <w:p w:rsidR="00883F5A" w:rsidRPr="009C7BEA" w:rsidRDefault="00883F5A" w:rsidP="009C7BE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C7BEA">
        <w:rPr>
          <w:rFonts w:ascii="Times New Roman" w:eastAsia="Times New Roman" w:hAnsi="Times New Roman" w:cs="Times New Roman"/>
          <w:sz w:val="28"/>
          <w:szCs w:val="28"/>
          <w:lang w:eastAsia="ru-RU"/>
        </w:rPr>
        <w:t>У загальному обсязі ресурсів, якими володіє комерційний банк, переважають зобов’язання банку.</w:t>
      </w:r>
    </w:p>
    <w:p w:rsidR="00883F5A" w:rsidRPr="009C7BEA" w:rsidRDefault="00883F5A" w:rsidP="009C7BEA">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9C7BEA">
        <w:rPr>
          <w:rFonts w:ascii="Times New Roman" w:eastAsia="Times New Roman" w:hAnsi="Times New Roman" w:cs="Times New Roman"/>
          <w:sz w:val="28"/>
          <w:szCs w:val="28"/>
          <w:lang w:eastAsia="ru-RU"/>
        </w:rPr>
        <w:t>П</w:t>
      </w:r>
      <w:proofErr w:type="gramEnd"/>
      <w:r w:rsidRPr="009C7BEA">
        <w:rPr>
          <w:rFonts w:ascii="Times New Roman" w:eastAsia="Times New Roman" w:hAnsi="Times New Roman" w:cs="Times New Roman"/>
          <w:sz w:val="28"/>
          <w:szCs w:val="28"/>
          <w:lang w:eastAsia="ru-RU"/>
        </w:rPr>
        <w:t xml:space="preserve">ід зобов’язаннями банку слід розуміти вимоги до активів банківської установи, що зобов’язують її сплатити фіксовану суму коштів у визначений час у майбутньому. У бухгалтерському </w:t>
      </w:r>
      <w:proofErr w:type="gramStart"/>
      <w:r w:rsidRPr="009C7BEA">
        <w:rPr>
          <w:rFonts w:ascii="Times New Roman" w:eastAsia="Times New Roman" w:hAnsi="Times New Roman" w:cs="Times New Roman"/>
          <w:sz w:val="28"/>
          <w:szCs w:val="28"/>
          <w:lang w:eastAsia="ru-RU"/>
        </w:rPr>
        <w:t>обл</w:t>
      </w:r>
      <w:proofErr w:type="gramEnd"/>
      <w:r w:rsidRPr="009C7BEA">
        <w:rPr>
          <w:rFonts w:ascii="Times New Roman" w:eastAsia="Times New Roman" w:hAnsi="Times New Roman" w:cs="Times New Roman"/>
          <w:sz w:val="28"/>
          <w:szCs w:val="28"/>
          <w:lang w:eastAsia="ru-RU"/>
        </w:rPr>
        <w:t>іку до зобов’язань включають кошти на поточних рахунках клієнтів; кредиторську заборгованість, заборгованість за нарахованими процентами та відстрочену дебіторську заборгованість за доходами, але не включають доходи, прибуток та внутрішньо-банківські розрахунки.</w:t>
      </w:r>
    </w:p>
    <w:p w:rsidR="00883F5A" w:rsidRPr="00883F5A" w:rsidRDefault="00883F5A" w:rsidP="00883F5A">
      <w:pPr>
        <w:shd w:val="clear" w:color="auto" w:fill="FFFFFF"/>
        <w:spacing w:after="0" w:line="240" w:lineRule="auto"/>
        <w:jc w:val="center"/>
        <w:rPr>
          <w:rFonts w:ascii="Tahoma" w:eastAsia="Times New Roman" w:hAnsi="Tahoma" w:cs="Tahoma"/>
          <w:color w:val="666666"/>
          <w:sz w:val="21"/>
          <w:szCs w:val="21"/>
          <w:lang w:eastAsia="ru-RU"/>
        </w:rPr>
      </w:pPr>
      <w:r w:rsidRPr="00883F5A">
        <w:rPr>
          <w:rFonts w:ascii="Tahoma" w:eastAsia="Times New Roman" w:hAnsi="Tahoma" w:cs="Tahoma"/>
          <w:noProof/>
          <w:color w:val="666666"/>
          <w:sz w:val="21"/>
          <w:szCs w:val="21"/>
          <w:lang w:eastAsia="ru-RU"/>
        </w:rPr>
        <w:drawing>
          <wp:inline distT="0" distB="0" distL="0" distR="0" wp14:anchorId="1C72CAF3" wp14:editId="7AE09D6C">
            <wp:extent cx="3314700" cy="3314700"/>
            <wp:effectExtent l="0" t="0" r="0" b="0"/>
            <wp:docPr id="8" name="Рисунок 8" descr="https://buklib.net/msohtml1/1027/clip_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buklib.net/msohtml1/1027/clip_image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4700" cy="3314700"/>
                    </a:xfrm>
                    <a:prstGeom prst="rect">
                      <a:avLst/>
                    </a:prstGeom>
                    <a:noFill/>
                    <a:ln>
                      <a:noFill/>
                    </a:ln>
                  </pic:spPr>
                </pic:pic>
              </a:graphicData>
            </a:graphic>
          </wp:inline>
        </w:drawing>
      </w:r>
    </w:p>
    <w:p w:rsidR="00883F5A" w:rsidRPr="00883F5A" w:rsidRDefault="00883F5A" w:rsidP="00883F5A">
      <w:pPr>
        <w:shd w:val="clear" w:color="auto" w:fill="FFFFFF"/>
        <w:spacing w:after="0" w:line="240" w:lineRule="auto"/>
        <w:jc w:val="center"/>
        <w:rPr>
          <w:rFonts w:ascii="Times New Roman" w:eastAsia="Times New Roman" w:hAnsi="Times New Roman" w:cs="Times New Roman"/>
          <w:sz w:val="28"/>
          <w:szCs w:val="28"/>
          <w:lang w:eastAsia="ru-RU"/>
        </w:rPr>
      </w:pPr>
      <w:r w:rsidRPr="00883F5A">
        <w:rPr>
          <w:rFonts w:ascii="Times New Roman" w:eastAsia="Times New Roman" w:hAnsi="Times New Roman" w:cs="Times New Roman"/>
          <w:sz w:val="28"/>
          <w:szCs w:val="28"/>
          <w:lang w:eastAsia="ru-RU"/>
        </w:rPr>
        <w:t>Рис. 3.1. Структура зобов’язань банку</w:t>
      </w:r>
    </w:p>
    <w:p w:rsidR="00883F5A" w:rsidRDefault="00883F5A" w:rsidP="00883F5A">
      <w:pPr>
        <w:shd w:val="clear" w:color="auto" w:fill="FFFFFF"/>
        <w:spacing w:after="0" w:line="240" w:lineRule="auto"/>
        <w:jc w:val="both"/>
        <w:rPr>
          <w:rFonts w:ascii="Times New Roman" w:eastAsia="Times New Roman" w:hAnsi="Times New Roman" w:cs="Times New Roman"/>
          <w:sz w:val="28"/>
          <w:szCs w:val="28"/>
          <w:lang w:val="uk-UA" w:eastAsia="ru-RU"/>
        </w:rPr>
      </w:pPr>
    </w:p>
    <w:p w:rsidR="00883F5A" w:rsidRPr="00883F5A" w:rsidRDefault="00883F5A" w:rsidP="009C7BE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3F5A">
        <w:rPr>
          <w:rFonts w:ascii="Times New Roman" w:eastAsia="Times New Roman" w:hAnsi="Times New Roman" w:cs="Times New Roman"/>
          <w:sz w:val="28"/>
          <w:szCs w:val="28"/>
          <w:lang w:val="uk-UA" w:eastAsia="ru-RU"/>
        </w:rPr>
        <w:t xml:space="preserve">В економічній літературі зобов’язання заведено поділяти на залучені та запозичені кошти. Залучені кошти є найбільшою частиною зобов’язань банку. </w:t>
      </w:r>
      <w:r w:rsidRPr="00883F5A">
        <w:rPr>
          <w:rFonts w:ascii="Times New Roman" w:eastAsia="Times New Roman" w:hAnsi="Times New Roman" w:cs="Times New Roman"/>
          <w:sz w:val="28"/>
          <w:szCs w:val="28"/>
          <w:lang w:eastAsia="ru-RU"/>
        </w:rPr>
        <w:t>Це основне джерело формування ресурсів банку, які спрямовуються на проведення активних операцій.</w:t>
      </w:r>
    </w:p>
    <w:p w:rsidR="00883F5A" w:rsidRPr="00883F5A" w:rsidRDefault="00883F5A" w:rsidP="009C7BE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3F5A">
        <w:rPr>
          <w:rFonts w:ascii="Times New Roman" w:eastAsia="Times New Roman" w:hAnsi="Times New Roman" w:cs="Times New Roman"/>
          <w:sz w:val="28"/>
          <w:szCs w:val="28"/>
          <w:lang w:eastAsia="ru-RU"/>
        </w:rPr>
        <w:t>Метою аналізу зобов’язань банку є оцінка та визначення шляхів оптимізації їх структури за двома критеріями:</w:t>
      </w:r>
    </w:p>
    <w:p w:rsidR="00883F5A" w:rsidRPr="00883F5A" w:rsidRDefault="00883F5A" w:rsidP="009C7BE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3F5A">
        <w:rPr>
          <w:rFonts w:ascii="Times New Roman" w:eastAsia="Times New Roman" w:hAnsi="Times New Roman" w:cs="Times New Roman"/>
          <w:sz w:val="28"/>
          <w:szCs w:val="28"/>
          <w:lang w:eastAsia="ru-RU"/>
        </w:rPr>
        <w:lastRenderedPageBreak/>
        <w:t>— зниження середньої вартості ресурсів банку;</w:t>
      </w:r>
    </w:p>
    <w:p w:rsidR="00883F5A" w:rsidRPr="00883F5A" w:rsidRDefault="00883F5A" w:rsidP="009C7BE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3F5A">
        <w:rPr>
          <w:rFonts w:ascii="Times New Roman" w:eastAsia="Times New Roman" w:hAnsi="Times New Roman" w:cs="Times New Roman"/>
          <w:sz w:val="28"/>
          <w:szCs w:val="28"/>
          <w:lang w:eastAsia="ru-RU"/>
        </w:rPr>
        <w:t>— </w:t>
      </w:r>
      <w:proofErr w:type="gramStart"/>
      <w:r w:rsidRPr="00883F5A">
        <w:rPr>
          <w:rFonts w:ascii="Times New Roman" w:eastAsia="Times New Roman" w:hAnsi="Times New Roman" w:cs="Times New Roman"/>
          <w:sz w:val="28"/>
          <w:szCs w:val="28"/>
          <w:lang w:eastAsia="ru-RU"/>
        </w:rPr>
        <w:t>п</w:t>
      </w:r>
      <w:proofErr w:type="gramEnd"/>
      <w:r w:rsidRPr="00883F5A">
        <w:rPr>
          <w:rFonts w:ascii="Times New Roman" w:eastAsia="Times New Roman" w:hAnsi="Times New Roman" w:cs="Times New Roman"/>
          <w:sz w:val="28"/>
          <w:szCs w:val="28"/>
          <w:lang w:eastAsia="ru-RU"/>
        </w:rPr>
        <w:t>ідвищення стабільності ресурсної бази та надійності банку в цілому.</w:t>
      </w:r>
    </w:p>
    <w:p w:rsidR="00883F5A" w:rsidRPr="00883F5A" w:rsidRDefault="00883F5A" w:rsidP="009C7BE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83F5A">
        <w:rPr>
          <w:rFonts w:ascii="Times New Roman" w:eastAsia="Times New Roman" w:hAnsi="Times New Roman" w:cs="Times New Roman"/>
          <w:sz w:val="28"/>
          <w:szCs w:val="28"/>
          <w:lang w:eastAsia="ru-RU"/>
        </w:rPr>
        <w:t>Досягнення цієї мети конкретизується у таких завданнях:</w:t>
      </w:r>
    </w:p>
    <w:p w:rsidR="00883F5A" w:rsidRPr="00883F5A" w:rsidRDefault="00883F5A" w:rsidP="009C7BEA">
      <w:pPr>
        <w:pStyle w:val="a5"/>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883F5A">
        <w:rPr>
          <w:rFonts w:ascii="Times New Roman" w:eastAsia="Times New Roman" w:hAnsi="Times New Roman" w:cs="Times New Roman"/>
          <w:sz w:val="28"/>
          <w:szCs w:val="28"/>
          <w:lang w:val="uk-UA" w:eastAsia="ru-RU"/>
        </w:rPr>
        <w:t>оцінювання ділової активності банку щодо залучення зовнішніх джерел фінансування своєї діяльності;</w:t>
      </w:r>
    </w:p>
    <w:p w:rsidR="00883F5A" w:rsidRPr="00883F5A" w:rsidRDefault="00883F5A" w:rsidP="009C7BEA">
      <w:pPr>
        <w:pStyle w:val="a5"/>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proofErr w:type="gramStart"/>
      <w:r w:rsidRPr="00883F5A">
        <w:rPr>
          <w:rFonts w:ascii="Times New Roman" w:eastAsia="Times New Roman" w:hAnsi="Times New Roman" w:cs="Times New Roman"/>
          <w:sz w:val="28"/>
          <w:szCs w:val="28"/>
          <w:lang w:eastAsia="ru-RU"/>
        </w:rPr>
        <w:t>досл</w:t>
      </w:r>
      <w:proofErr w:type="gramEnd"/>
      <w:r w:rsidRPr="00883F5A">
        <w:rPr>
          <w:rFonts w:ascii="Times New Roman" w:eastAsia="Times New Roman" w:hAnsi="Times New Roman" w:cs="Times New Roman"/>
          <w:sz w:val="28"/>
          <w:szCs w:val="28"/>
          <w:lang w:eastAsia="ru-RU"/>
        </w:rPr>
        <w:t>ідження динаміки та структури зобов’язань банку;</w:t>
      </w:r>
    </w:p>
    <w:p w:rsidR="00883F5A" w:rsidRPr="00883F5A" w:rsidRDefault="00883F5A" w:rsidP="009C7BEA">
      <w:pPr>
        <w:pStyle w:val="a5"/>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883F5A">
        <w:rPr>
          <w:rFonts w:ascii="Times New Roman" w:eastAsia="Times New Roman" w:hAnsi="Times New Roman" w:cs="Times New Roman"/>
          <w:sz w:val="28"/>
          <w:szCs w:val="28"/>
          <w:lang w:eastAsia="ru-RU"/>
        </w:rPr>
        <w:t>контроль дотримання банком нормативів обов’язкового резервування кошті</w:t>
      </w:r>
      <w:proofErr w:type="gramStart"/>
      <w:r w:rsidRPr="00883F5A">
        <w:rPr>
          <w:rFonts w:ascii="Times New Roman" w:eastAsia="Times New Roman" w:hAnsi="Times New Roman" w:cs="Times New Roman"/>
          <w:sz w:val="28"/>
          <w:szCs w:val="28"/>
          <w:lang w:eastAsia="ru-RU"/>
        </w:rPr>
        <w:t>в</w:t>
      </w:r>
      <w:proofErr w:type="gramEnd"/>
      <w:r w:rsidRPr="00883F5A">
        <w:rPr>
          <w:rFonts w:ascii="Times New Roman" w:eastAsia="Times New Roman" w:hAnsi="Times New Roman" w:cs="Times New Roman"/>
          <w:sz w:val="28"/>
          <w:szCs w:val="28"/>
          <w:lang w:eastAsia="ru-RU"/>
        </w:rPr>
        <w:t xml:space="preserve"> на коррахунку в НБУ.</w:t>
      </w:r>
    </w:p>
    <w:p w:rsidR="00883F5A" w:rsidRPr="00203FF7" w:rsidRDefault="00883F5A" w:rsidP="009C7BEA">
      <w:pPr>
        <w:pStyle w:val="a5"/>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203FF7">
        <w:rPr>
          <w:rFonts w:ascii="Times New Roman" w:eastAsia="Times New Roman" w:hAnsi="Times New Roman" w:cs="Times New Roman"/>
          <w:sz w:val="28"/>
          <w:szCs w:val="28"/>
          <w:lang w:eastAsia="ru-RU"/>
        </w:rPr>
        <w:t>визначення стабільності та оборотності зобов’язань банку в цілому та окремих їх складових;</w:t>
      </w:r>
    </w:p>
    <w:p w:rsidR="00883F5A" w:rsidRPr="00203FF7" w:rsidRDefault="00883F5A" w:rsidP="009C7BEA">
      <w:pPr>
        <w:pStyle w:val="a5"/>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203FF7">
        <w:rPr>
          <w:rFonts w:ascii="Times New Roman" w:eastAsia="Times New Roman" w:hAnsi="Times New Roman" w:cs="Times New Roman"/>
          <w:sz w:val="28"/>
          <w:szCs w:val="28"/>
          <w:lang w:eastAsia="ru-RU"/>
        </w:rPr>
        <w:t>визначення середньої вартості ресурсів банку та окремих їх складових;</w:t>
      </w:r>
    </w:p>
    <w:p w:rsidR="00883F5A" w:rsidRPr="00203FF7" w:rsidRDefault="00883F5A" w:rsidP="009C7BEA">
      <w:pPr>
        <w:pStyle w:val="a5"/>
        <w:numPr>
          <w:ilvl w:val="0"/>
          <w:numId w:val="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203FF7">
        <w:rPr>
          <w:rFonts w:ascii="Times New Roman" w:eastAsia="Times New Roman" w:hAnsi="Times New Roman" w:cs="Times New Roman"/>
          <w:sz w:val="28"/>
          <w:szCs w:val="28"/>
          <w:lang w:eastAsia="ru-RU"/>
        </w:rPr>
        <w:t>аналітичне оцінювання ступеня використання залучених та запозичених кошті</w:t>
      </w:r>
      <w:proofErr w:type="gramStart"/>
      <w:r w:rsidRPr="00203FF7">
        <w:rPr>
          <w:rFonts w:ascii="Times New Roman" w:eastAsia="Times New Roman" w:hAnsi="Times New Roman" w:cs="Times New Roman"/>
          <w:sz w:val="28"/>
          <w:szCs w:val="28"/>
          <w:lang w:eastAsia="ru-RU"/>
        </w:rPr>
        <w:t>в</w:t>
      </w:r>
      <w:proofErr w:type="gramEnd"/>
      <w:r w:rsidRPr="00203FF7">
        <w:rPr>
          <w:rFonts w:ascii="Times New Roman" w:eastAsia="Times New Roman" w:hAnsi="Times New Roman" w:cs="Times New Roman"/>
          <w:sz w:val="28"/>
          <w:szCs w:val="28"/>
          <w:lang w:eastAsia="ru-RU"/>
        </w:rPr>
        <w:t>.</w:t>
      </w:r>
    </w:p>
    <w:p w:rsidR="00883F5A" w:rsidRPr="00CC1823" w:rsidRDefault="00883F5A" w:rsidP="00883F5A">
      <w:pPr>
        <w:jc w:val="center"/>
        <w:rPr>
          <w:rFonts w:ascii="Times New Roman" w:hAnsi="Times New Roman" w:cs="Times New Roman"/>
          <w:i/>
          <w:sz w:val="28"/>
          <w:szCs w:val="28"/>
        </w:rPr>
      </w:pPr>
      <w:r>
        <w:rPr>
          <w:rFonts w:ascii="Times New Roman" w:hAnsi="Times New Roman" w:cs="Times New Roman"/>
          <w:sz w:val="28"/>
          <w:szCs w:val="28"/>
        </w:rPr>
        <w:t>3.</w:t>
      </w:r>
      <w:r w:rsidR="009C7BEA">
        <w:rPr>
          <w:rFonts w:ascii="Times New Roman" w:hAnsi="Times New Roman" w:cs="Times New Roman"/>
          <w:sz w:val="28"/>
          <w:szCs w:val="28"/>
          <w:lang w:val="uk-UA"/>
        </w:rPr>
        <w:t>2</w:t>
      </w:r>
      <w:r w:rsidRPr="00883F5A">
        <w:rPr>
          <w:rFonts w:ascii="Times New Roman" w:hAnsi="Times New Roman" w:cs="Times New Roman"/>
          <w:sz w:val="28"/>
          <w:szCs w:val="28"/>
        </w:rPr>
        <w:t xml:space="preserve">. </w:t>
      </w:r>
      <w:r w:rsidRPr="00CC1823">
        <w:rPr>
          <w:rFonts w:ascii="Times New Roman" w:hAnsi="Times New Roman" w:cs="Times New Roman"/>
          <w:i/>
          <w:sz w:val="28"/>
          <w:szCs w:val="28"/>
        </w:rPr>
        <w:t>Класифікація зобов’язань банку</w:t>
      </w:r>
    </w:p>
    <w:p w:rsidR="00883F5A" w:rsidRPr="00203FF7" w:rsidRDefault="00CC1823" w:rsidP="009C7BE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Почнемо із </w:t>
      </w:r>
      <w:r w:rsidR="00883F5A" w:rsidRPr="00203FF7">
        <w:rPr>
          <w:rFonts w:ascii="Times New Roman" w:hAnsi="Times New Roman" w:cs="Times New Roman"/>
          <w:sz w:val="28"/>
          <w:szCs w:val="28"/>
        </w:rPr>
        <w:t xml:space="preserve"> вертикальн</w:t>
      </w:r>
      <w:r>
        <w:rPr>
          <w:rFonts w:ascii="Times New Roman" w:hAnsi="Times New Roman" w:cs="Times New Roman"/>
          <w:sz w:val="28"/>
          <w:szCs w:val="28"/>
          <w:lang w:val="uk-UA"/>
        </w:rPr>
        <w:t xml:space="preserve">ого </w:t>
      </w:r>
      <w:r w:rsidR="00883F5A" w:rsidRPr="00203FF7">
        <w:rPr>
          <w:rFonts w:ascii="Times New Roman" w:hAnsi="Times New Roman" w:cs="Times New Roman"/>
          <w:sz w:val="28"/>
          <w:szCs w:val="28"/>
        </w:rPr>
        <w:t xml:space="preserve"> аналіз</w:t>
      </w:r>
      <w:r>
        <w:rPr>
          <w:rFonts w:ascii="Times New Roman" w:hAnsi="Times New Roman" w:cs="Times New Roman"/>
          <w:sz w:val="28"/>
          <w:szCs w:val="28"/>
          <w:lang w:val="uk-UA"/>
        </w:rPr>
        <w:t>у</w:t>
      </w:r>
      <w:r w:rsidR="00883F5A" w:rsidRPr="00203FF7">
        <w:rPr>
          <w:rFonts w:ascii="Times New Roman" w:hAnsi="Times New Roman" w:cs="Times New Roman"/>
          <w:sz w:val="28"/>
          <w:szCs w:val="28"/>
        </w:rPr>
        <w:t xml:space="preserve"> зобов’язань, або аналіз</w:t>
      </w:r>
      <w:r>
        <w:rPr>
          <w:rFonts w:ascii="Times New Roman" w:hAnsi="Times New Roman" w:cs="Times New Roman"/>
          <w:sz w:val="28"/>
          <w:szCs w:val="28"/>
          <w:lang w:val="uk-UA"/>
        </w:rPr>
        <w:t>у</w:t>
      </w:r>
      <w:r w:rsidR="00883F5A" w:rsidRPr="00203FF7">
        <w:rPr>
          <w:rFonts w:ascii="Times New Roman" w:hAnsi="Times New Roman" w:cs="Times New Roman"/>
          <w:sz w:val="28"/>
          <w:szCs w:val="28"/>
        </w:rPr>
        <w:t xml:space="preserve"> їх структури. Для зручності проведення аналізу зобов’язання банку класифікуються за </w:t>
      </w:r>
      <w:proofErr w:type="gramStart"/>
      <w:r w:rsidR="00883F5A" w:rsidRPr="00203FF7">
        <w:rPr>
          <w:rFonts w:ascii="Times New Roman" w:hAnsi="Times New Roman" w:cs="Times New Roman"/>
          <w:sz w:val="28"/>
          <w:szCs w:val="28"/>
        </w:rPr>
        <w:t>р</w:t>
      </w:r>
      <w:proofErr w:type="gramEnd"/>
      <w:r w:rsidR="00883F5A" w:rsidRPr="00203FF7">
        <w:rPr>
          <w:rFonts w:ascii="Times New Roman" w:hAnsi="Times New Roman" w:cs="Times New Roman"/>
          <w:sz w:val="28"/>
          <w:szCs w:val="28"/>
        </w:rPr>
        <w:t xml:space="preserve">ізними ознаками, тобто залежно від вкладників, форми власності, строку і порядку повернення, за групами клієнтів, за ціною ресурсів тощо. На рис. 3.2 наведена схема класифікації зобов’язань, з якої видно, що всі зобов’язання банку можна розділити на дві групи: депозити та інші зобов’язання, такі як кредиторська заборгованість та цінні папери власного боргу. До особливих залучених коштів належить субординована заборгованість банку. За </w:t>
      </w:r>
      <w:proofErr w:type="gramStart"/>
      <w:r w:rsidR="00883F5A" w:rsidRPr="00203FF7">
        <w:rPr>
          <w:rFonts w:ascii="Times New Roman" w:hAnsi="Times New Roman" w:cs="Times New Roman"/>
          <w:sz w:val="28"/>
          <w:szCs w:val="28"/>
        </w:rPr>
        <w:t>своєю</w:t>
      </w:r>
      <w:proofErr w:type="gramEnd"/>
      <w:r w:rsidR="00883F5A" w:rsidRPr="00203FF7">
        <w:rPr>
          <w:rFonts w:ascii="Times New Roman" w:hAnsi="Times New Roman" w:cs="Times New Roman"/>
          <w:sz w:val="28"/>
          <w:szCs w:val="28"/>
        </w:rPr>
        <w:t xml:space="preserve"> природою такий вид ресурсів належить до зобов’язань, але при розрахунку суми регулятивного капіталу субординована заборгованість включається до його складу і вираховується із загальної суми зобов’язань.</w:t>
      </w:r>
    </w:p>
    <w:p w:rsidR="00883F5A" w:rsidRPr="00883F5A" w:rsidRDefault="00883F5A" w:rsidP="00883F5A">
      <w:pPr>
        <w:jc w:val="center"/>
        <w:rPr>
          <w:rFonts w:ascii="Times New Roman" w:hAnsi="Times New Roman" w:cs="Times New Roman"/>
          <w:sz w:val="24"/>
          <w:szCs w:val="24"/>
        </w:rPr>
      </w:pPr>
      <w:r w:rsidRPr="00883F5A">
        <w:rPr>
          <w:rFonts w:ascii="Times New Roman" w:hAnsi="Times New Roman" w:cs="Times New Roman"/>
          <w:noProof/>
          <w:sz w:val="24"/>
          <w:szCs w:val="24"/>
          <w:lang w:eastAsia="ru-RU"/>
        </w:rPr>
        <w:lastRenderedPageBreak/>
        <w:drawing>
          <wp:inline distT="0" distB="0" distL="0" distR="0" wp14:anchorId="16042D93" wp14:editId="39552543">
            <wp:extent cx="4105275" cy="2514600"/>
            <wp:effectExtent l="0" t="0" r="9525" b="0"/>
            <wp:docPr id="6" name="Рисунок 6" descr="https://buklib.net/msohtml1/1029/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klib.net/msohtml1/1029/clip_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2514600"/>
                    </a:xfrm>
                    <a:prstGeom prst="rect">
                      <a:avLst/>
                    </a:prstGeom>
                    <a:noFill/>
                    <a:ln>
                      <a:noFill/>
                    </a:ln>
                  </pic:spPr>
                </pic:pic>
              </a:graphicData>
            </a:graphic>
          </wp:inline>
        </w:drawing>
      </w:r>
    </w:p>
    <w:p w:rsidR="00883F5A" w:rsidRPr="009C7BEA" w:rsidRDefault="00883F5A" w:rsidP="00883F5A">
      <w:pPr>
        <w:jc w:val="center"/>
        <w:rPr>
          <w:rFonts w:ascii="Times New Roman" w:hAnsi="Times New Roman" w:cs="Times New Roman"/>
          <w:sz w:val="28"/>
          <w:szCs w:val="28"/>
        </w:rPr>
      </w:pPr>
      <w:r w:rsidRPr="009C7BEA">
        <w:rPr>
          <w:rFonts w:ascii="Times New Roman" w:hAnsi="Times New Roman" w:cs="Times New Roman"/>
          <w:sz w:val="28"/>
          <w:szCs w:val="28"/>
        </w:rPr>
        <w:t>Рис. 3.2. Схема класифікації зобов’язань</w:t>
      </w:r>
      <w:r w:rsidR="009C7BEA" w:rsidRPr="009C7BEA">
        <w:rPr>
          <w:rFonts w:ascii="Times New Roman" w:hAnsi="Times New Roman" w:cs="Times New Roman"/>
          <w:sz w:val="28"/>
          <w:szCs w:val="28"/>
        </w:rPr>
        <w:t xml:space="preserve"> </w:t>
      </w:r>
      <w:r w:rsidRPr="009C7BEA">
        <w:rPr>
          <w:rFonts w:ascii="Times New Roman" w:hAnsi="Times New Roman" w:cs="Times New Roman"/>
          <w:sz w:val="28"/>
          <w:szCs w:val="28"/>
        </w:rPr>
        <w:t xml:space="preserve">банку </w:t>
      </w:r>
      <w:proofErr w:type="gramStart"/>
      <w:r w:rsidRPr="009C7BEA">
        <w:rPr>
          <w:rFonts w:ascii="Times New Roman" w:hAnsi="Times New Roman" w:cs="Times New Roman"/>
          <w:sz w:val="28"/>
          <w:szCs w:val="28"/>
        </w:rPr>
        <w:t>за</w:t>
      </w:r>
      <w:proofErr w:type="gramEnd"/>
      <w:r w:rsidRPr="009C7BEA">
        <w:rPr>
          <w:rFonts w:ascii="Times New Roman" w:hAnsi="Times New Roman" w:cs="Times New Roman"/>
          <w:sz w:val="28"/>
          <w:szCs w:val="28"/>
        </w:rPr>
        <w:t xml:space="preserve"> </w:t>
      </w:r>
      <w:proofErr w:type="gramStart"/>
      <w:r w:rsidRPr="009C7BEA">
        <w:rPr>
          <w:rFonts w:ascii="Times New Roman" w:hAnsi="Times New Roman" w:cs="Times New Roman"/>
          <w:sz w:val="28"/>
          <w:szCs w:val="28"/>
        </w:rPr>
        <w:t>як</w:t>
      </w:r>
      <w:proofErr w:type="gramEnd"/>
      <w:r w:rsidRPr="009C7BEA">
        <w:rPr>
          <w:rFonts w:ascii="Times New Roman" w:hAnsi="Times New Roman" w:cs="Times New Roman"/>
          <w:sz w:val="28"/>
          <w:szCs w:val="28"/>
        </w:rPr>
        <w:t>існим складом</w:t>
      </w:r>
    </w:p>
    <w:p w:rsidR="00CC1823" w:rsidRDefault="00883F5A" w:rsidP="00CC1823">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Оскільки частка депозиті</w:t>
      </w:r>
      <w:proofErr w:type="gramStart"/>
      <w:r w:rsidRPr="009C7BEA">
        <w:rPr>
          <w:rFonts w:ascii="Times New Roman" w:hAnsi="Times New Roman" w:cs="Times New Roman"/>
          <w:sz w:val="28"/>
          <w:szCs w:val="28"/>
        </w:rPr>
        <w:t>в</w:t>
      </w:r>
      <w:proofErr w:type="gramEnd"/>
      <w:r w:rsidRPr="009C7BEA">
        <w:rPr>
          <w:rFonts w:ascii="Times New Roman" w:hAnsi="Times New Roman" w:cs="Times New Roman"/>
          <w:sz w:val="28"/>
          <w:szCs w:val="28"/>
        </w:rPr>
        <w:t xml:space="preserve"> </w:t>
      </w:r>
      <w:proofErr w:type="gramStart"/>
      <w:r w:rsidRPr="009C7BEA">
        <w:rPr>
          <w:rFonts w:ascii="Times New Roman" w:hAnsi="Times New Roman" w:cs="Times New Roman"/>
          <w:sz w:val="28"/>
          <w:szCs w:val="28"/>
        </w:rPr>
        <w:t>у</w:t>
      </w:r>
      <w:proofErr w:type="gramEnd"/>
      <w:r w:rsidRPr="009C7BEA">
        <w:rPr>
          <w:rFonts w:ascii="Times New Roman" w:hAnsi="Times New Roman" w:cs="Times New Roman"/>
          <w:sz w:val="28"/>
          <w:szCs w:val="28"/>
        </w:rPr>
        <w:t xml:space="preserve"> зобов’язаннях найбільша, то потрібно окремо проаналізувати їх структуру. Класифікацію депозитів банку за </w:t>
      </w:r>
      <w:proofErr w:type="gramStart"/>
      <w:r w:rsidRPr="009C7BEA">
        <w:rPr>
          <w:rFonts w:ascii="Times New Roman" w:hAnsi="Times New Roman" w:cs="Times New Roman"/>
          <w:sz w:val="28"/>
          <w:szCs w:val="28"/>
        </w:rPr>
        <w:t>р</w:t>
      </w:r>
      <w:proofErr w:type="gramEnd"/>
      <w:r w:rsidRPr="009C7BEA">
        <w:rPr>
          <w:rFonts w:ascii="Times New Roman" w:hAnsi="Times New Roman" w:cs="Times New Roman"/>
          <w:sz w:val="28"/>
          <w:szCs w:val="28"/>
        </w:rPr>
        <w:t>ізними класифікаційними ознаками наведено на рис. 3.3.</w:t>
      </w:r>
    </w:p>
    <w:p w:rsidR="00CC1823" w:rsidRPr="00CC1823" w:rsidRDefault="00CC1823" w:rsidP="00CC1823">
      <w:pPr>
        <w:tabs>
          <w:tab w:val="left" w:pos="9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sidRPr="00CC1823">
        <w:rPr>
          <w:rFonts w:ascii="Times New Roman" w:hAnsi="Times New Roman" w:cs="Times New Roman"/>
          <w:sz w:val="28"/>
          <w:szCs w:val="28"/>
        </w:rPr>
        <w:t xml:space="preserve">За строками використання коштів рахунки поділяються на: депозити (вклади) до запитання та строкові депозити. У </w:t>
      </w:r>
      <w:proofErr w:type="gramStart"/>
      <w:r w:rsidRPr="00CC1823">
        <w:rPr>
          <w:rFonts w:ascii="Times New Roman" w:hAnsi="Times New Roman" w:cs="Times New Roman"/>
          <w:sz w:val="28"/>
          <w:szCs w:val="28"/>
        </w:rPr>
        <w:t>свою</w:t>
      </w:r>
      <w:proofErr w:type="gramEnd"/>
      <w:r w:rsidRPr="00CC1823">
        <w:rPr>
          <w:rFonts w:ascii="Times New Roman" w:hAnsi="Times New Roman" w:cs="Times New Roman"/>
          <w:sz w:val="28"/>
          <w:szCs w:val="28"/>
        </w:rPr>
        <w:t xml:space="preserve"> чергу, в структурі строкових депозитів виділяють: ультрастрокові (типу овернайт), короткострокові (до одного року) та довгострокові (більше одного року).</w:t>
      </w:r>
    </w:p>
    <w:p w:rsidR="00CC1823" w:rsidRPr="00CC1823" w:rsidRDefault="00CC1823" w:rsidP="00CC1823">
      <w:pPr>
        <w:tabs>
          <w:tab w:val="left" w:pos="960"/>
        </w:tabs>
        <w:spacing w:after="0" w:line="360" w:lineRule="auto"/>
        <w:ind w:firstLine="709"/>
        <w:jc w:val="both"/>
        <w:rPr>
          <w:rFonts w:ascii="Times New Roman" w:hAnsi="Times New Roman" w:cs="Times New Roman"/>
          <w:sz w:val="28"/>
          <w:szCs w:val="28"/>
        </w:rPr>
      </w:pPr>
      <w:r w:rsidRPr="00CC1823">
        <w:rPr>
          <w:rFonts w:ascii="Times New Roman" w:hAnsi="Times New Roman" w:cs="Times New Roman"/>
          <w:sz w:val="28"/>
          <w:szCs w:val="28"/>
        </w:rPr>
        <w:t xml:space="preserve">За категоріями вкладників депозити поділяються на: депозити банків; депозити за рахунок бюджетних коштів, депозити суб’єктів господарської діяльності; депозити фізичних </w:t>
      </w:r>
      <w:proofErr w:type="gramStart"/>
      <w:r w:rsidRPr="00CC1823">
        <w:rPr>
          <w:rFonts w:ascii="Times New Roman" w:hAnsi="Times New Roman" w:cs="Times New Roman"/>
          <w:sz w:val="28"/>
          <w:szCs w:val="28"/>
        </w:rPr>
        <w:t>осіб</w:t>
      </w:r>
      <w:proofErr w:type="gramEnd"/>
      <w:r w:rsidRPr="00CC1823">
        <w:rPr>
          <w:rFonts w:ascii="Times New Roman" w:hAnsi="Times New Roman" w:cs="Times New Roman"/>
          <w:sz w:val="28"/>
          <w:szCs w:val="28"/>
        </w:rPr>
        <w:t>.</w:t>
      </w:r>
    </w:p>
    <w:p w:rsidR="00CC1823" w:rsidRPr="009C7BEA" w:rsidRDefault="00CC1823" w:rsidP="00CC1823">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 xml:space="preserve">За формою </w:t>
      </w:r>
      <w:proofErr w:type="gramStart"/>
      <w:r w:rsidRPr="009C7BEA">
        <w:rPr>
          <w:rFonts w:ascii="Times New Roman" w:hAnsi="Times New Roman" w:cs="Times New Roman"/>
          <w:sz w:val="28"/>
          <w:szCs w:val="28"/>
        </w:rPr>
        <w:t>грошового</w:t>
      </w:r>
      <w:proofErr w:type="gramEnd"/>
      <w:r w:rsidRPr="009C7BEA">
        <w:rPr>
          <w:rFonts w:ascii="Times New Roman" w:hAnsi="Times New Roman" w:cs="Times New Roman"/>
          <w:sz w:val="28"/>
          <w:szCs w:val="28"/>
        </w:rPr>
        <w:t xml:space="preserve"> обігу можна виділити: депозити внесені готівкою та безготівкові депозити. При цьому депозити від фізич</w:t>
      </w:r>
      <w:r w:rsidRPr="009C7BEA">
        <w:rPr>
          <w:rFonts w:ascii="Times New Roman" w:hAnsi="Times New Roman" w:cs="Times New Roman"/>
          <w:sz w:val="28"/>
          <w:szCs w:val="28"/>
        </w:rPr>
        <w:softHyphen/>
        <w:t xml:space="preserve">них </w:t>
      </w:r>
      <w:proofErr w:type="gramStart"/>
      <w:r w:rsidRPr="009C7BEA">
        <w:rPr>
          <w:rFonts w:ascii="Times New Roman" w:hAnsi="Times New Roman" w:cs="Times New Roman"/>
          <w:sz w:val="28"/>
          <w:szCs w:val="28"/>
        </w:rPr>
        <w:t>осіб</w:t>
      </w:r>
      <w:proofErr w:type="gramEnd"/>
      <w:r w:rsidRPr="009C7BEA">
        <w:rPr>
          <w:rFonts w:ascii="Times New Roman" w:hAnsi="Times New Roman" w:cs="Times New Roman"/>
          <w:sz w:val="28"/>
          <w:szCs w:val="28"/>
        </w:rPr>
        <w:t>, як правило, залучаються готівкові, а від юридичних осіб — безготівкові.</w:t>
      </w:r>
    </w:p>
    <w:p w:rsidR="00CC1823" w:rsidRPr="009C7BEA" w:rsidRDefault="00CC1823" w:rsidP="00CC1823">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 xml:space="preserve">За валютою, у якій номіновано депозит розрізняють: депозити у національній валюті та депозити в іноземній валюті. Останні </w:t>
      </w:r>
      <w:proofErr w:type="gramStart"/>
      <w:r w:rsidRPr="009C7BEA">
        <w:rPr>
          <w:rFonts w:ascii="Times New Roman" w:hAnsi="Times New Roman" w:cs="Times New Roman"/>
          <w:sz w:val="28"/>
          <w:szCs w:val="28"/>
        </w:rPr>
        <w:t>п</w:t>
      </w:r>
      <w:proofErr w:type="gramEnd"/>
      <w:r w:rsidRPr="009C7BEA">
        <w:rPr>
          <w:rFonts w:ascii="Times New Roman" w:hAnsi="Times New Roman" w:cs="Times New Roman"/>
          <w:sz w:val="28"/>
          <w:szCs w:val="28"/>
        </w:rPr>
        <w:t>ідрозділяють на депозити у вільно конвертованій валюті та у невільно конвертованій валюті.</w:t>
      </w:r>
    </w:p>
    <w:p w:rsidR="00883F5A" w:rsidRPr="00CC1823" w:rsidRDefault="00883F5A" w:rsidP="00CC1823">
      <w:pPr>
        <w:tabs>
          <w:tab w:val="left" w:pos="960"/>
        </w:tabs>
        <w:rPr>
          <w:rFonts w:ascii="Times New Roman" w:hAnsi="Times New Roman" w:cs="Times New Roman"/>
          <w:sz w:val="28"/>
          <w:szCs w:val="28"/>
        </w:rPr>
      </w:pPr>
    </w:p>
    <w:p w:rsidR="00883F5A" w:rsidRPr="00883F5A" w:rsidRDefault="00883F5A" w:rsidP="00883F5A">
      <w:pPr>
        <w:jc w:val="center"/>
        <w:rPr>
          <w:rFonts w:ascii="Times New Roman" w:hAnsi="Times New Roman" w:cs="Times New Roman"/>
          <w:sz w:val="24"/>
          <w:szCs w:val="24"/>
        </w:rPr>
      </w:pPr>
      <w:r w:rsidRPr="00883F5A">
        <w:rPr>
          <w:rFonts w:ascii="Times New Roman" w:hAnsi="Times New Roman" w:cs="Times New Roman"/>
          <w:noProof/>
          <w:sz w:val="24"/>
          <w:szCs w:val="24"/>
          <w:lang w:eastAsia="ru-RU"/>
        </w:rPr>
        <w:lastRenderedPageBreak/>
        <w:drawing>
          <wp:inline distT="0" distB="0" distL="0" distR="0" wp14:anchorId="12835269" wp14:editId="52FD3C2B">
            <wp:extent cx="4076700" cy="5962650"/>
            <wp:effectExtent l="0" t="0" r="0" b="0"/>
            <wp:docPr id="5" name="Рисунок 5" descr="https://buklib.net/msohtml1/1029/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klib.net/msohtml1/1029/clip_image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6700" cy="5962650"/>
                    </a:xfrm>
                    <a:prstGeom prst="rect">
                      <a:avLst/>
                    </a:prstGeom>
                    <a:noFill/>
                    <a:ln>
                      <a:noFill/>
                    </a:ln>
                  </pic:spPr>
                </pic:pic>
              </a:graphicData>
            </a:graphic>
          </wp:inline>
        </w:drawing>
      </w:r>
    </w:p>
    <w:p w:rsidR="00883F5A" w:rsidRPr="00CC1823" w:rsidRDefault="00883F5A" w:rsidP="00883F5A">
      <w:pPr>
        <w:jc w:val="center"/>
        <w:rPr>
          <w:rFonts w:ascii="Times New Roman" w:hAnsi="Times New Roman" w:cs="Times New Roman"/>
          <w:sz w:val="28"/>
          <w:szCs w:val="28"/>
        </w:rPr>
      </w:pPr>
      <w:r w:rsidRPr="00CC1823">
        <w:rPr>
          <w:rFonts w:ascii="Times New Roman" w:hAnsi="Times New Roman" w:cs="Times New Roman"/>
          <w:sz w:val="28"/>
          <w:szCs w:val="28"/>
        </w:rPr>
        <w:t>Рис. 3.3. Класифікація депозиті</w:t>
      </w:r>
      <w:proofErr w:type="gramStart"/>
      <w:r w:rsidRPr="00CC1823">
        <w:rPr>
          <w:rFonts w:ascii="Times New Roman" w:hAnsi="Times New Roman" w:cs="Times New Roman"/>
          <w:sz w:val="28"/>
          <w:szCs w:val="28"/>
        </w:rPr>
        <w:t>в</w:t>
      </w:r>
      <w:proofErr w:type="gramEnd"/>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Зрозуміло, що комерційні банки з останнім видом депозиті</w:t>
      </w:r>
      <w:proofErr w:type="gramStart"/>
      <w:r w:rsidRPr="009C7BEA">
        <w:rPr>
          <w:rFonts w:ascii="Times New Roman" w:hAnsi="Times New Roman" w:cs="Times New Roman"/>
          <w:sz w:val="28"/>
          <w:szCs w:val="28"/>
        </w:rPr>
        <w:t>в</w:t>
      </w:r>
      <w:proofErr w:type="gramEnd"/>
      <w:r w:rsidRPr="009C7BEA">
        <w:rPr>
          <w:rFonts w:ascii="Times New Roman" w:hAnsi="Times New Roman" w:cs="Times New Roman"/>
          <w:sz w:val="28"/>
          <w:szCs w:val="28"/>
        </w:rPr>
        <w:t xml:space="preserve">, </w:t>
      </w:r>
      <w:proofErr w:type="gramStart"/>
      <w:r w:rsidRPr="009C7BEA">
        <w:rPr>
          <w:rFonts w:ascii="Times New Roman" w:hAnsi="Times New Roman" w:cs="Times New Roman"/>
          <w:sz w:val="28"/>
          <w:szCs w:val="28"/>
        </w:rPr>
        <w:t>як</w:t>
      </w:r>
      <w:proofErr w:type="gramEnd"/>
      <w:r w:rsidRPr="009C7BEA">
        <w:rPr>
          <w:rFonts w:ascii="Times New Roman" w:hAnsi="Times New Roman" w:cs="Times New Roman"/>
          <w:sz w:val="28"/>
          <w:szCs w:val="28"/>
        </w:rPr>
        <w:t xml:space="preserve"> правило, намагаються не працювати.</w:t>
      </w:r>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 xml:space="preserve">За формою визначення власника депозиту виділяють іменні депозити та депозити </w:t>
      </w:r>
      <w:proofErr w:type="gramStart"/>
      <w:r w:rsidRPr="009C7BEA">
        <w:rPr>
          <w:rFonts w:ascii="Times New Roman" w:hAnsi="Times New Roman" w:cs="Times New Roman"/>
          <w:sz w:val="28"/>
          <w:szCs w:val="28"/>
        </w:rPr>
        <w:t>на</w:t>
      </w:r>
      <w:proofErr w:type="gramEnd"/>
      <w:r w:rsidRPr="009C7BEA">
        <w:rPr>
          <w:rFonts w:ascii="Times New Roman" w:hAnsi="Times New Roman" w:cs="Times New Roman"/>
          <w:sz w:val="28"/>
          <w:szCs w:val="28"/>
        </w:rPr>
        <w:t xml:space="preserve"> пред’явника. Так, наприклад, ощадні депозитні сертифікати </w:t>
      </w:r>
      <w:proofErr w:type="gramStart"/>
      <w:r w:rsidRPr="009C7BEA">
        <w:rPr>
          <w:rFonts w:ascii="Times New Roman" w:hAnsi="Times New Roman" w:cs="Times New Roman"/>
          <w:sz w:val="28"/>
          <w:szCs w:val="28"/>
        </w:rPr>
        <w:t>на</w:t>
      </w:r>
      <w:proofErr w:type="gramEnd"/>
      <w:r w:rsidRPr="009C7BEA">
        <w:rPr>
          <w:rFonts w:ascii="Times New Roman" w:hAnsi="Times New Roman" w:cs="Times New Roman"/>
          <w:sz w:val="28"/>
          <w:szCs w:val="28"/>
        </w:rPr>
        <w:t xml:space="preserve"> пред’явника емітуються без зазначення власника, а вимогу </w:t>
      </w:r>
      <w:proofErr w:type="gramStart"/>
      <w:r w:rsidRPr="009C7BEA">
        <w:rPr>
          <w:rFonts w:ascii="Times New Roman" w:hAnsi="Times New Roman" w:cs="Times New Roman"/>
          <w:sz w:val="28"/>
          <w:szCs w:val="28"/>
        </w:rPr>
        <w:t>за</w:t>
      </w:r>
      <w:proofErr w:type="gramEnd"/>
      <w:r w:rsidRPr="009C7BEA">
        <w:rPr>
          <w:rFonts w:ascii="Times New Roman" w:hAnsi="Times New Roman" w:cs="Times New Roman"/>
          <w:sz w:val="28"/>
          <w:szCs w:val="28"/>
        </w:rPr>
        <w:t xml:space="preserve"> ними уступають, просто вручаючи сертифікат без пред’явлення будь-якого документа. Ощадні сертифікати на пред’явника — визнаний засіб конфіденційного зберігання значних кошті</w:t>
      </w:r>
      <w:proofErr w:type="gramStart"/>
      <w:r w:rsidRPr="009C7BEA">
        <w:rPr>
          <w:rFonts w:ascii="Times New Roman" w:hAnsi="Times New Roman" w:cs="Times New Roman"/>
          <w:sz w:val="28"/>
          <w:szCs w:val="28"/>
        </w:rPr>
        <w:t>в</w:t>
      </w:r>
      <w:proofErr w:type="gramEnd"/>
      <w:r w:rsidRPr="009C7BEA">
        <w:rPr>
          <w:rFonts w:ascii="Times New Roman" w:hAnsi="Times New Roman" w:cs="Times New Roman"/>
          <w:sz w:val="28"/>
          <w:szCs w:val="28"/>
        </w:rPr>
        <w:t xml:space="preserve"> у національній </w:t>
      </w:r>
      <w:proofErr w:type="gramStart"/>
      <w:r w:rsidRPr="009C7BEA">
        <w:rPr>
          <w:rFonts w:ascii="Times New Roman" w:hAnsi="Times New Roman" w:cs="Times New Roman"/>
          <w:sz w:val="28"/>
          <w:szCs w:val="28"/>
        </w:rPr>
        <w:t>та</w:t>
      </w:r>
      <w:proofErr w:type="gramEnd"/>
      <w:r w:rsidRPr="009C7BEA">
        <w:rPr>
          <w:rFonts w:ascii="Times New Roman" w:hAnsi="Times New Roman" w:cs="Times New Roman"/>
          <w:sz w:val="28"/>
          <w:szCs w:val="28"/>
        </w:rPr>
        <w:t xml:space="preserve"> іноземній валютах. Але якщо власник загубить його, то втрачає вкладену суму так само </w:t>
      </w:r>
      <w:r w:rsidRPr="009C7BEA">
        <w:rPr>
          <w:rFonts w:ascii="Times New Roman" w:hAnsi="Times New Roman" w:cs="Times New Roman"/>
          <w:sz w:val="28"/>
          <w:szCs w:val="28"/>
        </w:rPr>
        <w:lastRenderedPageBreak/>
        <w:t xml:space="preserve">безповоротно, як гаманець із готівкою. Іменні депозитні сертифікати в обіг не потрапляють і не продаються іншим особам (не </w:t>
      </w:r>
      <w:proofErr w:type="gramStart"/>
      <w:r w:rsidRPr="009C7BEA">
        <w:rPr>
          <w:rFonts w:ascii="Times New Roman" w:hAnsi="Times New Roman" w:cs="Times New Roman"/>
          <w:sz w:val="28"/>
          <w:szCs w:val="28"/>
        </w:rPr>
        <w:t>п</w:t>
      </w:r>
      <w:proofErr w:type="gramEnd"/>
      <w:r w:rsidRPr="009C7BEA">
        <w:rPr>
          <w:rFonts w:ascii="Times New Roman" w:hAnsi="Times New Roman" w:cs="Times New Roman"/>
          <w:sz w:val="28"/>
          <w:szCs w:val="28"/>
        </w:rPr>
        <w:t>ідлягають відчуженню).</w:t>
      </w:r>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 xml:space="preserve">За цільовим призначенням депозити поділяються </w:t>
      </w:r>
      <w:proofErr w:type="gramStart"/>
      <w:r w:rsidRPr="009C7BEA">
        <w:rPr>
          <w:rFonts w:ascii="Times New Roman" w:hAnsi="Times New Roman" w:cs="Times New Roman"/>
          <w:sz w:val="28"/>
          <w:szCs w:val="28"/>
        </w:rPr>
        <w:t>на</w:t>
      </w:r>
      <w:proofErr w:type="gramEnd"/>
      <w:r w:rsidRPr="009C7BEA">
        <w:rPr>
          <w:rFonts w:ascii="Times New Roman" w:hAnsi="Times New Roman" w:cs="Times New Roman"/>
          <w:sz w:val="28"/>
          <w:szCs w:val="28"/>
        </w:rPr>
        <w:t>: дохідні депозити та гарантійні депозити.</w:t>
      </w:r>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 xml:space="preserve">За способом юридичного оформлення зобов’язань виокремлюють: депозити, </w:t>
      </w:r>
      <w:proofErr w:type="gramStart"/>
      <w:r w:rsidRPr="009C7BEA">
        <w:rPr>
          <w:rFonts w:ascii="Times New Roman" w:hAnsi="Times New Roman" w:cs="Times New Roman"/>
          <w:sz w:val="28"/>
          <w:szCs w:val="28"/>
        </w:rPr>
        <w:t>оформлен</w:t>
      </w:r>
      <w:proofErr w:type="gramEnd"/>
      <w:r w:rsidRPr="009C7BEA">
        <w:rPr>
          <w:rFonts w:ascii="Times New Roman" w:hAnsi="Times New Roman" w:cs="Times New Roman"/>
          <w:sz w:val="28"/>
          <w:szCs w:val="28"/>
        </w:rPr>
        <w:t>і угодою, депозити з наданням ощадної книжки, депозити з наданням ощадного сертифіката.</w:t>
      </w:r>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За формою вилучення депозиту та нарахованих процентів розрізняють: безумовні депозити та умовні. Безумовні депозити бувають без попереднього повідомлення та з попереднім пові-</w:t>
      </w:r>
      <w:r w:rsidRPr="009C7BEA">
        <w:rPr>
          <w:rFonts w:ascii="Times New Roman" w:hAnsi="Times New Roman" w:cs="Times New Roman"/>
          <w:sz w:val="28"/>
          <w:szCs w:val="28"/>
        </w:rPr>
        <w:br/>
        <w:t xml:space="preserve">домленням. Умовні депозити можуть бути вилучені </w:t>
      </w:r>
      <w:proofErr w:type="gramStart"/>
      <w:r w:rsidRPr="009C7BEA">
        <w:rPr>
          <w:rFonts w:ascii="Times New Roman" w:hAnsi="Times New Roman" w:cs="Times New Roman"/>
          <w:sz w:val="28"/>
          <w:szCs w:val="28"/>
        </w:rPr>
        <w:t>у</w:t>
      </w:r>
      <w:proofErr w:type="gramEnd"/>
      <w:r w:rsidRPr="009C7BEA">
        <w:rPr>
          <w:rFonts w:ascii="Times New Roman" w:hAnsi="Times New Roman" w:cs="Times New Roman"/>
          <w:sz w:val="28"/>
          <w:szCs w:val="28"/>
        </w:rPr>
        <w:t xml:space="preserve"> разі настання певних обумовлених угодою обставин.</w:t>
      </w:r>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За економічним змістом та характером депозиту розрізняють: пасивні та активні депозити. Пасивні депозити виступають джерелом залучення банківських ресурсів. Активні депозити — засіб розміщення тимчасово вільних кредитних ресурсів. Значна частка активних</w:t>
      </w:r>
      <w:r w:rsidRPr="00883F5A">
        <w:rPr>
          <w:rFonts w:ascii="Times New Roman" w:hAnsi="Times New Roman" w:cs="Times New Roman"/>
          <w:sz w:val="24"/>
          <w:szCs w:val="24"/>
        </w:rPr>
        <w:t xml:space="preserve"> </w:t>
      </w:r>
      <w:r w:rsidRPr="009C7BEA">
        <w:rPr>
          <w:rFonts w:ascii="Times New Roman" w:hAnsi="Times New Roman" w:cs="Times New Roman"/>
          <w:sz w:val="28"/>
          <w:szCs w:val="28"/>
        </w:rPr>
        <w:t>депозиті</w:t>
      </w:r>
      <w:proofErr w:type="gramStart"/>
      <w:r w:rsidRPr="009C7BEA">
        <w:rPr>
          <w:rFonts w:ascii="Times New Roman" w:hAnsi="Times New Roman" w:cs="Times New Roman"/>
          <w:sz w:val="28"/>
          <w:szCs w:val="28"/>
        </w:rPr>
        <w:t>в</w:t>
      </w:r>
      <w:proofErr w:type="gramEnd"/>
      <w:r w:rsidRPr="009C7BEA">
        <w:rPr>
          <w:rFonts w:ascii="Times New Roman" w:hAnsi="Times New Roman" w:cs="Times New Roman"/>
          <w:sz w:val="28"/>
          <w:szCs w:val="28"/>
        </w:rPr>
        <w:t xml:space="preserve"> </w:t>
      </w:r>
      <w:proofErr w:type="gramStart"/>
      <w:r w:rsidRPr="009C7BEA">
        <w:rPr>
          <w:rFonts w:ascii="Times New Roman" w:hAnsi="Times New Roman" w:cs="Times New Roman"/>
          <w:sz w:val="28"/>
          <w:szCs w:val="28"/>
        </w:rPr>
        <w:t>у</w:t>
      </w:r>
      <w:proofErr w:type="gramEnd"/>
      <w:r w:rsidRPr="009C7BEA">
        <w:rPr>
          <w:rFonts w:ascii="Times New Roman" w:hAnsi="Times New Roman" w:cs="Times New Roman"/>
          <w:sz w:val="28"/>
          <w:szCs w:val="28"/>
        </w:rPr>
        <w:t xml:space="preserve"> валюті балансу негативно характеризує ділову активність банку, який не в змозі ефективно розпоряджатися своїми кредитними ресурсами.</w:t>
      </w:r>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 xml:space="preserve">Згідно зі </w:t>
      </w:r>
      <w:proofErr w:type="gramStart"/>
      <w:r w:rsidRPr="009C7BEA">
        <w:rPr>
          <w:rFonts w:ascii="Times New Roman" w:hAnsi="Times New Roman" w:cs="Times New Roman"/>
          <w:sz w:val="28"/>
          <w:szCs w:val="28"/>
        </w:rPr>
        <w:t>св</w:t>
      </w:r>
      <w:proofErr w:type="gramEnd"/>
      <w:r w:rsidRPr="009C7BEA">
        <w:rPr>
          <w:rFonts w:ascii="Times New Roman" w:hAnsi="Times New Roman" w:cs="Times New Roman"/>
          <w:sz w:val="28"/>
          <w:szCs w:val="28"/>
        </w:rPr>
        <w:t>ітовою практикою при аналізі структури за вартісною ознакою зобов’язань виділяють такі узагальнені групи:</w:t>
      </w:r>
    </w:p>
    <w:p w:rsidR="00883F5A" w:rsidRPr="00CC1823" w:rsidRDefault="00883F5A" w:rsidP="009C7BEA">
      <w:pPr>
        <w:spacing w:after="0" w:line="360" w:lineRule="auto"/>
        <w:ind w:firstLine="709"/>
        <w:jc w:val="both"/>
        <w:rPr>
          <w:rFonts w:ascii="Times New Roman" w:hAnsi="Times New Roman" w:cs="Times New Roman"/>
          <w:color w:val="C00000"/>
          <w:sz w:val="28"/>
          <w:szCs w:val="28"/>
        </w:rPr>
      </w:pPr>
      <w:r w:rsidRPr="00CC1823">
        <w:rPr>
          <w:rFonts w:ascii="Times New Roman" w:hAnsi="Times New Roman" w:cs="Times New Roman"/>
          <w:color w:val="C00000"/>
          <w:sz w:val="28"/>
          <w:szCs w:val="28"/>
        </w:rPr>
        <w:t>депозити до запитання (онкольні депозити);</w:t>
      </w:r>
    </w:p>
    <w:p w:rsidR="00883F5A" w:rsidRPr="00CC1823" w:rsidRDefault="00883F5A" w:rsidP="009C7BEA">
      <w:pPr>
        <w:spacing w:after="0" w:line="360" w:lineRule="auto"/>
        <w:ind w:firstLine="709"/>
        <w:jc w:val="both"/>
        <w:rPr>
          <w:rFonts w:ascii="Times New Roman" w:hAnsi="Times New Roman" w:cs="Times New Roman"/>
          <w:color w:val="C00000"/>
          <w:sz w:val="28"/>
          <w:szCs w:val="28"/>
        </w:rPr>
      </w:pPr>
      <w:r w:rsidRPr="00CC1823">
        <w:rPr>
          <w:rFonts w:ascii="Times New Roman" w:hAnsi="Times New Roman" w:cs="Times New Roman"/>
          <w:color w:val="C00000"/>
          <w:sz w:val="28"/>
          <w:szCs w:val="28"/>
        </w:rPr>
        <w:t>строкові депозити (включаючи вклади населення та боргові цінні папери);</w:t>
      </w:r>
    </w:p>
    <w:p w:rsidR="00883F5A" w:rsidRPr="00CC1823" w:rsidRDefault="00883F5A" w:rsidP="009C7BEA">
      <w:pPr>
        <w:spacing w:after="0" w:line="360" w:lineRule="auto"/>
        <w:ind w:firstLine="709"/>
        <w:jc w:val="both"/>
        <w:rPr>
          <w:rFonts w:ascii="Times New Roman" w:hAnsi="Times New Roman" w:cs="Times New Roman"/>
          <w:color w:val="C00000"/>
          <w:sz w:val="28"/>
          <w:szCs w:val="28"/>
        </w:rPr>
      </w:pPr>
      <w:proofErr w:type="gramStart"/>
      <w:r w:rsidRPr="00CC1823">
        <w:rPr>
          <w:rFonts w:ascii="Times New Roman" w:hAnsi="Times New Roman" w:cs="Times New Roman"/>
          <w:color w:val="C00000"/>
          <w:sz w:val="28"/>
          <w:szCs w:val="28"/>
        </w:rPr>
        <w:t>м</w:t>
      </w:r>
      <w:proofErr w:type="gramEnd"/>
      <w:r w:rsidRPr="00CC1823">
        <w:rPr>
          <w:rFonts w:ascii="Times New Roman" w:hAnsi="Times New Roman" w:cs="Times New Roman"/>
          <w:color w:val="C00000"/>
          <w:sz w:val="28"/>
          <w:szCs w:val="28"/>
        </w:rPr>
        <w:t>іжбанківський кредит;</w:t>
      </w:r>
    </w:p>
    <w:p w:rsidR="00883F5A" w:rsidRPr="00CC1823" w:rsidRDefault="00883F5A" w:rsidP="009C7BEA">
      <w:pPr>
        <w:spacing w:after="0" w:line="360" w:lineRule="auto"/>
        <w:ind w:firstLine="709"/>
        <w:jc w:val="both"/>
        <w:rPr>
          <w:rFonts w:ascii="Times New Roman" w:hAnsi="Times New Roman" w:cs="Times New Roman"/>
          <w:color w:val="C00000"/>
          <w:sz w:val="28"/>
          <w:szCs w:val="28"/>
        </w:rPr>
      </w:pPr>
      <w:r w:rsidRPr="00CC1823">
        <w:rPr>
          <w:rFonts w:ascii="Times New Roman" w:hAnsi="Times New Roman" w:cs="Times New Roman"/>
          <w:color w:val="C00000"/>
          <w:sz w:val="28"/>
          <w:szCs w:val="28"/>
        </w:rPr>
        <w:t>кредиторська заборгованість.</w:t>
      </w:r>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Ефективність формування ресурсної бази банку залежить від раціонального поєднання трьох чинників: стабільності (</w:t>
      </w:r>
      <w:proofErr w:type="gramStart"/>
      <w:r w:rsidRPr="009C7BEA">
        <w:rPr>
          <w:rFonts w:ascii="Times New Roman" w:hAnsi="Times New Roman" w:cs="Times New Roman"/>
          <w:sz w:val="28"/>
          <w:szCs w:val="28"/>
        </w:rPr>
        <w:t>ст</w:t>
      </w:r>
      <w:proofErr w:type="gramEnd"/>
      <w:r w:rsidRPr="009C7BEA">
        <w:rPr>
          <w:rFonts w:ascii="Times New Roman" w:hAnsi="Times New Roman" w:cs="Times New Roman"/>
          <w:sz w:val="28"/>
          <w:szCs w:val="28"/>
        </w:rPr>
        <w:t>ійкості), вартості та строковості. Розглянемо переваги та недоліки окремих складових ресурсної бази за цією ознакою.</w:t>
      </w:r>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lastRenderedPageBreak/>
        <w:t xml:space="preserve">Депозити до запитання є найдешевшими залученими ресурсами серед платних ресурсів. Витратність цього виду ресурсів коливається в межах 1—2 % </w:t>
      </w:r>
      <w:proofErr w:type="gramStart"/>
      <w:r w:rsidRPr="009C7BEA">
        <w:rPr>
          <w:rFonts w:ascii="Times New Roman" w:hAnsi="Times New Roman" w:cs="Times New Roman"/>
          <w:sz w:val="28"/>
          <w:szCs w:val="28"/>
        </w:rPr>
        <w:t>р</w:t>
      </w:r>
      <w:proofErr w:type="gramEnd"/>
      <w:r w:rsidRPr="009C7BEA">
        <w:rPr>
          <w:rFonts w:ascii="Times New Roman" w:hAnsi="Times New Roman" w:cs="Times New Roman"/>
          <w:sz w:val="28"/>
          <w:szCs w:val="28"/>
        </w:rPr>
        <w:t>ічних за залишками на рахунках клієнтів. До депозитів до запитання (або онкольних депозитів) відносять: залишки на поточних рахунках клієнтів; кошти місцевих бюджетів та позабюджетних фондів; кошти на коррахунках інших банків (рахунках «лоро»); кошти в розрахунках (невикористані залишки за акредитивами, лімітованими чековими книжками, кошти замовникі</w:t>
      </w:r>
      <w:proofErr w:type="gramStart"/>
      <w:r w:rsidRPr="009C7BEA">
        <w:rPr>
          <w:rFonts w:ascii="Times New Roman" w:hAnsi="Times New Roman" w:cs="Times New Roman"/>
          <w:sz w:val="28"/>
          <w:szCs w:val="28"/>
        </w:rPr>
        <w:t>в</w:t>
      </w:r>
      <w:proofErr w:type="gramEnd"/>
      <w:r w:rsidRPr="009C7BEA">
        <w:rPr>
          <w:rFonts w:ascii="Times New Roman" w:hAnsi="Times New Roman" w:cs="Times New Roman"/>
          <w:sz w:val="28"/>
          <w:szCs w:val="28"/>
        </w:rPr>
        <w:t xml:space="preserve"> на спеціальних рахунках, розрахунках по капітальних вкладеннях в цілому за об’єкт); вклади населення до запитання.</w:t>
      </w:r>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 xml:space="preserve">Депозити до запитання розміщують </w:t>
      </w:r>
      <w:proofErr w:type="gramStart"/>
      <w:r w:rsidRPr="009C7BEA">
        <w:rPr>
          <w:rFonts w:ascii="Times New Roman" w:hAnsi="Times New Roman" w:cs="Times New Roman"/>
          <w:sz w:val="28"/>
          <w:szCs w:val="28"/>
        </w:rPr>
        <w:t>у</w:t>
      </w:r>
      <w:proofErr w:type="gramEnd"/>
      <w:r w:rsidRPr="009C7BEA">
        <w:rPr>
          <w:rFonts w:ascii="Times New Roman" w:hAnsi="Times New Roman" w:cs="Times New Roman"/>
          <w:sz w:val="28"/>
          <w:szCs w:val="28"/>
        </w:rPr>
        <w:t xml:space="preserve"> банку на поточних рахун</w:t>
      </w:r>
      <w:r w:rsidRPr="009C7BEA">
        <w:rPr>
          <w:rFonts w:ascii="Times New Roman" w:hAnsi="Times New Roman" w:cs="Times New Roman"/>
          <w:sz w:val="28"/>
          <w:szCs w:val="28"/>
        </w:rPr>
        <w:softHyphen/>
        <w:t>ках клієнтів. Вони використовуються для поточних розрахунків власника рахунка з його партнерами. На вимогу клієнта кошти з поточного рахунка у будь-який час можуть вилучатися через видачу готівки, виконання платіжного доручення, сплати чеків або векселів. До вкладів до запитання прирівнюються вклади з попереднім повідомленням банку про намі</w:t>
      </w:r>
      <w:proofErr w:type="gramStart"/>
      <w:r w:rsidRPr="009C7BEA">
        <w:rPr>
          <w:rFonts w:ascii="Times New Roman" w:hAnsi="Times New Roman" w:cs="Times New Roman"/>
          <w:sz w:val="28"/>
          <w:szCs w:val="28"/>
        </w:rPr>
        <w:t>р</w:t>
      </w:r>
      <w:proofErr w:type="gramEnd"/>
      <w:r w:rsidRPr="009C7BEA">
        <w:rPr>
          <w:rFonts w:ascii="Times New Roman" w:hAnsi="Times New Roman" w:cs="Times New Roman"/>
          <w:sz w:val="28"/>
          <w:szCs w:val="28"/>
        </w:rPr>
        <w:t xml:space="preserve"> зняти гроші з рахунка (за умови, що термін повідомлення не перевищує одного місяця).</w:t>
      </w:r>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Вклади до запитання є нестабільними, що обмежує можливість їх використання банком для кредитних та інвестиційних операцій, тому власникам поточних рахунків сплачується низький депозитний процент або не сплачується зовсім. В умовах відсутності (як правило) плати за депозити до запитання банки намагаються залучити клієнтів і стимулювати прирі</w:t>
      </w:r>
      <w:proofErr w:type="gramStart"/>
      <w:r w:rsidRPr="009C7BEA">
        <w:rPr>
          <w:rFonts w:ascii="Times New Roman" w:hAnsi="Times New Roman" w:cs="Times New Roman"/>
          <w:sz w:val="28"/>
          <w:szCs w:val="28"/>
        </w:rPr>
        <w:t>ст</w:t>
      </w:r>
      <w:proofErr w:type="gramEnd"/>
      <w:r w:rsidRPr="009C7BEA">
        <w:rPr>
          <w:rFonts w:ascii="Times New Roman" w:hAnsi="Times New Roman" w:cs="Times New Roman"/>
          <w:sz w:val="28"/>
          <w:szCs w:val="28"/>
        </w:rPr>
        <w:t xml:space="preserve"> поточних внесків за рахунок надання їм додаткових послуг та </w:t>
      </w:r>
      <w:proofErr w:type="gramStart"/>
      <w:r w:rsidRPr="009C7BEA">
        <w:rPr>
          <w:rFonts w:ascii="Times New Roman" w:hAnsi="Times New Roman" w:cs="Times New Roman"/>
          <w:sz w:val="28"/>
          <w:szCs w:val="28"/>
        </w:rPr>
        <w:t>п</w:t>
      </w:r>
      <w:proofErr w:type="gramEnd"/>
      <w:r w:rsidRPr="009C7BEA">
        <w:rPr>
          <w:rFonts w:ascii="Times New Roman" w:hAnsi="Times New Roman" w:cs="Times New Roman"/>
          <w:sz w:val="28"/>
          <w:szCs w:val="28"/>
        </w:rPr>
        <w:t xml:space="preserve">ідвищення якості обслуговування. Це, зокрема, кредитування з поточного рахунка, </w:t>
      </w:r>
      <w:proofErr w:type="gramStart"/>
      <w:r w:rsidRPr="009C7BEA">
        <w:rPr>
          <w:rFonts w:ascii="Times New Roman" w:hAnsi="Times New Roman" w:cs="Times New Roman"/>
          <w:sz w:val="28"/>
          <w:szCs w:val="28"/>
        </w:rPr>
        <w:t>п</w:t>
      </w:r>
      <w:proofErr w:type="gramEnd"/>
      <w:r w:rsidRPr="009C7BEA">
        <w:rPr>
          <w:rFonts w:ascii="Times New Roman" w:hAnsi="Times New Roman" w:cs="Times New Roman"/>
          <w:sz w:val="28"/>
          <w:szCs w:val="28"/>
        </w:rPr>
        <w:t>ільги вкладникам в одержанні кредиту, використання зручних для клієнта форм розрахунків: застосування кредитних карток, чеків, розрахунково-консультативне обслуговування тощо.</w:t>
      </w:r>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Для покриття операційних витрат, пов’язаних з веденням поточних рахунків, банк стягує з клієнта комісійну винагороду. Комі</w:t>
      </w:r>
      <w:proofErr w:type="gramStart"/>
      <w:r w:rsidRPr="009C7BEA">
        <w:rPr>
          <w:rFonts w:ascii="Times New Roman" w:hAnsi="Times New Roman" w:cs="Times New Roman"/>
          <w:sz w:val="28"/>
          <w:szCs w:val="28"/>
        </w:rPr>
        <w:t>с</w:t>
      </w:r>
      <w:proofErr w:type="gramEnd"/>
      <w:r w:rsidRPr="009C7BEA">
        <w:rPr>
          <w:rFonts w:ascii="Times New Roman" w:hAnsi="Times New Roman" w:cs="Times New Roman"/>
          <w:sz w:val="28"/>
          <w:szCs w:val="28"/>
        </w:rPr>
        <w:t>і</w:t>
      </w:r>
      <w:proofErr w:type="gramStart"/>
      <w:r w:rsidRPr="009C7BEA">
        <w:rPr>
          <w:rFonts w:ascii="Times New Roman" w:hAnsi="Times New Roman" w:cs="Times New Roman"/>
          <w:sz w:val="28"/>
          <w:szCs w:val="28"/>
        </w:rPr>
        <w:t>я</w:t>
      </w:r>
      <w:proofErr w:type="gramEnd"/>
      <w:r w:rsidRPr="009C7BEA">
        <w:rPr>
          <w:rFonts w:ascii="Times New Roman" w:hAnsi="Times New Roman" w:cs="Times New Roman"/>
          <w:sz w:val="28"/>
          <w:szCs w:val="28"/>
        </w:rPr>
        <w:t xml:space="preserve"> може утримуватись з депозитного процента. Деякі банки не стягують комісії з </w:t>
      </w:r>
      <w:r w:rsidRPr="009C7BEA">
        <w:rPr>
          <w:rFonts w:ascii="Times New Roman" w:hAnsi="Times New Roman" w:cs="Times New Roman"/>
          <w:sz w:val="28"/>
          <w:szCs w:val="28"/>
        </w:rPr>
        <w:lastRenderedPageBreak/>
        <w:t xml:space="preserve">безпроцентних рахунків за умови зберігання на них стабільного залишку не нижче встановленого </w:t>
      </w:r>
      <w:proofErr w:type="gramStart"/>
      <w:r w:rsidRPr="009C7BEA">
        <w:rPr>
          <w:rFonts w:ascii="Times New Roman" w:hAnsi="Times New Roman" w:cs="Times New Roman"/>
          <w:sz w:val="28"/>
          <w:szCs w:val="28"/>
        </w:rPr>
        <w:t>р</w:t>
      </w:r>
      <w:proofErr w:type="gramEnd"/>
      <w:r w:rsidRPr="009C7BEA">
        <w:rPr>
          <w:rFonts w:ascii="Times New Roman" w:hAnsi="Times New Roman" w:cs="Times New Roman"/>
          <w:sz w:val="28"/>
          <w:szCs w:val="28"/>
        </w:rPr>
        <w:t>івня. До депозиті</w:t>
      </w:r>
      <w:proofErr w:type="gramStart"/>
      <w:r w:rsidRPr="009C7BEA">
        <w:rPr>
          <w:rFonts w:ascii="Times New Roman" w:hAnsi="Times New Roman" w:cs="Times New Roman"/>
          <w:sz w:val="28"/>
          <w:szCs w:val="28"/>
        </w:rPr>
        <w:t>в</w:t>
      </w:r>
      <w:proofErr w:type="gramEnd"/>
      <w:r w:rsidRPr="009C7BEA">
        <w:rPr>
          <w:rFonts w:ascii="Times New Roman" w:hAnsi="Times New Roman" w:cs="Times New Roman"/>
          <w:sz w:val="28"/>
          <w:szCs w:val="28"/>
        </w:rPr>
        <w:t xml:space="preserve"> до запитання можна віднести і кредитові залишки на контокорентних рахунках.</w:t>
      </w:r>
    </w:p>
    <w:p w:rsidR="00883F5A" w:rsidRPr="009C7BEA" w:rsidRDefault="00883F5A" w:rsidP="009C7BEA">
      <w:pPr>
        <w:spacing w:after="0" w:line="360" w:lineRule="auto"/>
        <w:ind w:firstLine="709"/>
        <w:jc w:val="both"/>
        <w:rPr>
          <w:rFonts w:ascii="Times New Roman" w:hAnsi="Times New Roman" w:cs="Times New Roman"/>
          <w:sz w:val="28"/>
          <w:szCs w:val="28"/>
        </w:rPr>
      </w:pPr>
      <w:proofErr w:type="gramStart"/>
      <w:r w:rsidRPr="009C7BEA">
        <w:rPr>
          <w:rFonts w:ascii="Times New Roman" w:hAnsi="Times New Roman" w:cs="Times New Roman"/>
          <w:sz w:val="28"/>
          <w:szCs w:val="28"/>
        </w:rPr>
        <w:t>На цьому рахунку відбиваються всі операції банку з клієнтами, тобто видача позичок і здійснення платежів за дорученням клієнтів, а також надходження виручки від реалізації продукції та інших грошових переказів на користь клієнта і на погашення позичок. Інакше кажучи, контокорентний рахунок — це активно-пасивний рахунок, що поєднує в собі ознаки поточного і позичкового.</w:t>
      </w:r>
      <w:proofErr w:type="gramEnd"/>
      <w:r w:rsidRPr="009C7BEA">
        <w:rPr>
          <w:rFonts w:ascii="Times New Roman" w:hAnsi="Times New Roman" w:cs="Times New Roman"/>
          <w:sz w:val="28"/>
          <w:szCs w:val="28"/>
        </w:rPr>
        <w:t xml:space="preserve"> Кредитове сальдо за контокорентним рахунком означа</w:t>
      </w:r>
      <w:proofErr w:type="gramStart"/>
      <w:r w:rsidRPr="009C7BEA">
        <w:rPr>
          <w:rFonts w:ascii="Times New Roman" w:hAnsi="Times New Roman" w:cs="Times New Roman"/>
          <w:sz w:val="28"/>
          <w:szCs w:val="28"/>
        </w:rPr>
        <w:t>є,</w:t>
      </w:r>
      <w:proofErr w:type="gramEnd"/>
      <w:r w:rsidRPr="009C7BEA">
        <w:rPr>
          <w:rFonts w:ascii="Times New Roman" w:hAnsi="Times New Roman" w:cs="Times New Roman"/>
          <w:sz w:val="28"/>
          <w:szCs w:val="28"/>
        </w:rPr>
        <w:t xml:space="preserve"> що клієнт має у своєму розпорядженні власні кошти, дебетове — що у клієнта виникла заборгованість перед банком за позичками.</w:t>
      </w:r>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Формою залучення банком вкладі</w:t>
      </w:r>
      <w:proofErr w:type="gramStart"/>
      <w:r w:rsidRPr="009C7BEA">
        <w:rPr>
          <w:rFonts w:ascii="Times New Roman" w:hAnsi="Times New Roman" w:cs="Times New Roman"/>
          <w:sz w:val="28"/>
          <w:szCs w:val="28"/>
        </w:rPr>
        <w:t>в</w:t>
      </w:r>
      <w:proofErr w:type="gramEnd"/>
      <w:r w:rsidRPr="009C7BEA">
        <w:rPr>
          <w:rFonts w:ascii="Times New Roman" w:hAnsi="Times New Roman" w:cs="Times New Roman"/>
          <w:sz w:val="28"/>
          <w:szCs w:val="28"/>
        </w:rPr>
        <w:t xml:space="preserve"> до запитання є також поточний рахунок з овердрафтом. За режимом функціонування цей рахунок подібний до контокорентного. Проте, якщо останній відкривається надійним клієнтам, які активно кредитуються, при овердрафті таке позичання </w:t>
      </w:r>
      <w:proofErr w:type="gramStart"/>
      <w:r w:rsidRPr="009C7BEA">
        <w:rPr>
          <w:rFonts w:ascii="Times New Roman" w:hAnsi="Times New Roman" w:cs="Times New Roman"/>
          <w:sz w:val="28"/>
          <w:szCs w:val="28"/>
        </w:rPr>
        <w:t>допускається</w:t>
      </w:r>
      <w:proofErr w:type="gramEnd"/>
      <w:r w:rsidRPr="009C7BEA">
        <w:rPr>
          <w:rFonts w:ascii="Times New Roman" w:hAnsi="Times New Roman" w:cs="Times New Roman"/>
          <w:sz w:val="28"/>
          <w:szCs w:val="28"/>
        </w:rPr>
        <w:t xml:space="preserve"> від випадку до випадку, тобто має нерегулярний характер. Для цього рахунка характерний кредитовий залишок. Особовий рахунок з овердрафтом може відкриватися тільки </w:t>
      </w:r>
      <w:proofErr w:type="gramStart"/>
      <w:r w:rsidRPr="009C7BEA">
        <w:rPr>
          <w:rFonts w:ascii="Times New Roman" w:hAnsi="Times New Roman" w:cs="Times New Roman"/>
          <w:sz w:val="28"/>
          <w:szCs w:val="28"/>
        </w:rPr>
        <w:t>у</w:t>
      </w:r>
      <w:proofErr w:type="gramEnd"/>
      <w:r w:rsidRPr="009C7BEA">
        <w:rPr>
          <w:rFonts w:ascii="Times New Roman" w:hAnsi="Times New Roman" w:cs="Times New Roman"/>
          <w:sz w:val="28"/>
          <w:szCs w:val="28"/>
        </w:rPr>
        <w:t xml:space="preserve"> відносинах банку з юридичними особами. Отже, особовий рахунок з овердрафтом має ширшу сферу застосування.</w:t>
      </w:r>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Одним із видів депозитів до запитання є залишок коштів на кореспондентських рахунках, відкритих у даному банку іншими банками, який можна назвати міжбанківським депозитом.</w:t>
      </w:r>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 xml:space="preserve">Конкуренція </w:t>
      </w:r>
      <w:proofErr w:type="gramStart"/>
      <w:r w:rsidRPr="009C7BEA">
        <w:rPr>
          <w:rFonts w:ascii="Times New Roman" w:hAnsi="Times New Roman" w:cs="Times New Roman"/>
          <w:sz w:val="28"/>
          <w:szCs w:val="28"/>
        </w:rPr>
        <w:t>на</w:t>
      </w:r>
      <w:proofErr w:type="gramEnd"/>
      <w:r w:rsidRPr="009C7BEA">
        <w:rPr>
          <w:rFonts w:ascii="Times New Roman" w:hAnsi="Times New Roman" w:cs="Times New Roman"/>
          <w:sz w:val="28"/>
          <w:szCs w:val="28"/>
        </w:rPr>
        <w:t xml:space="preserve"> </w:t>
      </w:r>
      <w:proofErr w:type="gramStart"/>
      <w:r w:rsidRPr="009C7BEA">
        <w:rPr>
          <w:rFonts w:ascii="Times New Roman" w:hAnsi="Times New Roman" w:cs="Times New Roman"/>
          <w:sz w:val="28"/>
          <w:szCs w:val="28"/>
        </w:rPr>
        <w:t>ринку</w:t>
      </w:r>
      <w:proofErr w:type="gramEnd"/>
      <w:r w:rsidRPr="009C7BEA">
        <w:rPr>
          <w:rFonts w:ascii="Times New Roman" w:hAnsi="Times New Roman" w:cs="Times New Roman"/>
          <w:sz w:val="28"/>
          <w:szCs w:val="28"/>
        </w:rPr>
        <w:t xml:space="preserve"> кредитних ресурсів змушує комерційні банки шукати нові форми і способи залучення коштів. Значного поширення в банківській практиці набуло залучення коштів на рахунки, що обслуговуються за допомогою платіжних карток. За експертними оцінками операції з платіжними картками в Україні набувають все більшого поширення і зараз становлять 15—20 % загального обсягу розрахункі</w:t>
      </w:r>
      <w:proofErr w:type="gramStart"/>
      <w:r w:rsidRPr="009C7BEA">
        <w:rPr>
          <w:rFonts w:ascii="Times New Roman" w:hAnsi="Times New Roman" w:cs="Times New Roman"/>
          <w:sz w:val="28"/>
          <w:szCs w:val="28"/>
        </w:rPr>
        <w:t>в</w:t>
      </w:r>
      <w:proofErr w:type="gramEnd"/>
      <w:r w:rsidRPr="009C7BEA">
        <w:rPr>
          <w:rFonts w:ascii="Times New Roman" w:hAnsi="Times New Roman" w:cs="Times New Roman"/>
          <w:sz w:val="28"/>
          <w:szCs w:val="28"/>
        </w:rPr>
        <w:t>. За своїм характером такий рахунок вважається депозитом до запитання. В умовах обмеженості клієнт</w:t>
      </w:r>
      <w:r w:rsidRPr="009C7BEA">
        <w:rPr>
          <w:rFonts w:ascii="Times New Roman" w:hAnsi="Times New Roman" w:cs="Times New Roman"/>
          <w:sz w:val="28"/>
          <w:szCs w:val="28"/>
        </w:rPr>
        <w:softHyphen/>
        <w:t>ської бази даний вид залучення ресурсів</w:t>
      </w:r>
      <w:proofErr w:type="gramStart"/>
      <w:r w:rsidRPr="009C7BEA">
        <w:rPr>
          <w:rFonts w:ascii="Times New Roman" w:hAnsi="Times New Roman" w:cs="Times New Roman"/>
          <w:sz w:val="28"/>
          <w:szCs w:val="28"/>
        </w:rPr>
        <w:t xml:space="preserve"> є,</w:t>
      </w:r>
      <w:proofErr w:type="gramEnd"/>
      <w:r w:rsidRPr="009C7BEA">
        <w:rPr>
          <w:rFonts w:ascii="Times New Roman" w:hAnsi="Times New Roman" w:cs="Times New Roman"/>
          <w:sz w:val="28"/>
          <w:szCs w:val="28"/>
        </w:rPr>
        <w:t xml:space="preserve"> </w:t>
      </w:r>
      <w:r w:rsidRPr="009C7BEA">
        <w:rPr>
          <w:rFonts w:ascii="Times New Roman" w:hAnsi="Times New Roman" w:cs="Times New Roman"/>
          <w:sz w:val="28"/>
          <w:szCs w:val="28"/>
        </w:rPr>
        <w:lastRenderedPageBreak/>
        <w:t>безумовно, перспектив</w:t>
      </w:r>
      <w:r w:rsidRPr="009C7BEA">
        <w:rPr>
          <w:rFonts w:ascii="Times New Roman" w:hAnsi="Times New Roman" w:cs="Times New Roman"/>
          <w:sz w:val="28"/>
          <w:szCs w:val="28"/>
        </w:rPr>
        <w:softHyphen/>
        <w:t>ним і потребує подальшого розвитку в банківській практиці.</w:t>
      </w:r>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Витрати на обслуговування поточних рахунків, як правило, найменші. Це найдешевший вид ресурсів. Збільшення частки даного компонента в ресурсній базі скорочує процентні витрати і знижує витратність ресурсі</w:t>
      </w:r>
      <w:proofErr w:type="gramStart"/>
      <w:r w:rsidRPr="009C7BEA">
        <w:rPr>
          <w:rFonts w:ascii="Times New Roman" w:hAnsi="Times New Roman" w:cs="Times New Roman"/>
          <w:sz w:val="28"/>
          <w:szCs w:val="28"/>
        </w:rPr>
        <w:t>в</w:t>
      </w:r>
      <w:proofErr w:type="gramEnd"/>
      <w:r w:rsidRPr="009C7BEA">
        <w:rPr>
          <w:rFonts w:ascii="Times New Roman" w:hAnsi="Times New Roman" w:cs="Times New Roman"/>
          <w:sz w:val="28"/>
          <w:szCs w:val="28"/>
        </w:rPr>
        <w:t xml:space="preserve"> у цілому. Проте зміну залишків депозитів до запитання важко спрогнозувати, і цей вид ресурсів є найнестабільнішим елементом. Висока їх частка значно знижує ліквідність банку. Як </w:t>
      </w:r>
      <w:proofErr w:type="gramStart"/>
      <w:r w:rsidRPr="009C7BEA">
        <w:rPr>
          <w:rFonts w:ascii="Times New Roman" w:hAnsi="Times New Roman" w:cs="Times New Roman"/>
          <w:sz w:val="28"/>
          <w:szCs w:val="28"/>
        </w:rPr>
        <w:t>св</w:t>
      </w:r>
      <w:proofErr w:type="gramEnd"/>
      <w:r w:rsidRPr="009C7BEA">
        <w:rPr>
          <w:rFonts w:ascii="Times New Roman" w:hAnsi="Times New Roman" w:cs="Times New Roman"/>
          <w:sz w:val="28"/>
          <w:szCs w:val="28"/>
        </w:rPr>
        <w:t>ідчить практика, оптимальний рівень депозитів до запитання в ресурсній базі — до 30 %.</w:t>
      </w:r>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 xml:space="preserve">Строкові депозити — це грошові кошти, які розміщуються в банку на строго обумовлений термін і можуть зніматися </w:t>
      </w:r>
      <w:proofErr w:type="gramStart"/>
      <w:r w:rsidRPr="009C7BEA">
        <w:rPr>
          <w:rFonts w:ascii="Times New Roman" w:hAnsi="Times New Roman" w:cs="Times New Roman"/>
          <w:sz w:val="28"/>
          <w:szCs w:val="28"/>
        </w:rPr>
        <w:t>п</w:t>
      </w:r>
      <w:proofErr w:type="gramEnd"/>
      <w:r w:rsidRPr="009C7BEA">
        <w:rPr>
          <w:rFonts w:ascii="Times New Roman" w:hAnsi="Times New Roman" w:cs="Times New Roman"/>
          <w:sz w:val="28"/>
          <w:szCs w:val="28"/>
        </w:rPr>
        <w:t xml:space="preserve">ісля закінчення цього терміну або після попереднього повідомлення банку за встановлений період. Строкові депозити поділяються на депозити від юридичних та фізичних </w:t>
      </w:r>
      <w:proofErr w:type="gramStart"/>
      <w:r w:rsidRPr="009C7BEA">
        <w:rPr>
          <w:rFonts w:ascii="Times New Roman" w:hAnsi="Times New Roman" w:cs="Times New Roman"/>
          <w:sz w:val="28"/>
          <w:szCs w:val="28"/>
        </w:rPr>
        <w:t>осіб</w:t>
      </w:r>
      <w:proofErr w:type="gramEnd"/>
      <w:r w:rsidRPr="009C7BEA">
        <w:rPr>
          <w:rFonts w:ascii="Times New Roman" w:hAnsi="Times New Roman" w:cs="Times New Roman"/>
          <w:sz w:val="28"/>
          <w:szCs w:val="28"/>
        </w:rPr>
        <w:t xml:space="preserve"> (вклади населення). </w:t>
      </w:r>
      <w:proofErr w:type="gramStart"/>
      <w:r w:rsidRPr="009C7BEA">
        <w:rPr>
          <w:rFonts w:ascii="Times New Roman" w:hAnsi="Times New Roman" w:cs="Times New Roman"/>
          <w:sz w:val="28"/>
          <w:szCs w:val="28"/>
        </w:rPr>
        <w:t>Банку вигідно залучати строкові депозити, бо вони стабільніші і дають змогу банкові розпоряджатися ними тривалий термін. Незважаючи на зростання процентних витрат, збільшення частки строкових депозитів у загальній сумі зобов’язань є позитивним моментом, оскільки вони є найстабільнішою частиною ресурсів. Саме вони дають змогу кредитувати на більш тривалі терміни, але в</w:t>
      </w:r>
      <w:proofErr w:type="gramEnd"/>
      <w:r w:rsidRPr="009C7BEA">
        <w:rPr>
          <w:rFonts w:ascii="Times New Roman" w:hAnsi="Times New Roman" w:cs="Times New Roman"/>
          <w:sz w:val="28"/>
          <w:szCs w:val="28"/>
        </w:rPr>
        <w:t xml:space="preserve"> результаті за ними вищий процент. У зв’язку з тим, що на сьогодні вільних оборотних коштів у </w:t>
      </w:r>
      <w:proofErr w:type="gramStart"/>
      <w:r w:rsidRPr="009C7BEA">
        <w:rPr>
          <w:rFonts w:ascii="Times New Roman" w:hAnsi="Times New Roman" w:cs="Times New Roman"/>
          <w:sz w:val="28"/>
          <w:szCs w:val="28"/>
        </w:rPr>
        <w:t>п</w:t>
      </w:r>
      <w:proofErr w:type="gramEnd"/>
      <w:r w:rsidRPr="009C7BEA">
        <w:rPr>
          <w:rFonts w:ascii="Times New Roman" w:hAnsi="Times New Roman" w:cs="Times New Roman"/>
          <w:sz w:val="28"/>
          <w:szCs w:val="28"/>
        </w:rPr>
        <w:t xml:space="preserve">ідприємств майже немає, у структурі строкових депозитів значною є частка вкладів населення (депозити фізичних осіб). Витрати на залучення вкладів населення дещо нижчі, тому </w:t>
      </w:r>
      <w:proofErr w:type="gramStart"/>
      <w:r w:rsidRPr="009C7BEA">
        <w:rPr>
          <w:rFonts w:ascii="Times New Roman" w:hAnsi="Times New Roman" w:cs="Times New Roman"/>
          <w:sz w:val="28"/>
          <w:szCs w:val="28"/>
        </w:rPr>
        <w:t>вони</w:t>
      </w:r>
      <w:proofErr w:type="gramEnd"/>
      <w:r w:rsidRPr="009C7BEA">
        <w:rPr>
          <w:rFonts w:ascii="Times New Roman" w:hAnsi="Times New Roman" w:cs="Times New Roman"/>
          <w:sz w:val="28"/>
          <w:szCs w:val="28"/>
        </w:rPr>
        <w:t xml:space="preserve"> є вирішальним елементом стабільних ресурсів банку.</w:t>
      </w:r>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 xml:space="preserve">Діюча банківська практика передбачає оформлення строкових вкладів на 1, 3, 6, 9, 12 місяців або триваліші строки. Така детальна градація стимулює вкладників до раціональної організації власних грошових коштів та розміщення їх на депозити, а також створює банкам умови для управління </w:t>
      </w:r>
      <w:proofErr w:type="gramStart"/>
      <w:r w:rsidRPr="009C7BEA">
        <w:rPr>
          <w:rFonts w:ascii="Times New Roman" w:hAnsi="Times New Roman" w:cs="Times New Roman"/>
          <w:sz w:val="28"/>
          <w:szCs w:val="28"/>
        </w:rPr>
        <w:t>своєю</w:t>
      </w:r>
      <w:proofErr w:type="gramEnd"/>
      <w:r w:rsidRPr="009C7BEA">
        <w:rPr>
          <w:rFonts w:ascii="Times New Roman" w:hAnsi="Times New Roman" w:cs="Times New Roman"/>
          <w:sz w:val="28"/>
          <w:szCs w:val="28"/>
        </w:rPr>
        <w:t xml:space="preserve"> ліквідністю.</w:t>
      </w:r>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lastRenderedPageBreak/>
        <w:t xml:space="preserve">Вилучення строкових вкладів </w:t>
      </w:r>
      <w:proofErr w:type="gramStart"/>
      <w:r w:rsidRPr="009C7BEA">
        <w:rPr>
          <w:rFonts w:ascii="Times New Roman" w:hAnsi="Times New Roman" w:cs="Times New Roman"/>
          <w:sz w:val="28"/>
          <w:szCs w:val="28"/>
        </w:rPr>
        <w:t>в</w:t>
      </w:r>
      <w:proofErr w:type="gramEnd"/>
      <w:r w:rsidRPr="009C7BEA">
        <w:rPr>
          <w:rFonts w:ascii="Times New Roman" w:hAnsi="Times New Roman" w:cs="Times New Roman"/>
          <w:sz w:val="28"/>
          <w:szCs w:val="28"/>
        </w:rPr>
        <w:t xml:space="preserve">ідбувається переказуванням грошей на поточний рахунок або готівкою з каси банку. Строкові депозити є для банків кращим видом депозитів, оскільки вони стабільні і зручні в банківському плануванні. За ними сплачується високий депозитний процент, </w:t>
      </w:r>
      <w:proofErr w:type="gramStart"/>
      <w:r w:rsidRPr="009C7BEA">
        <w:rPr>
          <w:rFonts w:ascii="Times New Roman" w:hAnsi="Times New Roman" w:cs="Times New Roman"/>
          <w:sz w:val="28"/>
          <w:szCs w:val="28"/>
        </w:rPr>
        <w:t>р</w:t>
      </w:r>
      <w:proofErr w:type="gramEnd"/>
      <w:r w:rsidRPr="009C7BEA">
        <w:rPr>
          <w:rFonts w:ascii="Times New Roman" w:hAnsi="Times New Roman" w:cs="Times New Roman"/>
          <w:sz w:val="28"/>
          <w:szCs w:val="28"/>
        </w:rPr>
        <w:t>івень якого диференціюється залеж</w:t>
      </w:r>
      <w:r w:rsidRPr="009C7BEA">
        <w:rPr>
          <w:rFonts w:ascii="Times New Roman" w:hAnsi="Times New Roman" w:cs="Times New Roman"/>
          <w:sz w:val="28"/>
          <w:szCs w:val="28"/>
        </w:rPr>
        <w:softHyphen/>
        <w:t>но від терміну, виду вкладу, періоду повідомлення про вилучення, загальної динаміки ставок грошового ринку та інших умов.</w:t>
      </w:r>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 xml:space="preserve">Однією з форм строкових вкладів є сертифікати. Ощадний (депозитний) сертифікат — це письмове </w:t>
      </w:r>
      <w:proofErr w:type="gramStart"/>
      <w:r w:rsidRPr="009C7BEA">
        <w:rPr>
          <w:rFonts w:ascii="Times New Roman" w:hAnsi="Times New Roman" w:cs="Times New Roman"/>
          <w:sz w:val="28"/>
          <w:szCs w:val="28"/>
        </w:rPr>
        <w:t>п</w:t>
      </w:r>
      <w:proofErr w:type="gramEnd"/>
      <w:r w:rsidRPr="009C7BEA">
        <w:rPr>
          <w:rFonts w:ascii="Times New Roman" w:hAnsi="Times New Roman" w:cs="Times New Roman"/>
          <w:sz w:val="28"/>
          <w:szCs w:val="28"/>
        </w:rPr>
        <w:t xml:space="preserve">ідтвердження депонування банком грошових коштів, яке засвідчує право вкладника на одержання після закінчення встановленого строку суми депозиту і процентів за ним. Доходи за ним нараховуються у вигляді процентів на номінал, фіксованої премії чи виграшу або як </w:t>
      </w:r>
      <w:proofErr w:type="gramStart"/>
      <w:r w:rsidRPr="009C7BEA">
        <w:rPr>
          <w:rFonts w:ascii="Times New Roman" w:hAnsi="Times New Roman" w:cs="Times New Roman"/>
          <w:sz w:val="28"/>
          <w:szCs w:val="28"/>
        </w:rPr>
        <w:t>р</w:t>
      </w:r>
      <w:proofErr w:type="gramEnd"/>
      <w:r w:rsidRPr="009C7BEA">
        <w:rPr>
          <w:rFonts w:ascii="Times New Roman" w:hAnsi="Times New Roman" w:cs="Times New Roman"/>
          <w:sz w:val="28"/>
          <w:szCs w:val="28"/>
        </w:rPr>
        <w:t xml:space="preserve">ізниця між ціною розміщення та ціною погашення (сума дисконту) цінного папера. Депозитний сертифікат може використовуватись його власником як платіжний засіб і обертатися </w:t>
      </w:r>
      <w:proofErr w:type="gramStart"/>
      <w:r w:rsidRPr="009C7BEA">
        <w:rPr>
          <w:rFonts w:ascii="Times New Roman" w:hAnsi="Times New Roman" w:cs="Times New Roman"/>
          <w:sz w:val="28"/>
          <w:szCs w:val="28"/>
        </w:rPr>
        <w:t>на</w:t>
      </w:r>
      <w:proofErr w:type="gramEnd"/>
      <w:r w:rsidRPr="009C7BEA">
        <w:rPr>
          <w:rFonts w:ascii="Times New Roman" w:hAnsi="Times New Roman" w:cs="Times New Roman"/>
          <w:sz w:val="28"/>
          <w:szCs w:val="28"/>
        </w:rPr>
        <w:t xml:space="preserve"> фондовому ринку.</w:t>
      </w:r>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 xml:space="preserve">Комерційні банки можуть залучати вільні кошти юридичних і фізичних </w:t>
      </w:r>
      <w:proofErr w:type="gramStart"/>
      <w:r w:rsidRPr="009C7BEA">
        <w:rPr>
          <w:rFonts w:ascii="Times New Roman" w:hAnsi="Times New Roman" w:cs="Times New Roman"/>
          <w:sz w:val="28"/>
          <w:szCs w:val="28"/>
        </w:rPr>
        <w:t>осіб</w:t>
      </w:r>
      <w:proofErr w:type="gramEnd"/>
      <w:r w:rsidRPr="009C7BEA">
        <w:rPr>
          <w:rFonts w:ascii="Times New Roman" w:hAnsi="Times New Roman" w:cs="Times New Roman"/>
          <w:sz w:val="28"/>
          <w:szCs w:val="28"/>
        </w:rPr>
        <w:t xml:space="preserve"> за допомогою банківського векселя. Банківський вексель має депозитну природу, і цим він схожий на сертифікат. Проте, </w:t>
      </w:r>
      <w:proofErr w:type="gramStart"/>
      <w:r w:rsidRPr="009C7BEA">
        <w:rPr>
          <w:rFonts w:ascii="Times New Roman" w:hAnsi="Times New Roman" w:cs="Times New Roman"/>
          <w:sz w:val="28"/>
          <w:szCs w:val="28"/>
        </w:rPr>
        <w:t>на</w:t>
      </w:r>
      <w:proofErr w:type="gramEnd"/>
      <w:r w:rsidRPr="009C7BEA">
        <w:rPr>
          <w:rFonts w:ascii="Times New Roman" w:hAnsi="Times New Roman" w:cs="Times New Roman"/>
          <w:sz w:val="28"/>
          <w:szCs w:val="28"/>
        </w:rPr>
        <w:t xml:space="preserve"> </w:t>
      </w:r>
      <w:proofErr w:type="gramStart"/>
      <w:r w:rsidRPr="009C7BEA">
        <w:rPr>
          <w:rFonts w:ascii="Times New Roman" w:hAnsi="Times New Roman" w:cs="Times New Roman"/>
          <w:sz w:val="28"/>
          <w:szCs w:val="28"/>
        </w:rPr>
        <w:t>в</w:t>
      </w:r>
      <w:proofErr w:type="gramEnd"/>
      <w:r w:rsidRPr="009C7BEA">
        <w:rPr>
          <w:rFonts w:ascii="Times New Roman" w:hAnsi="Times New Roman" w:cs="Times New Roman"/>
          <w:sz w:val="28"/>
          <w:szCs w:val="28"/>
        </w:rPr>
        <w:t>ідміну від сертифіката, банківський вексель може бути використаний його власником як платіжний засіб за товари і послуги, причому власник векселя може передавати його третій особі у формі індосаменту.</w:t>
      </w:r>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 xml:space="preserve">Ощадні вклади слугують власникам для накопичення грошових заощаджень. Власнику ощадного вкладу </w:t>
      </w:r>
      <w:proofErr w:type="gramStart"/>
      <w:r w:rsidRPr="009C7BEA">
        <w:rPr>
          <w:rFonts w:ascii="Times New Roman" w:hAnsi="Times New Roman" w:cs="Times New Roman"/>
          <w:sz w:val="28"/>
          <w:szCs w:val="28"/>
        </w:rPr>
        <w:t>видається</w:t>
      </w:r>
      <w:proofErr w:type="gramEnd"/>
      <w:r w:rsidRPr="009C7BEA">
        <w:rPr>
          <w:rFonts w:ascii="Times New Roman" w:hAnsi="Times New Roman" w:cs="Times New Roman"/>
          <w:sz w:val="28"/>
          <w:szCs w:val="28"/>
        </w:rPr>
        <w:t xml:space="preserve"> іменне посвідчення про внесок у формі ощадної книжки, в якій відбиваються всі операції на рахунку. Зняття грошей з ощадного рахунка здійснюється за попереднім повідомленням власника вкладу, отже, ощадні вклади передбачають тривале існування на рахунках стабільних залишків коштів, що використовуються в активних операціях.</w:t>
      </w:r>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 xml:space="preserve">Міжбанківський кредит — береться банком у разі термінової потреби в грошових коштах з метою вкладання у вигідні операції та для </w:t>
      </w:r>
      <w:proofErr w:type="gramStart"/>
      <w:r w:rsidRPr="009C7BEA">
        <w:rPr>
          <w:rFonts w:ascii="Times New Roman" w:hAnsi="Times New Roman" w:cs="Times New Roman"/>
          <w:sz w:val="28"/>
          <w:szCs w:val="28"/>
        </w:rPr>
        <w:t>п</w:t>
      </w:r>
      <w:proofErr w:type="gramEnd"/>
      <w:r w:rsidRPr="009C7BEA">
        <w:rPr>
          <w:rFonts w:ascii="Times New Roman" w:hAnsi="Times New Roman" w:cs="Times New Roman"/>
          <w:sz w:val="28"/>
          <w:szCs w:val="28"/>
        </w:rPr>
        <w:t xml:space="preserve">ідтримання ліквідності. У цій групі ресурсів виділяють саме міжбанківські кредити та </w:t>
      </w:r>
      <w:r w:rsidRPr="009C7BEA">
        <w:rPr>
          <w:rFonts w:ascii="Times New Roman" w:hAnsi="Times New Roman" w:cs="Times New Roman"/>
          <w:sz w:val="28"/>
          <w:szCs w:val="28"/>
        </w:rPr>
        <w:lastRenderedPageBreak/>
        <w:t>міжбанківські депозити. Міжбанківські кредити порівняно з міжбанківськими депозитами є дорожчими і коротшими за термінами залучення. Перевагою цього виду ресурсів є його висока мобільність, основним недоліком — відносно висока витратність. Специфічним видом ресурсів є кредити, отримані від НБУ. Їх джерелом є здебільшого емісія. Надання кредитів Національним банком іноді пов’язане з рефінансуванням, тобто комерційні банки спочатку надають позики своїм клієнтам за рахунок власних коштів, а потім НБУ компенсує (рефінансу</w:t>
      </w:r>
      <w:proofErr w:type="gramStart"/>
      <w:r w:rsidRPr="009C7BEA">
        <w:rPr>
          <w:rFonts w:ascii="Times New Roman" w:hAnsi="Times New Roman" w:cs="Times New Roman"/>
          <w:sz w:val="28"/>
          <w:szCs w:val="28"/>
        </w:rPr>
        <w:t>є)</w:t>
      </w:r>
      <w:proofErr w:type="gramEnd"/>
      <w:r w:rsidRPr="009C7BEA">
        <w:rPr>
          <w:rFonts w:ascii="Times New Roman" w:hAnsi="Times New Roman" w:cs="Times New Roman"/>
          <w:sz w:val="28"/>
          <w:szCs w:val="28"/>
        </w:rPr>
        <w:t xml:space="preserve"> їх комерційному банку. НБУ є кредитором останньої інстанції для банків другого </w:t>
      </w:r>
      <w:proofErr w:type="gramStart"/>
      <w:r w:rsidRPr="009C7BEA">
        <w:rPr>
          <w:rFonts w:ascii="Times New Roman" w:hAnsi="Times New Roman" w:cs="Times New Roman"/>
          <w:sz w:val="28"/>
          <w:szCs w:val="28"/>
        </w:rPr>
        <w:t>р</w:t>
      </w:r>
      <w:proofErr w:type="gramEnd"/>
      <w:r w:rsidRPr="009C7BEA">
        <w:rPr>
          <w:rFonts w:ascii="Times New Roman" w:hAnsi="Times New Roman" w:cs="Times New Roman"/>
          <w:sz w:val="28"/>
          <w:szCs w:val="28"/>
        </w:rPr>
        <w:t>івня.</w:t>
      </w:r>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До зобов’язань банку відносять також кредиторську заборгованість бюджету та позабюджетним фондам, заборгованість бан</w:t>
      </w:r>
      <w:r w:rsidRPr="009C7BEA">
        <w:rPr>
          <w:rFonts w:ascii="Times New Roman" w:hAnsi="Times New Roman" w:cs="Times New Roman"/>
          <w:sz w:val="28"/>
          <w:szCs w:val="28"/>
        </w:rPr>
        <w:softHyphen/>
        <w:t xml:space="preserve">ку за господарськими операціями, заборгованість працівникам банку з заробітної плати та інші пасиви. Цей вид ресурсів належить до сталих пасивів банку і може бути використаний у крайніх випадках на дуже короткі терміни. За </w:t>
      </w:r>
      <w:proofErr w:type="gramStart"/>
      <w:r w:rsidRPr="009C7BEA">
        <w:rPr>
          <w:rFonts w:ascii="Times New Roman" w:hAnsi="Times New Roman" w:cs="Times New Roman"/>
          <w:sz w:val="28"/>
          <w:szCs w:val="28"/>
        </w:rPr>
        <w:t>своєю</w:t>
      </w:r>
      <w:proofErr w:type="gramEnd"/>
      <w:r w:rsidRPr="009C7BEA">
        <w:rPr>
          <w:rFonts w:ascii="Times New Roman" w:hAnsi="Times New Roman" w:cs="Times New Roman"/>
          <w:sz w:val="28"/>
          <w:szCs w:val="28"/>
        </w:rPr>
        <w:t xml:space="preserve"> вартістю кредиторська заборгованість є безкоштовним ресурсом. Тому збільшення тривалості її обороту — додаткове безкоштовне джерело фінансування банківської діяльності.</w:t>
      </w:r>
    </w:p>
    <w:p w:rsidR="00883F5A" w:rsidRPr="009C7BEA" w:rsidRDefault="00883F5A" w:rsidP="009C7BEA">
      <w:pPr>
        <w:spacing w:after="0" w:line="360" w:lineRule="auto"/>
        <w:ind w:firstLine="709"/>
        <w:jc w:val="both"/>
        <w:rPr>
          <w:rFonts w:ascii="Times New Roman" w:hAnsi="Times New Roman" w:cs="Times New Roman"/>
          <w:sz w:val="28"/>
          <w:szCs w:val="28"/>
        </w:rPr>
      </w:pPr>
      <w:r w:rsidRPr="009C7BEA">
        <w:rPr>
          <w:rFonts w:ascii="Times New Roman" w:hAnsi="Times New Roman" w:cs="Times New Roman"/>
          <w:sz w:val="28"/>
          <w:szCs w:val="28"/>
        </w:rPr>
        <w:t>У процесі аналізу обсягу зобов’язань банку важлива як їх кіль</w:t>
      </w:r>
      <w:r w:rsidRPr="009C7BEA">
        <w:rPr>
          <w:rFonts w:ascii="Times New Roman" w:hAnsi="Times New Roman" w:cs="Times New Roman"/>
          <w:sz w:val="28"/>
          <w:szCs w:val="28"/>
        </w:rPr>
        <w:softHyphen/>
        <w:t xml:space="preserve">кісна, так і якісна оцінка. Збільшення сум зобов’язань банку </w:t>
      </w:r>
      <w:proofErr w:type="gramStart"/>
      <w:r w:rsidRPr="009C7BEA">
        <w:rPr>
          <w:rFonts w:ascii="Times New Roman" w:hAnsi="Times New Roman" w:cs="Times New Roman"/>
          <w:sz w:val="28"/>
          <w:szCs w:val="28"/>
        </w:rPr>
        <w:t>св</w:t>
      </w:r>
      <w:proofErr w:type="gramEnd"/>
      <w:r w:rsidRPr="009C7BEA">
        <w:rPr>
          <w:rFonts w:ascii="Times New Roman" w:hAnsi="Times New Roman" w:cs="Times New Roman"/>
          <w:sz w:val="28"/>
          <w:szCs w:val="28"/>
        </w:rPr>
        <w:t>ідчить про зростання його депозитної бази. При цьому також необхідно проаналізувати їх якісну структуру.</w:t>
      </w:r>
    </w:p>
    <w:p w:rsidR="00883F5A" w:rsidRDefault="00883F5A" w:rsidP="000B75CE">
      <w:pPr>
        <w:jc w:val="center"/>
        <w:rPr>
          <w:rFonts w:ascii="Times New Roman" w:hAnsi="Times New Roman" w:cs="Times New Roman"/>
          <w:sz w:val="24"/>
          <w:szCs w:val="24"/>
          <w:lang w:val="uk-UA"/>
        </w:rPr>
      </w:pPr>
    </w:p>
    <w:p w:rsidR="000B75CE" w:rsidRPr="00F51A9E" w:rsidRDefault="000B75CE" w:rsidP="000B75CE">
      <w:pPr>
        <w:jc w:val="center"/>
        <w:rPr>
          <w:rFonts w:ascii="Times New Roman" w:hAnsi="Times New Roman" w:cs="Times New Roman"/>
          <w:sz w:val="28"/>
          <w:szCs w:val="28"/>
        </w:rPr>
      </w:pPr>
      <w:r w:rsidRPr="00F51A9E">
        <w:rPr>
          <w:rFonts w:ascii="Times New Roman" w:hAnsi="Times New Roman" w:cs="Times New Roman"/>
          <w:sz w:val="28"/>
          <w:szCs w:val="28"/>
          <w:lang w:val="uk-UA"/>
        </w:rPr>
        <w:t>3</w:t>
      </w:r>
      <w:r w:rsidRPr="00F51A9E">
        <w:rPr>
          <w:rFonts w:ascii="Times New Roman" w:hAnsi="Times New Roman" w:cs="Times New Roman"/>
          <w:sz w:val="28"/>
          <w:szCs w:val="28"/>
        </w:rPr>
        <w:t>.4. Аналіз структури зобов’язань банку</w:t>
      </w:r>
    </w:p>
    <w:p w:rsidR="00F51A9E" w:rsidRPr="00F51A9E" w:rsidRDefault="00F51A9E" w:rsidP="00F51A9E">
      <w:pPr>
        <w:shd w:val="clear" w:color="auto" w:fill="FFFFFF"/>
        <w:spacing w:after="0" w:line="360" w:lineRule="auto"/>
        <w:ind w:firstLine="450"/>
        <w:jc w:val="both"/>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b/>
          <w:bCs/>
          <w:color w:val="333333"/>
          <w:sz w:val="28"/>
          <w:szCs w:val="28"/>
          <w:lang w:eastAsia="ru-RU"/>
        </w:rPr>
        <w:t>Аналіз масштабів діяльності банку </w:t>
      </w:r>
      <w:r w:rsidRPr="00F51A9E">
        <w:rPr>
          <w:rFonts w:ascii="Times New Roman" w:eastAsia="Times New Roman" w:hAnsi="Times New Roman" w:cs="Times New Roman"/>
          <w:color w:val="333333"/>
          <w:sz w:val="28"/>
          <w:szCs w:val="28"/>
          <w:lang w:eastAsia="ru-RU"/>
        </w:rPr>
        <w:t xml:space="preserve">щодо залучення зовнішніх джерел фінансування </w:t>
      </w:r>
      <w:proofErr w:type="gramStart"/>
      <w:r w:rsidRPr="00F51A9E">
        <w:rPr>
          <w:rFonts w:ascii="Times New Roman" w:eastAsia="Times New Roman" w:hAnsi="Times New Roman" w:cs="Times New Roman"/>
          <w:color w:val="333333"/>
          <w:sz w:val="28"/>
          <w:szCs w:val="28"/>
          <w:lang w:eastAsia="ru-RU"/>
        </w:rPr>
        <w:t>своєї д</w:t>
      </w:r>
      <w:proofErr w:type="gramEnd"/>
      <w:r w:rsidRPr="00F51A9E">
        <w:rPr>
          <w:rFonts w:ascii="Times New Roman" w:eastAsia="Times New Roman" w:hAnsi="Times New Roman" w:cs="Times New Roman"/>
          <w:color w:val="333333"/>
          <w:sz w:val="28"/>
          <w:szCs w:val="28"/>
          <w:lang w:eastAsia="ru-RU"/>
        </w:rPr>
        <w:t>іяльності починається з визначення частки, яку займають зобов’язання банку у валюті балансу.</w:t>
      </w:r>
    </w:p>
    <w:p w:rsidR="00F51A9E" w:rsidRPr="00F51A9E" w:rsidRDefault="00F51A9E" w:rsidP="00F51A9E">
      <w:pPr>
        <w:spacing w:after="0" w:line="360" w:lineRule="auto"/>
        <w:jc w:val="center"/>
        <w:rPr>
          <w:rFonts w:ascii="Times New Roman" w:eastAsia="Times New Roman" w:hAnsi="Times New Roman" w:cs="Times New Roman"/>
          <w:sz w:val="28"/>
          <w:szCs w:val="28"/>
          <w:lang w:eastAsia="ru-RU"/>
        </w:rPr>
      </w:pPr>
      <w:r w:rsidRPr="00F51A9E">
        <w:rPr>
          <w:rFonts w:ascii="Times New Roman" w:eastAsia="Times New Roman" w:hAnsi="Times New Roman" w:cs="Times New Roman"/>
          <w:noProof/>
          <w:sz w:val="28"/>
          <w:szCs w:val="28"/>
          <w:lang w:eastAsia="ru-RU"/>
        </w:rPr>
        <w:drawing>
          <wp:inline distT="0" distB="0" distL="0" distR="0" wp14:anchorId="79FB001D" wp14:editId="2D4042C9">
            <wp:extent cx="1685925" cy="381000"/>
            <wp:effectExtent l="0" t="0" r="9525" b="0"/>
            <wp:docPr id="7" name="Рисунок 7" descr="валюта баланс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люта баланс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381000"/>
                    </a:xfrm>
                    <a:prstGeom prst="rect">
                      <a:avLst/>
                    </a:prstGeom>
                    <a:noFill/>
                    <a:ln>
                      <a:noFill/>
                    </a:ln>
                  </pic:spPr>
                </pic:pic>
              </a:graphicData>
            </a:graphic>
          </wp:inline>
        </w:drawing>
      </w:r>
    </w:p>
    <w:p w:rsidR="00F51A9E" w:rsidRPr="00F51A9E" w:rsidRDefault="00F51A9E" w:rsidP="00F51A9E">
      <w:pPr>
        <w:shd w:val="clear" w:color="auto" w:fill="FFFFFF"/>
        <w:spacing w:after="0" w:line="360" w:lineRule="auto"/>
        <w:ind w:firstLine="450"/>
        <w:jc w:val="both"/>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 xml:space="preserve">Оскільки банк — це установа, яка працює в основному із залученими коштами, то, як правило, їх частка в пасивах банку становить не менше 80 %. </w:t>
      </w:r>
      <w:r w:rsidRPr="00F51A9E">
        <w:rPr>
          <w:rFonts w:ascii="Times New Roman" w:eastAsia="Times New Roman" w:hAnsi="Times New Roman" w:cs="Times New Roman"/>
          <w:color w:val="333333"/>
          <w:sz w:val="28"/>
          <w:szCs w:val="28"/>
          <w:lang w:eastAsia="ru-RU"/>
        </w:rPr>
        <w:lastRenderedPageBreak/>
        <w:t xml:space="preserve">Значення менше цієї величини означає більш високу фінансову </w:t>
      </w:r>
      <w:proofErr w:type="gramStart"/>
      <w:r w:rsidRPr="00F51A9E">
        <w:rPr>
          <w:rFonts w:ascii="Times New Roman" w:eastAsia="Times New Roman" w:hAnsi="Times New Roman" w:cs="Times New Roman"/>
          <w:color w:val="333333"/>
          <w:sz w:val="28"/>
          <w:szCs w:val="28"/>
          <w:lang w:eastAsia="ru-RU"/>
        </w:rPr>
        <w:t>ст</w:t>
      </w:r>
      <w:proofErr w:type="gramEnd"/>
      <w:r w:rsidRPr="00F51A9E">
        <w:rPr>
          <w:rFonts w:ascii="Times New Roman" w:eastAsia="Times New Roman" w:hAnsi="Times New Roman" w:cs="Times New Roman"/>
          <w:color w:val="333333"/>
          <w:sz w:val="28"/>
          <w:szCs w:val="28"/>
          <w:lang w:eastAsia="ru-RU"/>
        </w:rPr>
        <w:t>ійкість банку, проте негативно характеризує його ділову активність.</w:t>
      </w:r>
    </w:p>
    <w:p w:rsidR="00F51A9E" w:rsidRDefault="00F51A9E" w:rsidP="00F51A9E">
      <w:pPr>
        <w:spacing w:line="360" w:lineRule="auto"/>
        <w:ind w:firstLine="708"/>
        <w:jc w:val="both"/>
        <w:rPr>
          <w:rFonts w:ascii="Times New Roman" w:hAnsi="Times New Roman" w:cs="Times New Roman"/>
          <w:sz w:val="24"/>
          <w:szCs w:val="24"/>
          <w:lang w:val="uk-UA"/>
        </w:rPr>
      </w:pPr>
    </w:p>
    <w:p w:rsidR="00F51A9E" w:rsidRPr="00F51A9E" w:rsidRDefault="00F51A9E" w:rsidP="00F51A9E">
      <w:pPr>
        <w:shd w:val="clear" w:color="auto" w:fill="FFFFFF"/>
        <w:spacing w:after="0" w:line="240" w:lineRule="auto"/>
        <w:ind w:firstLine="450"/>
        <w:jc w:val="both"/>
        <w:rPr>
          <w:rFonts w:ascii="Times New Roman" w:eastAsia="Times New Roman" w:hAnsi="Times New Roman" w:cs="Times New Roman"/>
          <w:color w:val="333333"/>
          <w:sz w:val="28"/>
          <w:szCs w:val="28"/>
          <w:lang w:val="uk-UA" w:eastAsia="ru-RU"/>
        </w:rPr>
      </w:pPr>
      <w:r w:rsidRPr="00F51A9E">
        <w:rPr>
          <w:rFonts w:ascii="Times New Roman" w:eastAsia="Times New Roman" w:hAnsi="Times New Roman" w:cs="Times New Roman"/>
          <w:color w:val="333333"/>
          <w:sz w:val="28"/>
          <w:szCs w:val="28"/>
          <w:lang w:val="uk-UA" w:eastAsia="ru-RU"/>
        </w:rPr>
        <w:t>Таблиця 3.2 Аналіз динаміки та масштабів</w:t>
      </w:r>
      <w:r>
        <w:rPr>
          <w:rFonts w:ascii="Times New Roman" w:eastAsia="Times New Roman" w:hAnsi="Times New Roman" w:cs="Times New Roman"/>
          <w:color w:val="333333"/>
          <w:sz w:val="28"/>
          <w:szCs w:val="28"/>
          <w:lang w:val="uk-UA" w:eastAsia="ru-RU"/>
        </w:rPr>
        <w:t xml:space="preserve"> </w:t>
      </w:r>
      <w:r w:rsidRPr="00F51A9E">
        <w:rPr>
          <w:rFonts w:ascii="Times New Roman" w:eastAsia="Times New Roman" w:hAnsi="Times New Roman" w:cs="Times New Roman"/>
          <w:color w:val="333333"/>
          <w:sz w:val="28"/>
          <w:szCs w:val="28"/>
          <w:lang w:val="uk-UA" w:eastAsia="ru-RU"/>
        </w:rPr>
        <w:t>депозитної діяльності банку</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895"/>
        <w:gridCol w:w="1368"/>
        <w:gridCol w:w="1276"/>
        <w:gridCol w:w="1984"/>
        <w:gridCol w:w="1843"/>
      </w:tblGrid>
      <w:tr w:rsidR="00F51A9E" w:rsidRPr="00F51A9E" w:rsidTr="00F51A9E">
        <w:trPr>
          <w:tblCellSpacing w:w="0" w:type="dxa"/>
        </w:trPr>
        <w:tc>
          <w:tcPr>
            <w:tcW w:w="2895" w:type="dxa"/>
            <w:vMerge w:val="restart"/>
            <w:shd w:val="clear" w:color="auto" w:fill="FFFFFF"/>
            <w:vAlign w:val="center"/>
            <w:hideMark/>
          </w:tcPr>
          <w:p w:rsidR="00F51A9E" w:rsidRPr="00F51A9E" w:rsidRDefault="00F51A9E" w:rsidP="00F51A9E">
            <w:pPr>
              <w:spacing w:after="0" w:line="240" w:lineRule="auto"/>
              <w:ind w:firstLine="150"/>
              <w:jc w:val="both"/>
              <w:rPr>
                <w:rFonts w:ascii="Times New Roman" w:eastAsia="Times New Roman" w:hAnsi="Times New Roman" w:cs="Times New Roman"/>
                <w:color w:val="000000"/>
                <w:sz w:val="28"/>
                <w:szCs w:val="28"/>
                <w:lang w:eastAsia="ru-RU"/>
              </w:rPr>
            </w:pPr>
            <w:r w:rsidRPr="00F51A9E">
              <w:rPr>
                <w:rFonts w:ascii="Times New Roman" w:eastAsia="Times New Roman" w:hAnsi="Times New Roman" w:cs="Times New Roman"/>
                <w:color w:val="000000"/>
                <w:sz w:val="28"/>
                <w:szCs w:val="28"/>
                <w:lang w:eastAsia="ru-RU"/>
              </w:rPr>
              <w:t>Показники</w:t>
            </w:r>
          </w:p>
        </w:tc>
        <w:tc>
          <w:tcPr>
            <w:tcW w:w="1368" w:type="dxa"/>
            <w:vMerge w:val="restart"/>
            <w:shd w:val="clear" w:color="auto" w:fill="FFFFFF"/>
            <w:vAlign w:val="center"/>
            <w:hideMark/>
          </w:tcPr>
          <w:p w:rsidR="00F51A9E" w:rsidRDefault="00F51A9E" w:rsidP="00F51A9E">
            <w:pPr>
              <w:spacing w:after="0" w:line="240" w:lineRule="auto"/>
              <w:ind w:firstLine="450"/>
              <w:jc w:val="center"/>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eastAsia="ru-RU"/>
              </w:rPr>
              <w:t>01.</w:t>
            </w:r>
            <w:r>
              <w:rPr>
                <w:rFonts w:ascii="Times New Roman" w:eastAsia="Times New Roman" w:hAnsi="Times New Roman" w:cs="Times New Roman"/>
                <w:color w:val="333333"/>
                <w:sz w:val="28"/>
                <w:szCs w:val="28"/>
                <w:lang w:val="uk-UA" w:eastAsia="ru-RU"/>
              </w:rPr>
              <w:t>01.</w:t>
            </w:r>
          </w:p>
          <w:p w:rsidR="00F51A9E" w:rsidRPr="00F51A9E" w:rsidRDefault="00F51A9E" w:rsidP="00F51A9E">
            <w:pPr>
              <w:spacing w:after="0" w:line="240" w:lineRule="auto"/>
              <w:ind w:firstLine="450"/>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uk-UA" w:eastAsia="ru-RU"/>
              </w:rPr>
              <w:t>2017</w:t>
            </w:r>
            <w:r w:rsidRPr="00F51A9E">
              <w:rPr>
                <w:rFonts w:ascii="Times New Roman" w:eastAsia="Times New Roman" w:hAnsi="Times New Roman" w:cs="Times New Roman"/>
                <w:color w:val="333333"/>
                <w:sz w:val="28"/>
                <w:szCs w:val="28"/>
                <w:lang w:eastAsia="ru-RU"/>
              </w:rPr>
              <w:t xml:space="preserve"> р.</w:t>
            </w:r>
          </w:p>
        </w:tc>
        <w:tc>
          <w:tcPr>
            <w:tcW w:w="1276" w:type="dxa"/>
            <w:vMerge w:val="restart"/>
            <w:shd w:val="clear" w:color="auto" w:fill="FFFFFF"/>
            <w:vAlign w:val="center"/>
            <w:hideMark/>
          </w:tcPr>
          <w:p w:rsidR="00F51A9E" w:rsidRPr="00F51A9E" w:rsidRDefault="00F51A9E" w:rsidP="00F51A9E">
            <w:pPr>
              <w:spacing w:after="0" w:line="240" w:lineRule="auto"/>
              <w:ind w:firstLine="450"/>
              <w:jc w:val="center"/>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31.12.2017 р.</w:t>
            </w:r>
          </w:p>
        </w:tc>
        <w:tc>
          <w:tcPr>
            <w:tcW w:w="3827" w:type="dxa"/>
            <w:gridSpan w:val="2"/>
            <w:shd w:val="clear" w:color="auto" w:fill="FFFFFF"/>
            <w:vAlign w:val="center"/>
            <w:hideMark/>
          </w:tcPr>
          <w:p w:rsidR="00F51A9E" w:rsidRPr="00F51A9E" w:rsidRDefault="00F51A9E" w:rsidP="00F51A9E">
            <w:pPr>
              <w:spacing w:after="0" w:line="240" w:lineRule="auto"/>
              <w:ind w:firstLine="450"/>
              <w:jc w:val="center"/>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Відхилення</w:t>
            </w:r>
          </w:p>
        </w:tc>
      </w:tr>
      <w:tr w:rsidR="00F51A9E" w:rsidRPr="00F51A9E" w:rsidTr="00F51A9E">
        <w:trPr>
          <w:tblCellSpacing w:w="0" w:type="dxa"/>
        </w:trPr>
        <w:tc>
          <w:tcPr>
            <w:tcW w:w="2895" w:type="dxa"/>
            <w:vMerge/>
            <w:shd w:val="clear" w:color="auto" w:fill="FFFFFF"/>
            <w:vAlign w:val="center"/>
            <w:hideMark/>
          </w:tcPr>
          <w:p w:rsidR="00F51A9E" w:rsidRPr="00F51A9E" w:rsidRDefault="00F51A9E" w:rsidP="00F51A9E">
            <w:pPr>
              <w:spacing w:after="0" w:line="240" w:lineRule="auto"/>
              <w:rPr>
                <w:rFonts w:ascii="Times New Roman" w:eastAsia="Times New Roman" w:hAnsi="Times New Roman" w:cs="Times New Roman"/>
                <w:color w:val="000000"/>
                <w:sz w:val="28"/>
                <w:szCs w:val="28"/>
                <w:lang w:eastAsia="ru-RU"/>
              </w:rPr>
            </w:pPr>
          </w:p>
        </w:tc>
        <w:tc>
          <w:tcPr>
            <w:tcW w:w="1368" w:type="dxa"/>
            <w:vMerge/>
            <w:shd w:val="clear" w:color="auto" w:fill="FFFFFF"/>
            <w:vAlign w:val="center"/>
            <w:hideMark/>
          </w:tcPr>
          <w:p w:rsidR="00F51A9E" w:rsidRPr="00F51A9E" w:rsidRDefault="00F51A9E" w:rsidP="00F51A9E">
            <w:pPr>
              <w:spacing w:after="0" w:line="240" w:lineRule="auto"/>
              <w:rPr>
                <w:rFonts w:ascii="Times New Roman" w:eastAsia="Times New Roman" w:hAnsi="Times New Roman" w:cs="Times New Roman"/>
                <w:color w:val="333333"/>
                <w:sz w:val="28"/>
                <w:szCs w:val="28"/>
                <w:lang w:eastAsia="ru-RU"/>
              </w:rPr>
            </w:pPr>
          </w:p>
        </w:tc>
        <w:tc>
          <w:tcPr>
            <w:tcW w:w="1276" w:type="dxa"/>
            <w:vMerge/>
            <w:shd w:val="clear" w:color="auto" w:fill="FFFFFF"/>
            <w:vAlign w:val="center"/>
            <w:hideMark/>
          </w:tcPr>
          <w:p w:rsidR="00F51A9E" w:rsidRPr="00F51A9E" w:rsidRDefault="00F51A9E" w:rsidP="00F51A9E">
            <w:pPr>
              <w:spacing w:after="0" w:line="240" w:lineRule="auto"/>
              <w:rPr>
                <w:rFonts w:ascii="Times New Roman" w:eastAsia="Times New Roman" w:hAnsi="Times New Roman" w:cs="Times New Roman"/>
                <w:color w:val="333333"/>
                <w:sz w:val="28"/>
                <w:szCs w:val="28"/>
                <w:lang w:eastAsia="ru-RU"/>
              </w:rPr>
            </w:pPr>
          </w:p>
        </w:tc>
        <w:tc>
          <w:tcPr>
            <w:tcW w:w="1984" w:type="dxa"/>
            <w:shd w:val="clear" w:color="auto" w:fill="FFFFFF"/>
            <w:vAlign w:val="center"/>
            <w:hideMark/>
          </w:tcPr>
          <w:p w:rsidR="00F51A9E" w:rsidRPr="00F51A9E" w:rsidRDefault="00F51A9E" w:rsidP="00F51A9E">
            <w:pPr>
              <w:spacing w:after="0" w:line="240" w:lineRule="auto"/>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абсолютне</w:t>
            </w:r>
          </w:p>
        </w:tc>
        <w:tc>
          <w:tcPr>
            <w:tcW w:w="1843" w:type="dxa"/>
            <w:shd w:val="clear" w:color="auto" w:fill="FFFFFF"/>
            <w:vAlign w:val="center"/>
            <w:hideMark/>
          </w:tcPr>
          <w:p w:rsidR="00F51A9E" w:rsidRPr="00F51A9E" w:rsidRDefault="00F51A9E" w:rsidP="00F51A9E">
            <w:pPr>
              <w:spacing w:after="0" w:line="240" w:lineRule="auto"/>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відносне, %</w:t>
            </w:r>
          </w:p>
        </w:tc>
      </w:tr>
      <w:tr w:rsidR="00F51A9E" w:rsidRPr="00F51A9E" w:rsidTr="00F51A9E">
        <w:trPr>
          <w:tblCellSpacing w:w="0" w:type="dxa"/>
        </w:trPr>
        <w:tc>
          <w:tcPr>
            <w:tcW w:w="2895" w:type="dxa"/>
            <w:shd w:val="clear" w:color="auto" w:fill="FFFFFF"/>
            <w:vAlign w:val="center"/>
            <w:hideMark/>
          </w:tcPr>
          <w:p w:rsidR="00F51A9E" w:rsidRPr="00F51A9E" w:rsidRDefault="00F51A9E" w:rsidP="00F51A9E">
            <w:pPr>
              <w:spacing w:after="0" w:line="240" w:lineRule="auto"/>
              <w:ind w:firstLine="450"/>
              <w:jc w:val="both"/>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1. Зобов’язання баку, тис</w:t>
            </w:r>
            <w:proofErr w:type="gramStart"/>
            <w:r w:rsidRPr="00F51A9E">
              <w:rPr>
                <w:rFonts w:ascii="Times New Roman" w:eastAsia="Times New Roman" w:hAnsi="Times New Roman" w:cs="Times New Roman"/>
                <w:color w:val="333333"/>
                <w:sz w:val="28"/>
                <w:szCs w:val="28"/>
                <w:lang w:eastAsia="ru-RU"/>
              </w:rPr>
              <w:t>.</w:t>
            </w:r>
            <w:proofErr w:type="gramEnd"/>
            <w:r w:rsidRPr="00F51A9E">
              <w:rPr>
                <w:rFonts w:ascii="Times New Roman" w:eastAsia="Times New Roman" w:hAnsi="Times New Roman" w:cs="Times New Roman"/>
                <w:color w:val="333333"/>
                <w:sz w:val="28"/>
                <w:szCs w:val="28"/>
                <w:lang w:eastAsia="ru-RU"/>
              </w:rPr>
              <w:t xml:space="preserve"> </w:t>
            </w:r>
            <w:proofErr w:type="gramStart"/>
            <w:r w:rsidRPr="00F51A9E">
              <w:rPr>
                <w:rFonts w:ascii="Times New Roman" w:eastAsia="Times New Roman" w:hAnsi="Times New Roman" w:cs="Times New Roman"/>
                <w:color w:val="333333"/>
                <w:sz w:val="28"/>
                <w:szCs w:val="28"/>
                <w:lang w:eastAsia="ru-RU"/>
              </w:rPr>
              <w:t>г</w:t>
            </w:r>
            <w:proofErr w:type="gramEnd"/>
            <w:r w:rsidRPr="00F51A9E">
              <w:rPr>
                <w:rFonts w:ascii="Times New Roman" w:eastAsia="Times New Roman" w:hAnsi="Times New Roman" w:cs="Times New Roman"/>
                <w:color w:val="333333"/>
                <w:sz w:val="28"/>
                <w:szCs w:val="28"/>
                <w:lang w:eastAsia="ru-RU"/>
              </w:rPr>
              <w:t>рн</w:t>
            </w:r>
          </w:p>
        </w:tc>
        <w:tc>
          <w:tcPr>
            <w:tcW w:w="1368" w:type="dxa"/>
            <w:shd w:val="clear" w:color="auto" w:fill="FFFFFF"/>
            <w:vAlign w:val="center"/>
            <w:hideMark/>
          </w:tcPr>
          <w:p w:rsidR="00F51A9E" w:rsidRPr="00F51A9E" w:rsidRDefault="00F51A9E" w:rsidP="00F51A9E">
            <w:pPr>
              <w:spacing w:after="0" w:line="240" w:lineRule="auto"/>
              <w:ind w:firstLine="450"/>
              <w:jc w:val="center"/>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376 925</w:t>
            </w:r>
          </w:p>
        </w:tc>
        <w:tc>
          <w:tcPr>
            <w:tcW w:w="1276" w:type="dxa"/>
            <w:shd w:val="clear" w:color="auto" w:fill="FFFFFF"/>
            <w:vAlign w:val="center"/>
            <w:hideMark/>
          </w:tcPr>
          <w:p w:rsidR="00F51A9E" w:rsidRPr="00F51A9E" w:rsidRDefault="00F51A9E" w:rsidP="00F51A9E">
            <w:pPr>
              <w:spacing w:after="0" w:line="240" w:lineRule="auto"/>
              <w:ind w:firstLine="450"/>
              <w:jc w:val="center"/>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580 195</w:t>
            </w:r>
          </w:p>
        </w:tc>
        <w:tc>
          <w:tcPr>
            <w:tcW w:w="1984" w:type="dxa"/>
            <w:shd w:val="clear" w:color="auto" w:fill="FFFFFF"/>
            <w:vAlign w:val="center"/>
            <w:hideMark/>
          </w:tcPr>
          <w:p w:rsidR="00F51A9E" w:rsidRPr="00F51A9E" w:rsidRDefault="00F51A9E" w:rsidP="00F51A9E">
            <w:pPr>
              <w:spacing w:after="0" w:line="240" w:lineRule="auto"/>
              <w:ind w:firstLine="450"/>
              <w:jc w:val="center"/>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+203 270</w:t>
            </w:r>
          </w:p>
        </w:tc>
        <w:tc>
          <w:tcPr>
            <w:tcW w:w="1843" w:type="dxa"/>
            <w:shd w:val="clear" w:color="auto" w:fill="FFFFFF"/>
            <w:vAlign w:val="center"/>
            <w:hideMark/>
          </w:tcPr>
          <w:p w:rsidR="00F51A9E" w:rsidRPr="00F51A9E" w:rsidRDefault="00F51A9E" w:rsidP="00F51A9E">
            <w:pPr>
              <w:spacing w:after="0" w:line="240" w:lineRule="auto"/>
              <w:ind w:firstLine="450"/>
              <w:jc w:val="center"/>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+53,9</w:t>
            </w:r>
          </w:p>
        </w:tc>
      </w:tr>
      <w:tr w:rsidR="00F51A9E" w:rsidRPr="00F51A9E" w:rsidTr="00F51A9E">
        <w:trPr>
          <w:tblCellSpacing w:w="0" w:type="dxa"/>
        </w:trPr>
        <w:tc>
          <w:tcPr>
            <w:tcW w:w="2895" w:type="dxa"/>
            <w:shd w:val="clear" w:color="auto" w:fill="FFFFFF"/>
            <w:vAlign w:val="center"/>
            <w:hideMark/>
          </w:tcPr>
          <w:p w:rsidR="00F51A9E" w:rsidRPr="00F51A9E" w:rsidRDefault="00F51A9E" w:rsidP="00F51A9E">
            <w:pPr>
              <w:spacing w:after="0" w:line="240" w:lineRule="auto"/>
              <w:ind w:firstLine="450"/>
              <w:jc w:val="both"/>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2. Капітал банку, тис</w:t>
            </w:r>
            <w:proofErr w:type="gramStart"/>
            <w:r w:rsidRPr="00F51A9E">
              <w:rPr>
                <w:rFonts w:ascii="Times New Roman" w:eastAsia="Times New Roman" w:hAnsi="Times New Roman" w:cs="Times New Roman"/>
                <w:color w:val="333333"/>
                <w:sz w:val="28"/>
                <w:szCs w:val="28"/>
                <w:lang w:eastAsia="ru-RU"/>
              </w:rPr>
              <w:t>.</w:t>
            </w:r>
            <w:proofErr w:type="gramEnd"/>
            <w:r w:rsidRPr="00F51A9E">
              <w:rPr>
                <w:rFonts w:ascii="Times New Roman" w:eastAsia="Times New Roman" w:hAnsi="Times New Roman" w:cs="Times New Roman"/>
                <w:color w:val="333333"/>
                <w:sz w:val="28"/>
                <w:szCs w:val="28"/>
                <w:lang w:eastAsia="ru-RU"/>
              </w:rPr>
              <w:t xml:space="preserve"> </w:t>
            </w:r>
            <w:proofErr w:type="gramStart"/>
            <w:r w:rsidRPr="00F51A9E">
              <w:rPr>
                <w:rFonts w:ascii="Times New Roman" w:eastAsia="Times New Roman" w:hAnsi="Times New Roman" w:cs="Times New Roman"/>
                <w:color w:val="333333"/>
                <w:sz w:val="28"/>
                <w:szCs w:val="28"/>
                <w:lang w:eastAsia="ru-RU"/>
              </w:rPr>
              <w:t>г</w:t>
            </w:r>
            <w:proofErr w:type="gramEnd"/>
            <w:r w:rsidRPr="00F51A9E">
              <w:rPr>
                <w:rFonts w:ascii="Times New Roman" w:eastAsia="Times New Roman" w:hAnsi="Times New Roman" w:cs="Times New Roman"/>
                <w:color w:val="333333"/>
                <w:sz w:val="28"/>
                <w:szCs w:val="28"/>
                <w:lang w:eastAsia="ru-RU"/>
              </w:rPr>
              <w:t>рн</w:t>
            </w:r>
          </w:p>
        </w:tc>
        <w:tc>
          <w:tcPr>
            <w:tcW w:w="1368" w:type="dxa"/>
            <w:shd w:val="clear" w:color="auto" w:fill="FFFFFF"/>
            <w:vAlign w:val="center"/>
            <w:hideMark/>
          </w:tcPr>
          <w:p w:rsidR="00F51A9E" w:rsidRPr="00F51A9E" w:rsidRDefault="00F51A9E" w:rsidP="00F51A9E">
            <w:pPr>
              <w:spacing w:after="0" w:line="240" w:lineRule="auto"/>
              <w:ind w:firstLine="450"/>
              <w:jc w:val="center"/>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62 703</w:t>
            </w:r>
          </w:p>
        </w:tc>
        <w:tc>
          <w:tcPr>
            <w:tcW w:w="1276" w:type="dxa"/>
            <w:shd w:val="clear" w:color="auto" w:fill="FFFFFF"/>
            <w:vAlign w:val="center"/>
            <w:hideMark/>
          </w:tcPr>
          <w:p w:rsidR="00F51A9E" w:rsidRPr="00F51A9E" w:rsidRDefault="00F51A9E" w:rsidP="00F51A9E">
            <w:pPr>
              <w:spacing w:after="0" w:line="240" w:lineRule="auto"/>
              <w:ind w:firstLine="450"/>
              <w:jc w:val="center"/>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102 029</w:t>
            </w:r>
          </w:p>
        </w:tc>
        <w:tc>
          <w:tcPr>
            <w:tcW w:w="1984" w:type="dxa"/>
            <w:shd w:val="clear" w:color="auto" w:fill="FFFFFF"/>
            <w:vAlign w:val="center"/>
            <w:hideMark/>
          </w:tcPr>
          <w:p w:rsidR="00F51A9E" w:rsidRPr="00F51A9E" w:rsidRDefault="00F51A9E" w:rsidP="00F51A9E">
            <w:pPr>
              <w:spacing w:after="0" w:line="240" w:lineRule="auto"/>
              <w:ind w:firstLine="450"/>
              <w:jc w:val="center"/>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+39 326</w:t>
            </w:r>
          </w:p>
        </w:tc>
        <w:tc>
          <w:tcPr>
            <w:tcW w:w="1843" w:type="dxa"/>
            <w:shd w:val="clear" w:color="auto" w:fill="FFFFFF"/>
            <w:vAlign w:val="center"/>
            <w:hideMark/>
          </w:tcPr>
          <w:p w:rsidR="00F51A9E" w:rsidRPr="00F51A9E" w:rsidRDefault="00F51A9E" w:rsidP="00F51A9E">
            <w:pPr>
              <w:spacing w:after="0" w:line="240" w:lineRule="auto"/>
              <w:ind w:firstLine="450"/>
              <w:jc w:val="center"/>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+62,7</w:t>
            </w:r>
          </w:p>
        </w:tc>
      </w:tr>
      <w:tr w:rsidR="00F51A9E" w:rsidRPr="00F51A9E" w:rsidTr="00F51A9E">
        <w:trPr>
          <w:tblCellSpacing w:w="0" w:type="dxa"/>
        </w:trPr>
        <w:tc>
          <w:tcPr>
            <w:tcW w:w="2895" w:type="dxa"/>
            <w:shd w:val="clear" w:color="auto" w:fill="FFFFFF"/>
            <w:vAlign w:val="center"/>
            <w:hideMark/>
          </w:tcPr>
          <w:p w:rsidR="00F51A9E" w:rsidRPr="00F51A9E" w:rsidRDefault="00F51A9E" w:rsidP="00F51A9E">
            <w:pPr>
              <w:spacing w:after="0" w:line="240" w:lineRule="auto"/>
              <w:ind w:firstLine="450"/>
              <w:jc w:val="both"/>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3. Валюта балансу банку, тис</w:t>
            </w:r>
            <w:proofErr w:type="gramStart"/>
            <w:r w:rsidRPr="00F51A9E">
              <w:rPr>
                <w:rFonts w:ascii="Times New Roman" w:eastAsia="Times New Roman" w:hAnsi="Times New Roman" w:cs="Times New Roman"/>
                <w:color w:val="333333"/>
                <w:sz w:val="28"/>
                <w:szCs w:val="28"/>
                <w:lang w:eastAsia="ru-RU"/>
              </w:rPr>
              <w:t>.</w:t>
            </w:r>
            <w:proofErr w:type="gramEnd"/>
            <w:r w:rsidRPr="00F51A9E">
              <w:rPr>
                <w:rFonts w:ascii="Times New Roman" w:eastAsia="Times New Roman" w:hAnsi="Times New Roman" w:cs="Times New Roman"/>
                <w:color w:val="333333"/>
                <w:sz w:val="28"/>
                <w:szCs w:val="28"/>
                <w:lang w:eastAsia="ru-RU"/>
              </w:rPr>
              <w:t xml:space="preserve"> </w:t>
            </w:r>
            <w:proofErr w:type="gramStart"/>
            <w:r w:rsidRPr="00F51A9E">
              <w:rPr>
                <w:rFonts w:ascii="Times New Roman" w:eastAsia="Times New Roman" w:hAnsi="Times New Roman" w:cs="Times New Roman"/>
                <w:color w:val="333333"/>
                <w:sz w:val="28"/>
                <w:szCs w:val="28"/>
                <w:lang w:eastAsia="ru-RU"/>
              </w:rPr>
              <w:t>г</w:t>
            </w:r>
            <w:proofErr w:type="gramEnd"/>
            <w:r w:rsidRPr="00F51A9E">
              <w:rPr>
                <w:rFonts w:ascii="Times New Roman" w:eastAsia="Times New Roman" w:hAnsi="Times New Roman" w:cs="Times New Roman"/>
                <w:color w:val="333333"/>
                <w:sz w:val="28"/>
                <w:szCs w:val="28"/>
                <w:lang w:eastAsia="ru-RU"/>
              </w:rPr>
              <w:t>рн</w:t>
            </w:r>
          </w:p>
        </w:tc>
        <w:tc>
          <w:tcPr>
            <w:tcW w:w="1368" w:type="dxa"/>
            <w:shd w:val="clear" w:color="auto" w:fill="FFFFFF"/>
            <w:vAlign w:val="center"/>
            <w:hideMark/>
          </w:tcPr>
          <w:p w:rsidR="00F51A9E" w:rsidRPr="00F51A9E" w:rsidRDefault="00F51A9E" w:rsidP="00F51A9E">
            <w:pPr>
              <w:spacing w:after="0" w:line="240" w:lineRule="auto"/>
              <w:ind w:firstLine="450"/>
              <w:jc w:val="center"/>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439 628</w:t>
            </w:r>
          </w:p>
        </w:tc>
        <w:tc>
          <w:tcPr>
            <w:tcW w:w="1276" w:type="dxa"/>
            <w:shd w:val="clear" w:color="auto" w:fill="FFFFFF"/>
            <w:vAlign w:val="center"/>
            <w:hideMark/>
          </w:tcPr>
          <w:p w:rsidR="00F51A9E" w:rsidRPr="00F51A9E" w:rsidRDefault="00F51A9E" w:rsidP="00F51A9E">
            <w:pPr>
              <w:spacing w:after="0" w:line="240" w:lineRule="auto"/>
              <w:ind w:firstLine="450"/>
              <w:jc w:val="center"/>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682 224</w:t>
            </w:r>
          </w:p>
        </w:tc>
        <w:tc>
          <w:tcPr>
            <w:tcW w:w="1984" w:type="dxa"/>
            <w:shd w:val="clear" w:color="auto" w:fill="FFFFFF"/>
            <w:vAlign w:val="center"/>
            <w:hideMark/>
          </w:tcPr>
          <w:p w:rsidR="00F51A9E" w:rsidRPr="00F51A9E" w:rsidRDefault="00F51A9E" w:rsidP="00F51A9E">
            <w:pPr>
              <w:spacing w:after="0" w:line="240" w:lineRule="auto"/>
              <w:ind w:firstLine="450"/>
              <w:jc w:val="center"/>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+242 596</w:t>
            </w:r>
          </w:p>
        </w:tc>
        <w:tc>
          <w:tcPr>
            <w:tcW w:w="1843" w:type="dxa"/>
            <w:shd w:val="clear" w:color="auto" w:fill="FFFFFF"/>
            <w:vAlign w:val="center"/>
            <w:hideMark/>
          </w:tcPr>
          <w:p w:rsidR="00F51A9E" w:rsidRPr="00F51A9E" w:rsidRDefault="00F51A9E" w:rsidP="00F51A9E">
            <w:pPr>
              <w:spacing w:after="0" w:line="240" w:lineRule="auto"/>
              <w:ind w:firstLine="450"/>
              <w:jc w:val="center"/>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+55,2</w:t>
            </w:r>
          </w:p>
        </w:tc>
      </w:tr>
      <w:tr w:rsidR="00F51A9E" w:rsidRPr="00F51A9E" w:rsidTr="00F51A9E">
        <w:trPr>
          <w:tblCellSpacing w:w="0" w:type="dxa"/>
        </w:trPr>
        <w:tc>
          <w:tcPr>
            <w:tcW w:w="2895" w:type="dxa"/>
            <w:shd w:val="clear" w:color="auto" w:fill="FFFFFF"/>
            <w:vAlign w:val="center"/>
            <w:hideMark/>
          </w:tcPr>
          <w:p w:rsidR="00F51A9E" w:rsidRPr="00F51A9E" w:rsidRDefault="00F51A9E" w:rsidP="00F51A9E">
            <w:pPr>
              <w:spacing w:after="0" w:line="240" w:lineRule="auto"/>
              <w:ind w:firstLine="450"/>
              <w:jc w:val="both"/>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4. Частка зобов’язань у валюті балансу, %</w:t>
            </w:r>
          </w:p>
        </w:tc>
        <w:tc>
          <w:tcPr>
            <w:tcW w:w="1368" w:type="dxa"/>
            <w:shd w:val="clear" w:color="auto" w:fill="FFFFFF"/>
            <w:vAlign w:val="center"/>
            <w:hideMark/>
          </w:tcPr>
          <w:p w:rsidR="00F51A9E" w:rsidRPr="00F51A9E" w:rsidRDefault="00F51A9E" w:rsidP="00F51A9E">
            <w:pPr>
              <w:spacing w:after="0" w:line="240" w:lineRule="auto"/>
              <w:ind w:firstLine="450"/>
              <w:jc w:val="center"/>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85,7</w:t>
            </w:r>
          </w:p>
        </w:tc>
        <w:tc>
          <w:tcPr>
            <w:tcW w:w="1276" w:type="dxa"/>
            <w:shd w:val="clear" w:color="auto" w:fill="FFFFFF"/>
            <w:vAlign w:val="center"/>
            <w:hideMark/>
          </w:tcPr>
          <w:p w:rsidR="00F51A9E" w:rsidRPr="00F51A9E" w:rsidRDefault="00F51A9E" w:rsidP="00F51A9E">
            <w:pPr>
              <w:spacing w:after="0" w:line="240" w:lineRule="auto"/>
              <w:ind w:firstLine="450"/>
              <w:jc w:val="center"/>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85,0</w:t>
            </w:r>
          </w:p>
        </w:tc>
        <w:tc>
          <w:tcPr>
            <w:tcW w:w="1984" w:type="dxa"/>
            <w:shd w:val="clear" w:color="auto" w:fill="FFFFFF"/>
            <w:vAlign w:val="center"/>
            <w:hideMark/>
          </w:tcPr>
          <w:p w:rsidR="00F51A9E" w:rsidRPr="00F51A9E" w:rsidRDefault="00F51A9E" w:rsidP="00F51A9E">
            <w:pPr>
              <w:spacing w:after="0" w:line="240" w:lineRule="auto"/>
              <w:ind w:firstLine="450"/>
              <w:jc w:val="center"/>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–0,7</w:t>
            </w:r>
          </w:p>
        </w:tc>
        <w:tc>
          <w:tcPr>
            <w:tcW w:w="1843" w:type="dxa"/>
            <w:shd w:val="clear" w:color="auto" w:fill="FFFFFF"/>
            <w:vAlign w:val="center"/>
            <w:hideMark/>
          </w:tcPr>
          <w:p w:rsidR="00F51A9E" w:rsidRPr="00F51A9E" w:rsidRDefault="00F51A9E" w:rsidP="00F51A9E">
            <w:pPr>
              <w:spacing w:after="0" w:line="240" w:lineRule="auto"/>
              <w:ind w:firstLine="450"/>
              <w:jc w:val="center"/>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х</w:t>
            </w:r>
          </w:p>
        </w:tc>
      </w:tr>
      <w:tr w:rsidR="00F51A9E" w:rsidRPr="00F51A9E" w:rsidTr="00F51A9E">
        <w:trPr>
          <w:tblCellSpacing w:w="0" w:type="dxa"/>
        </w:trPr>
        <w:tc>
          <w:tcPr>
            <w:tcW w:w="2895" w:type="dxa"/>
            <w:shd w:val="clear" w:color="auto" w:fill="FFFFFF"/>
            <w:vAlign w:val="center"/>
            <w:hideMark/>
          </w:tcPr>
          <w:p w:rsidR="00F51A9E" w:rsidRPr="00F51A9E" w:rsidRDefault="00F51A9E" w:rsidP="00F51A9E">
            <w:pPr>
              <w:spacing w:after="0" w:line="240" w:lineRule="auto"/>
              <w:ind w:firstLine="450"/>
              <w:jc w:val="both"/>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5. Спі</w:t>
            </w:r>
            <w:proofErr w:type="gramStart"/>
            <w:r w:rsidRPr="00F51A9E">
              <w:rPr>
                <w:rFonts w:ascii="Times New Roman" w:eastAsia="Times New Roman" w:hAnsi="Times New Roman" w:cs="Times New Roman"/>
                <w:color w:val="333333"/>
                <w:sz w:val="28"/>
                <w:szCs w:val="28"/>
                <w:lang w:eastAsia="ru-RU"/>
              </w:rPr>
              <w:t>вв</w:t>
            </w:r>
            <w:proofErr w:type="gramEnd"/>
            <w:r w:rsidRPr="00F51A9E">
              <w:rPr>
                <w:rFonts w:ascii="Times New Roman" w:eastAsia="Times New Roman" w:hAnsi="Times New Roman" w:cs="Times New Roman"/>
                <w:color w:val="333333"/>
                <w:sz w:val="28"/>
                <w:szCs w:val="28"/>
                <w:lang w:eastAsia="ru-RU"/>
              </w:rPr>
              <w:t>ідношення зобов’язань та капіталу (коефіцієнт фінансового важеля)</w:t>
            </w:r>
          </w:p>
        </w:tc>
        <w:tc>
          <w:tcPr>
            <w:tcW w:w="1368" w:type="dxa"/>
            <w:shd w:val="clear" w:color="auto" w:fill="FFFFFF"/>
            <w:vAlign w:val="center"/>
            <w:hideMark/>
          </w:tcPr>
          <w:p w:rsidR="00F51A9E" w:rsidRPr="00F51A9E" w:rsidRDefault="00F51A9E" w:rsidP="00F51A9E">
            <w:pPr>
              <w:spacing w:after="0" w:line="240" w:lineRule="auto"/>
              <w:ind w:firstLine="450"/>
              <w:jc w:val="center"/>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6,0</w:t>
            </w:r>
          </w:p>
        </w:tc>
        <w:tc>
          <w:tcPr>
            <w:tcW w:w="1276" w:type="dxa"/>
            <w:shd w:val="clear" w:color="auto" w:fill="FFFFFF"/>
            <w:vAlign w:val="center"/>
            <w:hideMark/>
          </w:tcPr>
          <w:p w:rsidR="00F51A9E" w:rsidRPr="00F51A9E" w:rsidRDefault="00F51A9E" w:rsidP="00F51A9E">
            <w:pPr>
              <w:spacing w:after="0" w:line="240" w:lineRule="auto"/>
              <w:ind w:firstLine="450"/>
              <w:jc w:val="center"/>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5,7</w:t>
            </w:r>
          </w:p>
        </w:tc>
        <w:tc>
          <w:tcPr>
            <w:tcW w:w="1984" w:type="dxa"/>
            <w:shd w:val="clear" w:color="auto" w:fill="FFFFFF"/>
            <w:vAlign w:val="center"/>
            <w:hideMark/>
          </w:tcPr>
          <w:p w:rsidR="00F51A9E" w:rsidRPr="00F51A9E" w:rsidRDefault="00F51A9E" w:rsidP="00F51A9E">
            <w:pPr>
              <w:spacing w:after="0" w:line="240" w:lineRule="auto"/>
              <w:ind w:firstLine="450"/>
              <w:jc w:val="center"/>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–0,3</w:t>
            </w:r>
          </w:p>
        </w:tc>
        <w:tc>
          <w:tcPr>
            <w:tcW w:w="1843" w:type="dxa"/>
            <w:shd w:val="clear" w:color="auto" w:fill="FFFFFF"/>
            <w:vAlign w:val="center"/>
            <w:hideMark/>
          </w:tcPr>
          <w:p w:rsidR="00F51A9E" w:rsidRPr="00F51A9E" w:rsidRDefault="00F51A9E" w:rsidP="00F51A9E">
            <w:pPr>
              <w:spacing w:after="0" w:line="240" w:lineRule="auto"/>
              <w:ind w:firstLine="450"/>
              <w:jc w:val="center"/>
              <w:rPr>
                <w:rFonts w:ascii="Times New Roman" w:eastAsia="Times New Roman" w:hAnsi="Times New Roman" w:cs="Times New Roman"/>
                <w:color w:val="333333"/>
                <w:sz w:val="28"/>
                <w:szCs w:val="28"/>
                <w:lang w:eastAsia="ru-RU"/>
              </w:rPr>
            </w:pPr>
            <w:r w:rsidRPr="00F51A9E">
              <w:rPr>
                <w:rFonts w:ascii="Times New Roman" w:eastAsia="Times New Roman" w:hAnsi="Times New Roman" w:cs="Times New Roman"/>
                <w:color w:val="333333"/>
                <w:sz w:val="28"/>
                <w:szCs w:val="28"/>
                <w:lang w:eastAsia="ru-RU"/>
              </w:rPr>
              <w:t>х</w:t>
            </w:r>
          </w:p>
        </w:tc>
      </w:tr>
    </w:tbl>
    <w:p w:rsidR="00F51A9E" w:rsidRDefault="00F51A9E" w:rsidP="000B75CE">
      <w:pPr>
        <w:ind w:firstLine="708"/>
        <w:jc w:val="both"/>
        <w:rPr>
          <w:rFonts w:ascii="Times New Roman" w:hAnsi="Times New Roman" w:cs="Times New Roman"/>
          <w:sz w:val="24"/>
          <w:szCs w:val="24"/>
          <w:lang w:val="uk-UA"/>
        </w:rPr>
      </w:pPr>
    </w:p>
    <w:p w:rsidR="000B75CE" w:rsidRPr="000B75CE" w:rsidRDefault="000B75CE" w:rsidP="000B75CE">
      <w:pPr>
        <w:jc w:val="right"/>
        <w:rPr>
          <w:rFonts w:ascii="Times New Roman" w:hAnsi="Times New Roman" w:cs="Times New Roman"/>
        </w:rPr>
      </w:pPr>
      <w:r w:rsidRPr="000B75CE">
        <w:rPr>
          <w:rFonts w:ascii="Times New Roman" w:hAnsi="Times New Roman" w:cs="Times New Roman"/>
        </w:rPr>
        <w:t>Таблиця 3.3</w:t>
      </w:r>
    </w:p>
    <w:p w:rsidR="000B75CE" w:rsidRPr="000B75CE" w:rsidRDefault="000B75CE" w:rsidP="000B75CE">
      <w:pPr>
        <w:jc w:val="center"/>
        <w:rPr>
          <w:rFonts w:ascii="Times New Roman" w:hAnsi="Times New Roman" w:cs="Times New Roman"/>
          <w:sz w:val="24"/>
          <w:szCs w:val="24"/>
        </w:rPr>
      </w:pPr>
      <w:r w:rsidRPr="000B75CE">
        <w:rPr>
          <w:rFonts w:ascii="Times New Roman" w:hAnsi="Times New Roman" w:cs="Times New Roman"/>
          <w:sz w:val="24"/>
          <w:szCs w:val="24"/>
        </w:rPr>
        <w:t>Аналіз структури зобов’язань за депонентами</w:t>
      </w:r>
    </w:p>
    <w:tbl>
      <w:tblPr>
        <w:tblW w:w="10555" w:type="dxa"/>
        <w:tblInd w:w="-1021" w:type="dxa"/>
        <w:shd w:val="clear" w:color="auto" w:fill="FFFFFF"/>
        <w:tblLayout w:type="fixed"/>
        <w:tblCellMar>
          <w:left w:w="0" w:type="dxa"/>
          <w:right w:w="0" w:type="dxa"/>
        </w:tblCellMar>
        <w:tblLook w:val="04A0" w:firstRow="1" w:lastRow="0" w:firstColumn="1" w:lastColumn="0" w:noHBand="0" w:noVBand="1"/>
      </w:tblPr>
      <w:tblGrid>
        <w:gridCol w:w="2831"/>
        <w:gridCol w:w="1467"/>
        <w:gridCol w:w="825"/>
        <w:gridCol w:w="1338"/>
        <w:gridCol w:w="697"/>
        <w:gridCol w:w="1402"/>
        <w:gridCol w:w="977"/>
        <w:gridCol w:w="1018"/>
      </w:tblGrid>
      <w:tr w:rsidR="000B75CE" w:rsidRPr="000B75CE" w:rsidTr="009C7BEA">
        <w:tc>
          <w:tcPr>
            <w:tcW w:w="2831"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Показники</w:t>
            </w:r>
          </w:p>
        </w:tc>
        <w:tc>
          <w:tcPr>
            <w:tcW w:w="2292" w:type="dxa"/>
            <w:gridSpan w:val="2"/>
            <w:tcBorders>
              <w:top w:val="single" w:sz="8" w:space="0" w:color="auto"/>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lang w:val="uk-UA"/>
              </w:rPr>
            </w:pPr>
            <w:r w:rsidRPr="000B75CE">
              <w:rPr>
                <w:rFonts w:ascii="Times New Roman" w:hAnsi="Times New Roman" w:cs="Times New Roman"/>
                <w:sz w:val="24"/>
                <w:szCs w:val="24"/>
              </w:rPr>
              <w:t>На 1.01.200</w:t>
            </w:r>
            <w:r w:rsidRPr="000B75CE">
              <w:rPr>
                <w:rFonts w:ascii="Times New Roman" w:hAnsi="Times New Roman" w:cs="Times New Roman"/>
                <w:sz w:val="24"/>
                <w:szCs w:val="24"/>
                <w:lang w:val="uk-UA"/>
              </w:rPr>
              <w:t>19</w:t>
            </w:r>
          </w:p>
        </w:tc>
        <w:tc>
          <w:tcPr>
            <w:tcW w:w="2035" w:type="dxa"/>
            <w:gridSpan w:val="2"/>
            <w:tcBorders>
              <w:top w:val="single" w:sz="8" w:space="0" w:color="auto"/>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721C52" w:rsidRDefault="000B75CE" w:rsidP="00721C52">
            <w:pPr>
              <w:rPr>
                <w:rFonts w:ascii="Times New Roman" w:hAnsi="Times New Roman" w:cs="Times New Roman"/>
                <w:sz w:val="24"/>
                <w:szCs w:val="24"/>
                <w:lang w:val="uk-UA"/>
              </w:rPr>
            </w:pPr>
            <w:r w:rsidRPr="000B75CE">
              <w:rPr>
                <w:rFonts w:ascii="Times New Roman" w:hAnsi="Times New Roman" w:cs="Times New Roman"/>
                <w:sz w:val="24"/>
                <w:szCs w:val="24"/>
              </w:rPr>
              <w:t xml:space="preserve">На </w:t>
            </w:r>
            <w:r w:rsidR="00721C52">
              <w:rPr>
                <w:rFonts w:ascii="Times New Roman" w:hAnsi="Times New Roman" w:cs="Times New Roman"/>
                <w:sz w:val="24"/>
                <w:szCs w:val="24"/>
                <w:lang w:val="uk-UA"/>
              </w:rPr>
              <w:t>3</w:t>
            </w:r>
            <w:r w:rsidRPr="000B75CE">
              <w:rPr>
                <w:rFonts w:ascii="Times New Roman" w:hAnsi="Times New Roman" w:cs="Times New Roman"/>
                <w:sz w:val="24"/>
                <w:szCs w:val="24"/>
              </w:rPr>
              <w:t>1.</w:t>
            </w:r>
            <w:r w:rsidR="00721C52">
              <w:rPr>
                <w:rFonts w:ascii="Times New Roman" w:hAnsi="Times New Roman" w:cs="Times New Roman"/>
                <w:sz w:val="24"/>
                <w:szCs w:val="24"/>
                <w:lang w:val="uk-UA"/>
              </w:rPr>
              <w:t>12</w:t>
            </w:r>
            <w:r w:rsidRPr="000B75CE">
              <w:rPr>
                <w:rFonts w:ascii="Times New Roman" w:hAnsi="Times New Roman" w:cs="Times New Roman"/>
                <w:sz w:val="24"/>
                <w:szCs w:val="24"/>
              </w:rPr>
              <w:t>.20</w:t>
            </w:r>
            <w:r w:rsidR="00721C52">
              <w:rPr>
                <w:rFonts w:ascii="Times New Roman" w:hAnsi="Times New Roman" w:cs="Times New Roman"/>
                <w:sz w:val="24"/>
                <w:szCs w:val="24"/>
                <w:lang w:val="uk-UA"/>
              </w:rPr>
              <w:t>19</w:t>
            </w:r>
          </w:p>
        </w:tc>
        <w:tc>
          <w:tcPr>
            <w:tcW w:w="3397" w:type="dxa"/>
            <w:gridSpan w:val="3"/>
            <w:tcBorders>
              <w:top w:val="single" w:sz="8" w:space="0" w:color="auto"/>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Відхилення</w:t>
            </w:r>
          </w:p>
        </w:tc>
      </w:tr>
      <w:tr w:rsidR="009C7BEA" w:rsidRPr="000B75CE" w:rsidTr="009C7BEA">
        <w:tc>
          <w:tcPr>
            <w:tcW w:w="2831"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B75CE" w:rsidRPr="000B75CE" w:rsidRDefault="000B75CE" w:rsidP="000B75CE">
            <w:pPr>
              <w:rPr>
                <w:rFonts w:ascii="Times New Roman" w:hAnsi="Times New Roman" w:cs="Times New Roman"/>
                <w:sz w:val="24"/>
                <w:szCs w:val="24"/>
              </w:rPr>
            </w:pPr>
          </w:p>
        </w:tc>
        <w:tc>
          <w:tcPr>
            <w:tcW w:w="146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тис</w:t>
            </w:r>
            <w:proofErr w:type="gramStart"/>
            <w:r w:rsidRPr="000B75CE">
              <w:rPr>
                <w:rFonts w:ascii="Times New Roman" w:hAnsi="Times New Roman" w:cs="Times New Roman"/>
                <w:sz w:val="24"/>
                <w:szCs w:val="24"/>
              </w:rPr>
              <w:t>.</w:t>
            </w:r>
            <w:proofErr w:type="gramEnd"/>
            <w:r w:rsidRPr="000B75CE">
              <w:rPr>
                <w:rFonts w:ascii="Times New Roman" w:hAnsi="Times New Roman" w:cs="Times New Roman"/>
                <w:sz w:val="24"/>
                <w:szCs w:val="24"/>
              </w:rPr>
              <w:t xml:space="preserve"> </w:t>
            </w:r>
            <w:proofErr w:type="gramStart"/>
            <w:r w:rsidRPr="000B75CE">
              <w:rPr>
                <w:rFonts w:ascii="Times New Roman" w:hAnsi="Times New Roman" w:cs="Times New Roman"/>
                <w:sz w:val="24"/>
                <w:szCs w:val="24"/>
              </w:rPr>
              <w:t>г</w:t>
            </w:r>
            <w:proofErr w:type="gramEnd"/>
            <w:r w:rsidRPr="000B75CE">
              <w:rPr>
                <w:rFonts w:ascii="Times New Roman" w:hAnsi="Times New Roman" w:cs="Times New Roman"/>
                <w:sz w:val="24"/>
                <w:szCs w:val="24"/>
              </w:rPr>
              <w:t>рн</w:t>
            </w:r>
          </w:p>
        </w:tc>
        <w:tc>
          <w:tcPr>
            <w:tcW w:w="825"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w:t>
            </w:r>
          </w:p>
        </w:tc>
        <w:tc>
          <w:tcPr>
            <w:tcW w:w="133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тис</w:t>
            </w:r>
            <w:proofErr w:type="gramStart"/>
            <w:r w:rsidRPr="000B75CE">
              <w:rPr>
                <w:rFonts w:ascii="Times New Roman" w:hAnsi="Times New Roman" w:cs="Times New Roman"/>
                <w:sz w:val="24"/>
                <w:szCs w:val="24"/>
              </w:rPr>
              <w:t>.</w:t>
            </w:r>
            <w:proofErr w:type="gramEnd"/>
            <w:r w:rsidRPr="000B75CE">
              <w:rPr>
                <w:rFonts w:ascii="Times New Roman" w:hAnsi="Times New Roman" w:cs="Times New Roman"/>
                <w:sz w:val="24"/>
                <w:szCs w:val="24"/>
              </w:rPr>
              <w:t xml:space="preserve"> </w:t>
            </w:r>
            <w:proofErr w:type="gramStart"/>
            <w:r w:rsidRPr="000B75CE">
              <w:rPr>
                <w:rFonts w:ascii="Times New Roman" w:hAnsi="Times New Roman" w:cs="Times New Roman"/>
                <w:sz w:val="24"/>
                <w:szCs w:val="24"/>
              </w:rPr>
              <w:t>г</w:t>
            </w:r>
            <w:proofErr w:type="gramEnd"/>
            <w:r w:rsidRPr="000B75CE">
              <w:rPr>
                <w:rFonts w:ascii="Times New Roman" w:hAnsi="Times New Roman" w:cs="Times New Roman"/>
                <w:sz w:val="24"/>
                <w:szCs w:val="24"/>
              </w:rPr>
              <w:t>рн</w:t>
            </w:r>
          </w:p>
        </w:tc>
        <w:tc>
          <w:tcPr>
            <w:tcW w:w="69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w:t>
            </w:r>
          </w:p>
        </w:tc>
        <w:tc>
          <w:tcPr>
            <w:tcW w:w="1402"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абсолютне</w:t>
            </w:r>
          </w:p>
        </w:tc>
        <w:tc>
          <w:tcPr>
            <w:tcW w:w="97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w:t>
            </w:r>
          </w:p>
        </w:tc>
        <w:tc>
          <w:tcPr>
            <w:tcW w:w="101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за структурою, %</w:t>
            </w:r>
          </w:p>
        </w:tc>
      </w:tr>
      <w:tr w:rsidR="009C7BEA" w:rsidRPr="000B75CE" w:rsidTr="009C7BEA">
        <w:tc>
          <w:tcPr>
            <w:tcW w:w="2831" w:type="dxa"/>
            <w:tcBorders>
              <w:top w:val="nil"/>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 xml:space="preserve">1. Кошти фізичних </w:t>
            </w:r>
            <w:proofErr w:type="gramStart"/>
            <w:r w:rsidRPr="000B75CE">
              <w:rPr>
                <w:rFonts w:ascii="Times New Roman" w:hAnsi="Times New Roman" w:cs="Times New Roman"/>
                <w:sz w:val="24"/>
                <w:szCs w:val="24"/>
              </w:rPr>
              <w:t>осіб</w:t>
            </w:r>
            <w:proofErr w:type="gramEnd"/>
          </w:p>
        </w:tc>
        <w:tc>
          <w:tcPr>
            <w:tcW w:w="146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37 975</w:t>
            </w:r>
          </w:p>
        </w:tc>
        <w:tc>
          <w:tcPr>
            <w:tcW w:w="825"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10,1</w:t>
            </w:r>
          </w:p>
        </w:tc>
        <w:tc>
          <w:tcPr>
            <w:tcW w:w="133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95 497</w:t>
            </w:r>
          </w:p>
        </w:tc>
        <w:tc>
          <w:tcPr>
            <w:tcW w:w="69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16,5</w:t>
            </w:r>
          </w:p>
        </w:tc>
        <w:tc>
          <w:tcPr>
            <w:tcW w:w="1402"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+57 522</w:t>
            </w:r>
          </w:p>
        </w:tc>
        <w:tc>
          <w:tcPr>
            <w:tcW w:w="97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+151,5</w:t>
            </w:r>
          </w:p>
        </w:tc>
        <w:tc>
          <w:tcPr>
            <w:tcW w:w="101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+6,4</w:t>
            </w:r>
          </w:p>
        </w:tc>
      </w:tr>
      <w:tr w:rsidR="009C7BEA" w:rsidRPr="000B75CE" w:rsidTr="009C7BEA">
        <w:tc>
          <w:tcPr>
            <w:tcW w:w="2831" w:type="dxa"/>
            <w:tcBorders>
              <w:top w:val="nil"/>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а) до запитання</w:t>
            </w:r>
          </w:p>
        </w:tc>
        <w:tc>
          <w:tcPr>
            <w:tcW w:w="146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12 282</w:t>
            </w:r>
          </w:p>
        </w:tc>
        <w:tc>
          <w:tcPr>
            <w:tcW w:w="825"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3,3</w:t>
            </w:r>
          </w:p>
        </w:tc>
        <w:tc>
          <w:tcPr>
            <w:tcW w:w="133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17 161</w:t>
            </w:r>
          </w:p>
        </w:tc>
        <w:tc>
          <w:tcPr>
            <w:tcW w:w="69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3,0</w:t>
            </w:r>
          </w:p>
        </w:tc>
        <w:tc>
          <w:tcPr>
            <w:tcW w:w="1402"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+4879</w:t>
            </w:r>
          </w:p>
        </w:tc>
        <w:tc>
          <w:tcPr>
            <w:tcW w:w="97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+39,7</w:t>
            </w:r>
          </w:p>
        </w:tc>
        <w:tc>
          <w:tcPr>
            <w:tcW w:w="101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–0,3</w:t>
            </w:r>
          </w:p>
        </w:tc>
      </w:tr>
      <w:tr w:rsidR="009C7BEA" w:rsidRPr="000B75CE" w:rsidTr="009C7BEA">
        <w:tc>
          <w:tcPr>
            <w:tcW w:w="2831" w:type="dxa"/>
            <w:tcBorders>
              <w:top w:val="nil"/>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б) строкові депозити</w:t>
            </w:r>
          </w:p>
        </w:tc>
        <w:tc>
          <w:tcPr>
            <w:tcW w:w="146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25 693</w:t>
            </w:r>
          </w:p>
        </w:tc>
        <w:tc>
          <w:tcPr>
            <w:tcW w:w="825"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6,8</w:t>
            </w:r>
          </w:p>
        </w:tc>
        <w:tc>
          <w:tcPr>
            <w:tcW w:w="133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78 336</w:t>
            </w:r>
          </w:p>
        </w:tc>
        <w:tc>
          <w:tcPr>
            <w:tcW w:w="69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13,5</w:t>
            </w:r>
          </w:p>
        </w:tc>
        <w:tc>
          <w:tcPr>
            <w:tcW w:w="1402"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+52 643</w:t>
            </w:r>
          </w:p>
        </w:tc>
        <w:tc>
          <w:tcPr>
            <w:tcW w:w="97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+204,9</w:t>
            </w:r>
          </w:p>
        </w:tc>
        <w:tc>
          <w:tcPr>
            <w:tcW w:w="101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+6,7</w:t>
            </w:r>
          </w:p>
        </w:tc>
      </w:tr>
      <w:tr w:rsidR="009C7BEA" w:rsidRPr="000B75CE" w:rsidTr="009C7BEA">
        <w:tc>
          <w:tcPr>
            <w:tcW w:w="2831" w:type="dxa"/>
            <w:tcBorders>
              <w:top w:val="nil"/>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 xml:space="preserve">2. Кошти юридичних </w:t>
            </w:r>
            <w:proofErr w:type="gramStart"/>
            <w:r w:rsidRPr="000B75CE">
              <w:rPr>
                <w:rFonts w:ascii="Times New Roman" w:hAnsi="Times New Roman" w:cs="Times New Roman"/>
                <w:sz w:val="24"/>
                <w:szCs w:val="24"/>
              </w:rPr>
              <w:t>осіб</w:t>
            </w:r>
            <w:proofErr w:type="gramEnd"/>
          </w:p>
        </w:tc>
        <w:tc>
          <w:tcPr>
            <w:tcW w:w="146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78 420</w:t>
            </w:r>
          </w:p>
        </w:tc>
        <w:tc>
          <w:tcPr>
            <w:tcW w:w="825"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20,8</w:t>
            </w:r>
          </w:p>
        </w:tc>
        <w:tc>
          <w:tcPr>
            <w:tcW w:w="133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167 111</w:t>
            </w:r>
          </w:p>
        </w:tc>
        <w:tc>
          <w:tcPr>
            <w:tcW w:w="69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28,8</w:t>
            </w:r>
          </w:p>
        </w:tc>
        <w:tc>
          <w:tcPr>
            <w:tcW w:w="1402"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+88 691</w:t>
            </w:r>
          </w:p>
        </w:tc>
        <w:tc>
          <w:tcPr>
            <w:tcW w:w="97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+113,1</w:t>
            </w:r>
          </w:p>
        </w:tc>
        <w:tc>
          <w:tcPr>
            <w:tcW w:w="101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+8,0</w:t>
            </w:r>
          </w:p>
        </w:tc>
      </w:tr>
      <w:tr w:rsidR="009C7BEA" w:rsidRPr="000B75CE" w:rsidTr="009C7BEA">
        <w:tc>
          <w:tcPr>
            <w:tcW w:w="2831" w:type="dxa"/>
            <w:tcBorders>
              <w:top w:val="nil"/>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а) до запитання</w:t>
            </w:r>
          </w:p>
        </w:tc>
        <w:tc>
          <w:tcPr>
            <w:tcW w:w="146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49 472</w:t>
            </w:r>
          </w:p>
        </w:tc>
        <w:tc>
          <w:tcPr>
            <w:tcW w:w="825"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13,1</w:t>
            </w:r>
          </w:p>
        </w:tc>
        <w:tc>
          <w:tcPr>
            <w:tcW w:w="133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128 671</w:t>
            </w:r>
          </w:p>
        </w:tc>
        <w:tc>
          <w:tcPr>
            <w:tcW w:w="69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22,2</w:t>
            </w:r>
          </w:p>
        </w:tc>
        <w:tc>
          <w:tcPr>
            <w:tcW w:w="1402"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+79 199</w:t>
            </w:r>
          </w:p>
        </w:tc>
        <w:tc>
          <w:tcPr>
            <w:tcW w:w="97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+160,1</w:t>
            </w:r>
          </w:p>
        </w:tc>
        <w:tc>
          <w:tcPr>
            <w:tcW w:w="101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+9,1</w:t>
            </w:r>
          </w:p>
        </w:tc>
      </w:tr>
      <w:tr w:rsidR="009C7BEA" w:rsidRPr="000B75CE" w:rsidTr="009C7BEA">
        <w:tc>
          <w:tcPr>
            <w:tcW w:w="2831" w:type="dxa"/>
            <w:tcBorders>
              <w:top w:val="nil"/>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б) строкові</w:t>
            </w:r>
          </w:p>
        </w:tc>
        <w:tc>
          <w:tcPr>
            <w:tcW w:w="146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28 948</w:t>
            </w:r>
          </w:p>
        </w:tc>
        <w:tc>
          <w:tcPr>
            <w:tcW w:w="825"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7,7</w:t>
            </w:r>
          </w:p>
        </w:tc>
        <w:tc>
          <w:tcPr>
            <w:tcW w:w="133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38 440</w:t>
            </w:r>
          </w:p>
        </w:tc>
        <w:tc>
          <w:tcPr>
            <w:tcW w:w="69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6,6</w:t>
            </w:r>
          </w:p>
        </w:tc>
        <w:tc>
          <w:tcPr>
            <w:tcW w:w="1402"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+9492</w:t>
            </w:r>
          </w:p>
        </w:tc>
        <w:tc>
          <w:tcPr>
            <w:tcW w:w="97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+32,8</w:t>
            </w:r>
          </w:p>
        </w:tc>
        <w:tc>
          <w:tcPr>
            <w:tcW w:w="101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–1,1</w:t>
            </w:r>
          </w:p>
        </w:tc>
      </w:tr>
      <w:tr w:rsidR="009C7BEA" w:rsidRPr="000B75CE" w:rsidTr="009C7BEA">
        <w:tc>
          <w:tcPr>
            <w:tcW w:w="2831" w:type="dxa"/>
            <w:tcBorders>
              <w:top w:val="nil"/>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3. Кошти бюджету та позабюджетних фонді</w:t>
            </w:r>
            <w:proofErr w:type="gramStart"/>
            <w:r w:rsidRPr="000B75CE">
              <w:rPr>
                <w:rFonts w:ascii="Times New Roman" w:hAnsi="Times New Roman" w:cs="Times New Roman"/>
                <w:sz w:val="24"/>
                <w:szCs w:val="24"/>
              </w:rPr>
              <w:t>в</w:t>
            </w:r>
            <w:proofErr w:type="gramEnd"/>
          </w:p>
        </w:tc>
        <w:tc>
          <w:tcPr>
            <w:tcW w:w="146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22 606</w:t>
            </w:r>
          </w:p>
        </w:tc>
        <w:tc>
          <w:tcPr>
            <w:tcW w:w="825"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6,0</w:t>
            </w:r>
          </w:p>
        </w:tc>
        <w:tc>
          <w:tcPr>
            <w:tcW w:w="133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17 056</w:t>
            </w:r>
          </w:p>
        </w:tc>
        <w:tc>
          <w:tcPr>
            <w:tcW w:w="69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2,9</w:t>
            </w:r>
          </w:p>
        </w:tc>
        <w:tc>
          <w:tcPr>
            <w:tcW w:w="1402"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–5550</w:t>
            </w:r>
          </w:p>
        </w:tc>
        <w:tc>
          <w:tcPr>
            <w:tcW w:w="97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–24,6</w:t>
            </w:r>
          </w:p>
        </w:tc>
        <w:tc>
          <w:tcPr>
            <w:tcW w:w="101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–3,1</w:t>
            </w:r>
          </w:p>
        </w:tc>
      </w:tr>
      <w:tr w:rsidR="009C7BEA" w:rsidRPr="000B75CE" w:rsidTr="009C7BEA">
        <w:tc>
          <w:tcPr>
            <w:tcW w:w="2831" w:type="dxa"/>
            <w:tcBorders>
              <w:top w:val="nil"/>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lastRenderedPageBreak/>
              <w:t>4. Кошти інших банкі</w:t>
            </w:r>
            <w:proofErr w:type="gramStart"/>
            <w:r w:rsidRPr="000B75CE">
              <w:rPr>
                <w:rFonts w:ascii="Times New Roman" w:hAnsi="Times New Roman" w:cs="Times New Roman"/>
                <w:sz w:val="24"/>
                <w:szCs w:val="24"/>
              </w:rPr>
              <w:t>в</w:t>
            </w:r>
            <w:proofErr w:type="gramEnd"/>
          </w:p>
        </w:tc>
        <w:tc>
          <w:tcPr>
            <w:tcW w:w="146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144 947</w:t>
            </w:r>
          </w:p>
        </w:tc>
        <w:tc>
          <w:tcPr>
            <w:tcW w:w="825"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38,5</w:t>
            </w:r>
          </w:p>
        </w:tc>
        <w:tc>
          <w:tcPr>
            <w:tcW w:w="133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196 735</w:t>
            </w:r>
          </w:p>
        </w:tc>
        <w:tc>
          <w:tcPr>
            <w:tcW w:w="69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33,9</w:t>
            </w:r>
          </w:p>
        </w:tc>
        <w:tc>
          <w:tcPr>
            <w:tcW w:w="1402"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+51 788</w:t>
            </w:r>
          </w:p>
        </w:tc>
        <w:tc>
          <w:tcPr>
            <w:tcW w:w="97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+35,7</w:t>
            </w:r>
          </w:p>
        </w:tc>
        <w:tc>
          <w:tcPr>
            <w:tcW w:w="101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–4,6</w:t>
            </w:r>
          </w:p>
        </w:tc>
      </w:tr>
      <w:tr w:rsidR="009C7BEA" w:rsidRPr="000B75CE" w:rsidTr="009C7BEA">
        <w:tc>
          <w:tcPr>
            <w:tcW w:w="2831" w:type="dxa"/>
            <w:tcBorders>
              <w:top w:val="nil"/>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а) до запитання</w:t>
            </w:r>
          </w:p>
        </w:tc>
        <w:tc>
          <w:tcPr>
            <w:tcW w:w="146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22 107</w:t>
            </w:r>
          </w:p>
        </w:tc>
        <w:tc>
          <w:tcPr>
            <w:tcW w:w="825"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5,9</w:t>
            </w:r>
          </w:p>
        </w:tc>
        <w:tc>
          <w:tcPr>
            <w:tcW w:w="133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14 930</w:t>
            </w:r>
          </w:p>
        </w:tc>
        <w:tc>
          <w:tcPr>
            <w:tcW w:w="69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2,6</w:t>
            </w:r>
          </w:p>
        </w:tc>
        <w:tc>
          <w:tcPr>
            <w:tcW w:w="1402"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–7177</w:t>
            </w:r>
          </w:p>
        </w:tc>
        <w:tc>
          <w:tcPr>
            <w:tcW w:w="97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–32,5</w:t>
            </w:r>
          </w:p>
        </w:tc>
        <w:tc>
          <w:tcPr>
            <w:tcW w:w="101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–3,3</w:t>
            </w:r>
          </w:p>
        </w:tc>
      </w:tr>
      <w:tr w:rsidR="009C7BEA" w:rsidRPr="000B75CE" w:rsidTr="009C7BEA">
        <w:tc>
          <w:tcPr>
            <w:tcW w:w="2831" w:type="dxa"/>
            <w:tcBorders>
              <w:top w:val="nil"/>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б) строкові депозити (кредити) НБУ</w:t>
            </w:r>
          </w:p>
        </w:tc>
        <w:tc>
          <w:tcPr>
            <w:tcW w:w="146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45 051</w:t>
            </w:r>
          </w:p>
        </w:tc>
        <w:tc>
          <w:tcPr>
            <w:tcW w:w="825"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12,0</w:t>
            </w:r>
          </w:p>
        </w:tc>
        <w:tc>
          <w:tcPr>
            <w:tcW w:w="133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79 034</w:t>
            </w:r>
          </w:p>
        </w:tc>
        <w:tc>
          <w:tcPr>
            <w:tcW w:w="69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13,6</w:t>
            </w:r>
          </w:p>
        </w:tc>
        <w:tc>
          <w:tcPr>
            <w:tcW w:w="1402"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+33 983</w:t>
            </w:r>
          </w:p>
        </w:tc>
        <w:tc>
          <w:tcPr>
            <w:tcW w:w="97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+75,4</w:t>
            </w:r>
          </w:p>
        </w:tc>
        <w:tc>
          <w:tcPr>
            <w:tcW w:w="101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+1,6</w:t>
            </w:r>
          </w:p>
        </w:tc>
      </w:tr>
      <w:tr w:rsidR="009C7BEA" w:rsidRPr="000B75CE" w:rsidTr="009C7BEA">
        <w:tc>
          <w:tcPr>
            <w:tcW w:w="2831" w:type="dxa"/>
            <w:tcBorders>
              <w:top w:val="nil"/>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в) комерційних банкі</w:t>
            </w:r>
            <w:proofErr w:type="gramStart"/>
            <w:r w:rsidRPr="000B75CE">
              <w:rPr>
                <w:rFonts w:ascii="Times New Roman" w:hAnsi="Times New Roman" w:cs="Times New Roman"/>
                <w:sz w:val="24"/>
                <w:szCs w:val="24"/>
              </w:rPr>
              <w:t>в</w:t>
            </w:r>
            <w:proofErr w:type="gramEnd"/>
          </w:p>
        </w:tc>
        <w:tc>
          <w:tcPr>
            <w:tcW w:w="146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77 789</w:t>
            </w:r>
          </w:p>
        </w:tc>
        <w:tc>
          <w:tcPr>
            <w:tcW w:w="825"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20,6</w:t>
            </w:r>
          </w:p>
        </w:tc>
        <w:tc>
          <w:tcPr>
            <w:tcW w:w="133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102 771</w:t>
            </w:r>
          </w:p>
        </w:tc>
        <w:tc>
          <w:tcPr>
            <w:tcW w:w="69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17,7</w:t>
            </w:r>
          </w:p>
        </w:tc>
        <w:tc>
          <w:tcPr>
            <w:tcW w:w="1402"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+24 982</w:t>
            </w:r>
          </w:p>
        </w:tc>
        <w:tc>
          <w:tcPr>
            <w:tcW w:w="97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+32,1</w:t>
            </w:r>
          </w:p>
        </w:tc>
        <w:tc>
          <w:tcPr>
            <w:tcW w:w="101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–2,9</w:t>
            </w:r>
          </w:p>
        </w:tc>
      </w:tr>
      <w:tr w:rsidR="009C7BEA" w:rsidRPr="000B75CE" w:rsidTr="009C7BEA">
        <w:tc>
          <w:tcPr>
            <w:tcW w:w="2831" w:type="dxa"/>
            <w:tcBorders>
              <w:top w:val="nil"/>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5. </w:t>
            </w:r>
            <w:proofErr w:type="gramStart"/>
            <w:r w:rsidRPr="000B75CE">
              <w:rPr>
                <w:rFonts w:ascii="Times New Roman" w:hAnsi="Times New Roman" w:cs="Times New Roman"/>
                <w:sz w:val="24"/>
                <w:szCs w:val="24"/>
              </w:rPr>
              <w:t>Ц</w:t>
            </w:r>
            <w:proofErr w:type="gramEnd"/>
            <w:r w:rsidRPr="000B75CE">
              <w:rPr>
                <w:rFonts w:ascii="Times New Roman" w:hAnsi="Times New Roman" w:cs="Times New Roman"/>
                <w:sz w:val="24"/>
                <w:szCs w:val="24"/>
              </w:rPr>
              <w:t>інні папери</w:t>
            </w:r>
          </w:p>
        </w:tc>
        <w:tc>
          <w:tcPr>
            <w:tcW w:w="146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66 882</w:t>
            </w:r>
          </w:p>
        </w:tc>
        <w:tc>
          <w:tcPr>
            <w:tcW w:w="825"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17,7</w:t>
            </w:r>
          </w:p>
        </w:tc>
        <w:tc>
          <w:tcPr>
            <w:tcW w:w="133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67 359</w:t>
            </w:r>
          </w:p>
        </w:tc>
        <w:tc>
          <w:tcPr>
            <w:tcW w:w="69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11,6</w:t>
            </w:r>
          </w:p>
        </w:tc>
        <w:tc>
          <w:tcPr>
            <w:tcW w:w="1402"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+477</w:t>
            </w:r>
          </w:p>
        </w:tc>
        <w:tc>
          <w:tcPr>
            <w:tcW w:w="97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+0,7</w:t>
            </w:r>
          </w:p>
        </w:tc>
        <w:tc>
          <w:tcPr>
            <w:tcW w:w="101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–6,1</w:t>
            </w:r>
          </w:p>
        </w:tc>
      </w:tr>
      <w:tr w:rsidR="009C7BEA" w:rsidRPr="000B75CE" w:rsidTr="009C7BEA">
        <w:tc>
          <w:tcPr>
            <w:tcW w:w="2831" w:type="dxa"/>
            <w:tcBorders>
              <w:top w:val="nil"/>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а) ощадні сертифікати</w:t>
            </w:r>
          </w:p>
        </w:tc>
        <w:tc>
          <w:tcPr>
            <w:tcW w:w="146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62 004</w:t>
            </w:r>
          </w:p>
        </w:tc>
        <w:tc>
          <w:tcPr>
            <w:tcW w:w="825"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16,4</w:t>
            </w:r>
          </w:p>
        </w:tc>
        <w:tc>
          <w:tcPr>
            <w:tcW w:w="133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64 011</w:t>
            </w:r>
          </w:p>
        </w:tc>
        <w:tc>
          <w:tcPr>
            <w:tcW w:w="69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11,0</w:t>
            </w:r>
          </w:p>
        </w:tc>
        <w:tc>
          <w:tcPr>
            <w:tcW w:w="1402"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+2007</w:t>
            </w:r>
          </w:p>
        </w:tc>
        <w:tc>
          <w:tcPr>
            <w:tcW w:w="97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+3,2</w:t>
            </w:r>
          </w:p>
        </w:tc>
        <w:tc>
          <w:tcPr>
            <w:tcW w:w="101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–5,4</w:t>
            </w:r>
          </w:p>
        </w:tc>
      </w:tr>
      <w:tr w:rsidR="009C7BEA" w:rsidRPr="000B75CE" w:rsidTr="009C7BEA">
        <w:tc>
          <w:tcPr>
            <w:tcW w:w="2831" w:type="dxa"/>
            <w:tcBorders>
              <w:top w:val="nil"/>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б) прості векселі</w:t>
            </w:r>
          </w:p>
        </w:tc>
        <w:tc>
          <w:tcPr>
            <w:tcW w:w="146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4878</w:t>
            </w:r>
          </w:p>
        </w:tc>
        <w:tc>
          <w:tcPr>
            <w:tcW w:w="825"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1,3</w:t>
            </w:r>
          </w:p>
        </w:tc>
        <w:tc>
          <w:tcPr>
            <w:tcW w:w="133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3348</w:t>
            </w:r>
          </w:p>
        </w:tc>
        <w:tc>
          <w:tcPr>
            <w:tcW w:w="69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0,6</w:t>
            </w:r>
          </w:p>
        </w:tc>
        <w:tc>
          <w:tcPr>
            <w:tcW w:w="1402"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–1530</w:t>
            </w:r>
          </w:p>
        </w:tc>
        <w:tc>
          <w:tcPr>
            <w:tcW w:w="97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–31,4</w:t>
            </w:r>
          </w:p>
        </w:tc>
        <w:tc>
          <w:tcPr>
            <w:tcW w:w="101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–0,7</w:t>
            </w:r>
          </w:p>
        </w:tc>
      </w:tr>
      <w:tr w:rsidR="009C7BEA" w:rsidRPr="000B75CE" w:rsidTr="009C7BEA">
        <w:tc>
          <w:tcPr>
            <w:tcW w:w="2831" w:type="dxa"/>
            <w:tcBorders>
              <w:top w:val="nil"/>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6. Іншим кредиторам (кредиторська заборгованість)</w:t>
            </w:r>
          </w:p>
        </w:tc>
        <w:tc>
          <w:tcPr>
            <w:tcW w:w="146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15 913</w:t>
            </w:r>
          </w:p>
        </w:tc>
        <w:tc>
          <w:tcPr>
            <w:tcW w:w="825"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4,2</w:t>
            </w:r>
          </w:p>
        </w:tc>
        <w:tc>
          <w:tcPr>
            <w:tcW w:w="133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25 101</w:t>
            </w:r>
          </w:p>
        </w:tc>
        <w:tc>
          <w:tcPr>
            <w:tcW w:w="69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4,3</w:t>
            </w:r>
          </w:p>
        </w:tc>
        <w:tc>
          <w:tcPr>
            <w:tcW w:w="1402"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+9188</w:t>
            </w:r>
          </w:p>
        </w:tc>
        <w:tc>
          <w:tcPr>
            <w:tcW w:w="97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+57,7</w:t>
            </w:r>
          </w:p>
        </w:tc>
        <w:tc>
          <w:tcPr>
            <w:tcW w:w="101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+0,1</w:t>
            </w:r>
          </w:p>
        </w:tc>
      </w:tr>
      <w:tr w:rsidR="009C7BEA" w:rsidRPr="000B75CE" w:rsidTr="009C7BEA">
        <w:tc>
          <w:tcPr>
            <w:tcW w:w="2831" w:type="dxa"/>
            <w:tcBorders>
              <w:top w:val="nil"/>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7. Інші зобов’язання</w:t>
            </w:r>
          </w:p>
        </w:tc>
        <w:tc>
          <w:tcPr>
            <w:tcW w:w="146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10 182</w:t>
            </w:r>
          </w:p>
        </w:tc>
        <w:tc>
          <w:tcPr>
            <w:tcW w:w="825"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2,7</w:t>
            </w:r>
          </w:p>
        </w:tc>
        <w:tc>
          <w:tcPr>
            <w:tcW w:w="133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11 336</w:t>
            </w:r>
          </w:p>
        </w:tc>
        <w:tc>
          <w:tcPr>
            <w:tcW w:w="69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2,0</w:t>
            </w:r>
          </w:p>
        </w:tc>
        <w:tc>
          <w:tcPr>
            <w:tcW w:w="1402"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+1154</w:t>
            </w:r>
          </w:p>
        </w:tc>
        <w:tc>
          <w:tcPr>
            <w:tcW w:w="97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–11,3</w:t>
            </w:r>
          </w:p>
        </w:tc>
        <w:tc>
          <w:tcPr>
            <w:tcW w:w="101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–0,7</w:t>
            </w:r>
          </w:p>
        </w:tc>
      </w:tr>
      <w:tr w:rsidR="009C7BEA" w:rsidRPr="000B75CE" w:rsidTr="009C7BEA">
        <w:tc>
          <w:tcPr>
            <w:tcW w:w="2831" w:type="dxa"/>
            <w:tcBorders>
              <w:top w:val="nil"/>
              <w:left w:val="single" w:sz="8" w:space="0" w:color="auto"/>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Усього зобов’язань</w:t>
            </w:r>
          </w:p>
        </w:tc>
        <w:tc>
          <w:tcPr>
            <w:tcW w:w="146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376 925</w:t>
            </w:r>
          </w:p>
        </w:tc>
        <w:tc>
          <w:tcPr>
            <w:tcW w:w="825"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100</w:t>
            </w:r>
          </w:p>
        </w:tc>
        <w:tc>
          <w:tcPr>
            <w:tcW w:w="133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580 195</w:t>
            </w:r>
          </w:p>
        </w:tc>
        <w:tc>
          <w:tcPr>
            <w:tcW w:w="69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100</w:t>
            </w:r>
          </w:p>
        </w:tc>
        <w:tc>
          <w:tcPr>
            <w:tcW w:w="1402"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+203 270</w:t>
            </w:r>
          </w:p>
        </w:tc>
        <w:tc>
          <w:tcPr>
            <w:tcW w:w="977"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+53,9</w:t>
            </w:r>
          </w:p>
        </w:tc>
        <w:tc>
          <w:tcPr>
            <w:tcW w:w="1018" w:type="dxa"/>
            <w:tcBorders>
              <w:top w:val="nil"/>
              <w:left w:val="nil"/>
              <w:bottom w:val="single" w:sz="8" w:space="0" w:color="auto"/>
              <w:right w:val="single" w:sz="8" w:space="0" w:color="auto"/>
            </w:tcBorders>
            <w:shd w:val="clear" w:color="auto" w:fill="FFFFFF"/>
            <w:tcMar>
              <w:top w:w="0" w:type="dxa"/>
              <w:left w:w="85" w:type="dxa"/>
              <w:bottom w:w="0" w:type="dxa"/>
              <w:right w:w="85" w:type="dxa"/>
            </w:tcMar>
            <w:vAlign w:val="center"/>
            <w:hideMark/>
          </w:tcPr>
          <w:p w:rsidR="000B75CE" w:rsidRPr="000B75CE" w:rsidRDefault="000B75CE" w:rsidP="000B75CE">
            <w:pPr>
              <w:rPr>
                <w:rFonts w:ascii="Times New Roman" w:hAnsi="Times New Roman" w:cs="Times New Roman"/>
                <w:sz w:val="24"/>
                <w:szCs w:val="24"/>
              </w:rPr>
            </w:pPr>
            <w:r w:rsidRPr="000B75CE">
              <w:rPr>
                <w:rFonts w:ascii="Times New Roman" w:hAnsi="Times New Roman" w:cs="Times New Roman"/>
                <w:sz w:val="24"/>
                <w:szCs w:val="24"/>
              </w:rPr>
              <w:t>´</w:t>
            </w:r>
          </w:p>
        </w:tc>
      </w:tr>
    </w:tbl>
    <w:p w:rsidR="000B75CE" w:rsidRDefault="000B75CE">
      <w:pPr>
        <w:rPr>
          <w:lang w:val="uk-UA"/>
        </w:rPr>
      </w:pPr>
    </w:p>
    <w:p w:rsidR="000B75CE" w:rsidRPr="000B75CE" w:rsidRDefault="000B75CE" w:rsidP="00721C52">
      <w:pPr>
        <w:spacing w:line="360" w:lineRule="auto"/>
        <w:ind w:firstLine="708"/>
        <w:rPr>
          <w:rFonts w:ascii="Times New Roman" w:hAnsi="Times New Roman" w:cs="Times New Roman"/>
          <w:sz w:val="28"/>
          <w:szCs w:val="28"/>
          <w:lang w:val="uk-UA"/>
        </w:rPr>
      </w:pPr>
      <w:r w:rsidRPr="000B75CE">
        <w:rPr>
          <w:rFonts w:ascii="Times New Roman" w:hAnsi="Times New Roman" w:cs="Times New Roman"/>
          <w:sz w:val="28"/>
          <w:szCs w:val="28"/>
          <w:shd w:val="clear" w:color="auto" w:fill="FFFFFF"/>
        </w:rPr>
        <w:t>На першому етапі аналітичної роботи необхідно оцінити структуру залучених депозитних коштів банку за депонентами (видами вкладників), їх тенденцію та напрями здійснення відповідно до депозитної політики</w:t>
      </w:r>
      <w:r w:rsidRPr="000B75CE">
        <w:rPr>
          <w:rFonts w:ascii="Times New Roman" w:hAnsi="Times New Roman" w:cs="Times New Roman"/>
          <w:sz w:val="28"/>
          <w:szCs w:val="28"/>
          <w:shd w:val="clear" w:color="auto" w:fill="FFFFFF"/>
          <w:lang w:val="uk-UA"/>
        </w:rPr>
        <w:t xml:space="preserve"> (Рис.1 та 2).</w:t>
      </w:r>
    </w:p>
    <w:p w:rsidR="000B75CE" w:rsidRPr="000B75CE" w:rsidRDefault="000B75CE" w:rsidP="000B75CE">
      <w:pPr>
        <w:shd w:val="clear" w:color="auto" w:fill="FFFFFF"/>
        <w:spacing w:after="0" w:line="240" w:lineRule="auto"/>
        <w:jc w:val="both"/>
        <w:rPr>
          <w:rFonts w:ascii="Tahoma" w:eastAsia="Times New Roman" w:hAnsi="Tahoma" w:cs="Tahoma"/>
          <w:color w:val="666666"/>
          <w:sz w:val="21"/>
          <w:szCs w:val="21"/>
          <w:lang w:eastAsia="ru-RU"/>
        </w:rPr>
      </w:pPr>
      <w:r w:rsidRPr="000B75CE">
        <w:rPr>
          <w:rFonts w:ascii="Tahoma" w:eastAsia="Times New Roman" w:hAnsi="Tahoma" w:cs="Tahoma"/>
          <w:noProof/>
          <w:color w:val="666666"/>
          <w:sz w:val="21"/>
          <w:szCs w:val="21"/>
          <w:lang w:eastAsia="ru-RU"/>
        </w:rPr>
        <w:drawing>
          <wp:inline distT="0" distB="0" distL="0" distR="0" wp14:anchorId="57FA1609" wp14:editId="302C3DFF">
            <wp:extent cx="4362450" cy="2219325"/>
            <wp:effectExtent l="0" t="0" r="0" b="9525"/>
            <wp:docPr id="1" name="Рисунок 1" descr="https://buklib.net/msohtml1/1030/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klib.net/msohtml1/1030/clip_image00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2450" cy="2219325"/>
                    </a:xfrm>
                    <a:prstGeom prst="rect">
                      <a:avLst/>
                    </a:prstGeom>
                    <a:noFill/>
                    <a:ln>
                      <a:noFill/>
                    </a:ln>
                  </pic:spPr>
                </pic:pic>
              </a:graphicData>
            </a:graphic>
          </wp:inline>
        </w:drawing>
      </w:r>
    </w:p>
    <w:p w:rsidR="000B75CE" w:rsidRDefault="000B75CE" w:rsidP="000B75CE">
      <w:pPr>
        <w:shd w:val="clear" w:color="auto" w:fill="FFFFFF"/>
        <w:spacing w:after="0" w:line="240" w:lineRule="auto"/>
        <w:jc w:val="both"/>
        <w:rPr>
          <w:rFonts w:ascii="Tahoma" w:eastAsia="Times New Roman" w:hAnsi="Tahoma" w:cs="Tahoma"/>
          <w:color w:val="666666"/>
          <w:sz w:val="21"/>
          <w:szCs w:val="21"/>
          <w:lang w:val="uk-UA" w:eastAsia="ru-RU"/>
        </w:rPr>
      </w:pPr>
    </w:p>
    <w:p w:rsidR="000B75CE" w:rsidRPr="000B75CE" w:rsidRDefault="000B75CE" w:rsidP="000B75CE">
      <w:pPr>
        <w:shd w:val="clear" w:color="auto" w:fill="FFFFFF"/>
        <w:spacing w:after="0" w:line="240" w:lineRule="auto"/>
        <w:jc w:val="both"/>
        <w:rPr>
          <w:rFonts w:ascii="Times New Roman" w:eastAsia="Times New Roman" w:hAnsi="Times New Roman" w:cs="Times New Roman"/>
          <w:sz w:val="28"/>
          <w:szCs w:val="28"/>
          <w:lang w:val="uk-UA" w:eastAsia="ru-RU"/>
        </w:rPr>
      </w:pPr>
      <w:r w:rsidRPr="000B75CE">
        <w:rPr>
          <w:rFonts w:ascii="Times New Roman" w:eastAsia="Times New Roman" w:hAnsi="Times New Roman" w:cs="Times New Roman"/>
          <w:sz w:val="28"/>
          <w:szCs w:val="28"/>
          <w:lang w:eastAsia="ru-RU"/>
        </w:rPr>
        <w:t xml:space="preserve">Рис. </w:t>
      </w:r>
      <w:r w:rsidRPr="000B75CE">
        <w:rPr>
          <w:rFonts w:ascii="Times New Roman" w:eastAsia="Times New Roman" w:hAnsi="Times New Roman" w:cs="Times New Roman"/>
          <w:sz w:val="28"/>
          <w:szCs w:val="28"/>
          <w:lang w:val="uk-UA" w:eastAsia="ru-RU"/>
        </w:rPr>
        <w:t>1</w:t>
      </w:r>
      <w:r w:rsidRPr="000B75CE">
        <w:rPr>
          <w:rFonts w:ascii="Times New Roman" w:eastAsia="Times New Roman" w:hAnsi="Times New Roman" w:cs="Times New Roman"/>
          <w:sz w:val="28"/>
          <w:szCs w:val="28"/>
          <w:lang w:eastAsia="ru-RU"/>
        </w:rPr>
        <w:t xml:space="preserve"> Аналіз структури зобов’язань за депонентамистаном на 1 січня 201</w:t>
      </w:r>
      <w:r w:rsidRPr="000B75CE">
        <w:rPr>
          <w:rFonts w:ascii="Times New Roman" w:eastAsia="Times New Roman" w:hAnsi="Times New Roman" w:cs="Times New Roman"/>
          <w:sz w:val="28"/>
          <w:szCs w:val="28"/>
          <w:lang w:val="uk-UA" w:eastAsia="ru-RU"/>
        </w:rPr>
        <w:t>9</w:t>
      </w:r>
      <w:r w:rsidRPr="000B75CE">
        <w:rPr>
          <w:rFonts w:ascii="Times New Roman" w:eastAsia="Times New Roman" w:hAnsi="Times New Roman" w:cs="Times New Roman"/>
          <w:sz w:val="28"/>
          <w:szCs w:val="28"/>
          <w:lang w:eastAsia="ru-RU"/>
        </w:rPr>
        <w:t xml:space="preserve"> р.</w:t>
      </w:r>
    </w:p>
    <w:p w:rsidR="000B75CE" w:rsidRDefault="000B75CE" w:rsidP="000B75CE">
      <w:pPr>
        <w:shd w:val="clear" w:color="auto" w:fill="FFFFFF"/>
        <w:spacing w:after="0" w:line="240" w:lineRule="auto"/>
        <w:jc w:val="both"/>
        <w:rPr>
          <w:rFonts w:ascii="Tahoma" w:eastAsia="Times New Roman" w:hAnsi="Tahoma" w:cs="Tahoma"/>
          <w:color w:val="666666"/>
          <w:sz w:val="21"/>
          <w:szCs w:val="21"/>
          <w:lang w:val="uk-UA" w:eastAsia="ru-RU"/>
        </w:rPr>
      </w:pPr>
    </w:p>
    <w:p w:rsidR="000B75CE" w:rsidRDefault="000B75CE" w:rsidP="000B75CE">
      <w:pPr>
        <w:shd w:val="clear" w:color="auto" w:fill="FFFFFF"/>
        <w:spacing w:after="0" w:line="240" w:lineRule="auto"/>
        <w:jc w:val="both"/>
        <w:rPr>
          <w:rFonts w:ascii="Tahoma" w:eastAsia="Times New Roman" w:hAnsi="Tahoma" w:cs="Tahoma"/>
          <w:color w:val="666666"/>
          <w:sz w:val="21"/>
          <w:szCs w:val="21"/>
          <w:lang w:val="uk-UA" w:eastAsia="ru-RU"/>
        </w:rPr>
      </w:pPr>
    </w:p>
    <w:p w:rsidR="000B75CE" w:rsidRDefault="000B75CE" w:rsidP="000B75CE">
      <w:pPr>
        <w:shd w:val="clear" w:color="auto" w:fill="FFFFFF"/>
        <w:spacing w:after="0" w:line="240" w:lineRule="auto"/>
        <w:jc w:val="both"/>
        <w:rPr>
          <w:rFonts w:ascii="Tahoma" w:eastAsia="Times New Roman" w:hAnsi="Tahoma" w:cs="Tahoma"/>
          <w:color w:val="666666"/>
          <w:sz w:val="21"/>
          <w:szCs w:val="21"/>
          <w:lang w:val="uk-UA" w:eastAsia="ru-RU"/>
        </w:rPr>
      </w:pPr>
    </w:p>
    <w:p w:rsidR="000B75CE" w:rsidRPr="000B75CE" w:rsidRDefault="000B75CE" w:rsidP="000B75CE">
      <w:pPr>
        <w:shd w:val="clear" w:color="auto" w:fill="FFFFFF"/>
        <w:spacing w:after="0" w:line="240" w:lineRule="auto"/>
        <w:jc w:val="both"/>
        <w:rPr>
          <w:rFonts w:ascii="Tahoma" w:eastAsia="Times New Roman" w:hAnsi="Tahoma" w:cs="Tahoma"/>
          <w:color w:val="666666"/>
          <w:sz w:val="21"/>
          <w:szCs w:val="21"/>
          <w:lang w:eastAsia="ru-RU"/>
        </w:rPr>
      </w:pPr>
      <w:r w:rsidRPr="000B75CE">
        <w:rPr>
          <w:rFonts w:ascii="Tahoma" w:eastAsia="Times New Roman" w:hAnsi="Tahoma" w:cs="Tahoma"/>
          <w:noProof/>
          <w:color w:val="666666"/>
          <w:sz w:val="21"/>
          <w:szCs w:val="21"/>
          <w:lang w:eastAsia="ru-RU"/>
        </w:rPr>
        <w:lastRenderedPageBreak/>
        <w:drawing>
          <wp:inline distT="0" distB="0" distL="0" distR="0" wp14:anchorId="2C533A9A" wp14:editId="0FFBED0E">
            <wp:extent cx="4362450" cy="2124075"/>
            <wp:effectExtent l="0" t="0" r="0" b="9525"/>
            <wp:docPr id="2" name="Рисунок 2" descr="https://buklib.net/msohtml1/1030/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klib.net/msohtml1/1030/clip_image00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2450" cy="2124075"/>
                    </a:xfrm>
                    <a:prstGeom prst="rect">
                      <a:avLst/>
                    </a:prstGeom>
                    <a:noFill/>
                    <a:ln>
                      <a:noFill/>
                    </a:ln>
                  </pic:spPr>
                </pic:pic>
              </a:graphicData>
            </a:graphic>
          </wp:inline>
        </w:drawing>
      </w:r>
    </w:p>
    <w:p w:rsidR="000B75CE" w:rsidRDefault="000B75CE" w:rsidP="000B75CE">
      <w:pPr>
        <w:shd w:val="clear" w:color="auto" w:fill="FFFFFF"/>
        <w:spacing w:after="0" w:line="240" w:lineRule="auto"/>
        <w:jc w:val="both"/>
        <w:rPr>
          <w:rFonts w:ascii="Tahoma" w:eastAsia="Times New Roman" w:hAnsi="Tahoma" w:cs="Tahoma"/>
          <w:color w:val="666666"/>
          <w:sz w:val="21"/>
          <w:szCs w:val="21"/>
          <w:lang w:val="uk-UA" w:eastAsia="ru-RU"/>
        </w:rPr>
      </w:pPr>
    </w:p>
    <w:p w:rsidR="000B75CE" w:rsidRDefault="000B75CE" w:rsidP="000B75CE">
      <w:pPr>
        <w:shd w:val="clear" w:color="auto" w:fill="FFFFFF"/>
        <w:spacing w:after="0" w:line="240" w:lineRule="auto"/>
        <w:jc w:val="both"/>
        <w:rPr>
          <w:rFonts w:ascii="Tahoma" w:eastAsia="Times New Roman" w:hAnsi="Tahoma" w:cs="Tahoma"/>
          <w:color w:val="666666"/>
          <w:sz w:val="21"/>
          <w:szCs w:val="21"/>
          <w:lang w:val="uk-UA" w:eastAsia="ru-RU"/>
        </w:rPr>
      </w:pPr>
    </w:p>
    <w:p w:rsidR="000B75CE" w:rsidRPr="000B75CE" w:rsidRDefault="000B75CE" w:rsidP="000B75CE">
      <w:pPr>
        <w:shd w:val="clear" w:color="auto" w:fill="FFFFFF"/>
        <w:spacing w:after="0" w:line="240" w:lineRule="auto"/>
        <w:jc w:val="both"/>
        <w:rPr>
          <w:rFonts w:ascii="Times New Roman" w:eastAsia="Times New Roman" w:hAnsi="Times New Roman" w:cs="Times New Roman"/>
          <w:sz w:val="28"/>
          <w:szCs w:val="28"/>
          <w:lang w:eastAsia="ru-RU"/>
        </w:rPr>
      </w:pPr>
      <w:r w:rsidRPr="000B75CE">
        <w:rPr>
          <w:rFonts w:ascii="Times New Roman" w:eastAsia="Times New Roman" w:hAnsi="Times New Roman" w:cs="Times New Roman"/>
          <w:sz w:val="28"/>
          <w:szCs w:val="28"/>
          <w:lang w:eastAsia="ru-RU"/>
        </w:rPr>
        <w:t xml:space="preserve">Рис. </w:t>
      </w:r>
      <w:r w:rsidRPr="000B75CE">
        <w:rPr>
          <w:rFonts w:ascii="Times New Roman" w:eastAsia="Times New Roman" w:hAnsi="Times New Roman" w:cs="Times New Roman"/>
          <w:sz w:val="28"/>
          <w:szCs w:val="28"/>
          <w:lang w:val="uk-UA" w:eastAsia="ru-RU"/>
        </w:rPr>
        <w:t>2.</w:t>
      </w:r>
      <w:r w:rsidRPr="000B75CE">
        <w:rPr>
          <w:rFonts w:ascii="Times New Roman" w:eastAsia="Times New Roman" w:hAnsi="Times New Roman" w:cs="Times New Roman"/>
          <w:sz w:val="28"/>
          <w:szCs w:val="28"/>
          <w:lang w:eastAsia="ru-RU"/>
        </w:rPr>
        <w:t>Аналіз структури зобов’язань за депонентами</w:t>
      </w:r>
      <w:r w:rsidRPr="000B75CE">
        <w:rPr>
          <w:rFonts w:ascii="Times New Roman" w:eastAsia="Times New Roman" w:hAnsi="Times New Roman" w:cs="Times New Roman"/>
          <w:sz w:val="28"/>
          <w:szCs w:val="28"/>
          <w:lang w:val="uk-UA" w:eastAsia="ru-RU"/>
        </w:rPr>
        <w:t xml:space="preserve"> </w:t>
      </w:r>
      <w:r w:rsidRPr="000B75CE">
        <w:rPr>
          <w:rFonts w:ascii="Times New Roman" w:eastAsia="Times New Roman" w:hAnsi="Times New Roman" w:cs="Times New Roman"/>
          <w:sz w:val="28"/>
          <w:szCs w:val="28"/>
          <w:lang w:eastAsia="ru-RU"/>
        </w:rPr>
        <w:t>станом на 1 січня 20</w:t>
      </w:r>
      <w:r w:rsidRPr="000B75CE">
        <w:rPr>
          <w:rFonts w:ascii="Times New Roman" w:eastAsia="Times New Roman" w:hAnsi="Times New Roman" w:cs="Times New Roman"/>
          <w:sz w:val="28"/>
          <w:szCs w:val="28"/>
          <w:lang w:val="uk-UA" w:eastAsia="ru-RU"/>
        </w:rPr>
        <w:t>20</w:t>
      </w:r>
      <w:r w:rsidRPr="000B75CE">
        <w:rPr>
          <w:rFonts w:ascii="Times New Roman" w:eastAsia="Times New Roman" w:hAnsi="Times New Roman" w:cs="Times New Roman"/>
          <w:sz w:val="28"/>
          <w:szCs w:val="28"/>
          <w:lang w:eastAsia="ru-RU"/>
        </w:rPr>
        <w:t xml:space="preserve"> р.</w:t>
      </w:r>
    </w:p>
    <w:p w:rsidR="000B75CE" w:rsidRPr="000B75CE" w:rsidRDefault="000B75CE"/>
    <w:p w:rsidR="000B75CE" w:rsidRDefault="000B75CE" w:rsidP="00721C52">
      <w:pPr>
        <w:spacing w:after="0" w:line="360" w:lineRule="auto"/>
        <w:ind w:firstLine="709"/>
        <w:jc w:val="both"/>
        <w:rPr>
          <w:rFonts w:ascii="Times New Roman" w:hAnsi="Times New Roman" w:cs="Times New Roman"/>
          <w:sz w:val="28"/>
          <w:szCs w:val="28"/>
          <w:lang w:val="uk-UA"/>
        </w:rPr>
      </w:pPr>
      <w:bookmarkStart w:id="0" w:name="_GoBack"/>
      <w:r w:rsidRPr="000B75CE">
        <w:rPr>
          <w:rFonts w:ascii="Times New Roman" w:hAnsi="Times New Roman" w:cs="Times New Roman"/>
          <w:sz w:val="28"/>
          <w:szCs w:val="28"/>
          <w:lang w:val="uk-UA"/>
        </w:rPr>
        <w:t>На другому етапі аналізу зобов’язань необхідно оцінити наявні кошти на рахунках за строками використання. Розглянемо структуру зобов’язань банку за термінами залуч</w:t>
      </w:r>
      <w:r>
        <w:rPr>
          <w:rFonts w:ascii="Times New Roman" w:hAnsi="Times New Roman" w:cs="Times New Roman"/>
          <w:sz w:val="28"/>
          <w:szCs w:val="28"/>
          <w:lang w:val="uk-UA"/>
        </w:rPr>
        <w:t>ення ресурсів (рисунки 3,4</w:t>
      </w:r>
      <w:r w:rsidRPr="000B75CE">
        <w:rPr>
          <w:rFonts w:ascii="Times New Roman" w:hAnsi="Times New Roman" w:cs="Times New Roman"/>
          <w:sz w:val="28"/>
          <w:szCs w:val="28"/>
          <w:lang w:val="uk-UA"/>
        </w:rPr>
        <w:t>).</w:t>
      </w:r>
    </w:p>
    <w:bookmarkEnd w:id="0"/>
    <w:p w:rsidR="00721C52" w:rsidRDefault="00721C52" w:rsidP="00721C52">
      <w:pPr>
        <w:jc w:val="right"/>
        <w:rPr>
          <w:rFonts w:ascii="Times New Roman" w:hAnsi="Times New Roman" w:cs="Times New Roman"/>
          <w:sz w:val="28"/>
          <w:szCs w:val="28"/>
          <w:lang w:val="uk-UA"/>
        </w:rPr>
      </w:pPr>
      <w:r>
        <w:rPr>
          <w:rFonts w:ascii="Times New Roman" w:hAnsi="Times New Roman" w:cs="Times New Roman"/>
          <w:sz w:val="28"/>
          <w:szCs w:val="28"/>
          <w:lang w:val="uk-UA"/>
        </w:rPr>
        <w:t>Т</w:t>
      </w:r>
      <w:r w:rsidRPr="00721C52">
        <w:rPr>
          <w:rFonts w:ascii="Times New Roman" w:hAnsi="Times New Roman" w:cs="Times New Roman"/>
          <w:sz w:val="28"/>
          <w:szCs w:val="28"/>
        </w:rPr>
        <w:t>аблиця 3.4</w:t>
      </w:r>
    </w:p>
    <w:p w:rsidR="00721C52" w:rsidRPr="00721C52" w:rsidRDefault="00721C52" w:rsidP="00721C52">
      <w:pPr>
        <w:jc w:val="center"/>
        <w:rPr>
          <w:rFonts w:ascii="Times New Roman" w:hAnsi="Times New Roman" w:cs="Times New Roman"/>
          <w:sz w:val="28"/>
          <w:szCs w:val="28"/>
        </w:rPr>
      </w:pPr>
      <w:r w:rsidRPr="00721C52">
        <w:rPr>
          <w:rFonts w:ascii="Times New Roman" w:hAnsi="Times New Roman" w:cs="Times New Roman"/>
          <w:bCs/>
          <w:sz w:val="28"/>
          <w:szCs w:val="28"/>
        </w:rPr>
        <w:t>Структура зобов’язань за термінами використання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09"/>
        <w:gridCol w:w="1130"/>
        <w:gridCol w:w="854"/>
        <w:gridCol w:w="851"/>
        <w:gridCol w:w="974"/>
        <w:gridCol w:w="1125"/>
        <w:gridCol w:w="923"/>
        <w:gridCol w:w="819"/>
      </w:tblGrid>
      <w:tr w:rsidR="00721C52" w:rsidRPr="00721C52" w:rsidTr="00721C52">
        <w:trPr>
          <w:tblCellSpacing w:w="0" w:type="dxa"/>
        </w:trPr>
        <w:tc>
          <w:tcPr>
            <w:tcW w:w="2709"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21C52"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Вид</w:t>
            </w:r>
          </w:p>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зобов’язань</w:t>
            </w:r>
          </w:p>
        </w:tc>
        <w:tc>
          <w:tcPr>
            <w:tcW w:w="198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21C52" w:rsidRPr="00721C52" w:rsidRDefault="00721C52" w:rsidP="00721C52">
            <w:pPr>
              <w:rPr>
                <w:rFonts w:ascii="Times New Roman" w:hAnsi="Times New Roman" w:cs="Times New Roman"/>
                <w:sz w:val="24"/>
                <w:szCs w:val="24"/>
                <w:lang w:val="uk-UA"/>
              </w:rPr>
            </w:pPr>
            <w:r w:rsidRPr="00721C52">
              <w:rPr>
                <w:rFonts w:ascii="Times New Roman" w:hAnsi="Times New Roman" w:cs="Times New Roman"/>
                <w:sz w:val="24"/>
                <w:szCs w:val="24"/>
              </w:rPr>
              <w:t>На 1.01.</w:t>
            </w:r>
          </w:p>
          <w:p w:rsidR="00000000" w:rsidRPr="00721C52" w:rsidRDefault="00721C52" w:rsidP="00721C52">
            <w:pPr>
              <w:rPr>
                <w:rFonts w:ascii="Times New Roman" w:hAnsi="Times New Roman" w:cs="Times New Roman"/>
                <w:sz w:val="24"/>
                <w:szCs w:val="24"/>
                <w:lang w:val="uk-UA"/>
              </w:rPr>
            </w:pPr>
            <w:r w:rsidRPr="00721C52">
              <w:rPr>
                <w:rFonts w:ascii="Times New Roman" w:hAnsi="Times New Roman" w:cs="Times New Roman"/>
                <w:sz w:val="24"/>
                <w:szCs w:val="24"/>
              </w:rPr>
              <w:t>20</w:t>
            </w:r>
            <w:r w:rsidRPr="00721C52">
              <w:rPr>
                <w:rFonts w:ascii="Times New Roman" w:hAnsi="Times New Roman" w:cs="Times New Roman"/>
                <w:sz w:val="24"/>
                <w:szCs w:val="24"/>
                <w:lang w:val="uk-UA"/>
              </w:rPr>
              <w:t>19</w:t>
            </w:r>
          </w:p>
        </w:tc>
        <w:tc>
          <w:tcPr>
            <w:tcW w:w="18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lang w:val="uk-UA"/>
              </w:rPr>
            </w:pPr>
            <w:r w:rsidRPr="00721C52">
              <w:rPr>
                <w:rFonts w:ascii="Times New Roman" w:hAnsi="Times New Roman" w:cs="Times New Roman"/>
                <w:sz w:val="24"/>
                <w:szCs w:val="24"/>
              </w:rPr>
              <w:t xml:space="preserve">На </w:t>
            </w:r>
            <w:r w:rsidRPr="00721C52">
              <w:rPr>
                <w:rFonts w:ascii="Times New Roman" w:hAnsi="Times New Roman" w:cs="Times New Roman"/>
                <w:sz w:val="24"/>
                <w:szCs w:val="24"/>
                <w:lang w:val="uk-UA"/>
              </w:rPr>
              <w:t>3</w:t>
            </w:r>
            <w:r w:rsidRPr="00721C52">
              <w:rPr>
                <w:rFonts w:ascii="Times New Roman" w:hAnsi="Times New Roman" w:cs="Times New Roman"/>
                <w:sz w:val="24"/>
                <w:szCs w:val="24"/>
              </w:rPr>
              <w:t>1.1</w:t>
            </w:r>
            <w:r w:rsidRPr="00721C52">
              <w:rPr>
                <w:rFonts w:ascii="Times New Roman" w:hAnsi="Times New Roman" w:cs="Times New Roman"/>
                <w:sz w:val="24"/>
                <w:szCs w:val="24"/>
                <w:lang w:val="uk-UA"/>
              </w:rPr>
              <w:t>2</w:t>
            </w:r>
            <w:r w:rsidRPr="00721C52">
              <w:rPr>
                <w:rFonts w:ascii="Times New Roman" w:hAnsi="Times New Roman" w:cs="Times New Roman"/>
                <w:sz w:val="24"/>
                <w:szCs w:val="24"/>
              </w:rPr>
              <w:t>.20</w:t>
            </w:r>
            <w:r w:rsidRPr="00721C52">
              <w:rPr>
                <w:rFonts w:ascii="Times New Roman" w:hAnsi="Times New Roman" w:cs="Times New Roman"/>
                <w:sz w:val="24"/>
                <w:szCs w:val="24"/>
                <w:lang w:val="uk-UA"/>
              </w:rPr>
              <w:t>19</w:t>
            </w:r>
          </w:p>
        </w:tc>
        <w:tc>
          <w:tcPr>
            <w:tcW w:w="2867"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Відхилення</w:t>
            </w:r>
          </w:p>
        </w:tc>
      </w:tr>
      <w:tr w:rsidR="00721C52" w:rsidRPr="00721C52" w:rsidTr="00721C52">
        <w:trPr>
          <w:tblCellSpacing w:w="0" w:type="dxa"/>
        </w:trPr>
        <w:tc>
          <w:tcPr>
            <w:tcW w:w="270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21C52" w:rsidRPr="00721C52" w:rsidRDefault="00721C52" w:rsidP="00721C52">
            <w:pPr>
              <w:rPr>
                <w:rFonts w:ascii="Times New Roman" w:hAnsi="Times New Roman" w:cs="Times New Roman"/>
                <w:sz w:val="24"/>
                <w:szCs w:val="24"/>
              </w:rPr>
            </w:pPr>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тис</w:t>
            </w:r>
            <w:proofErr w:type="gramStart"/>
            <w:r w:rsidRPr="00721C52">
              <w:rPr>
                <w:rFonts w:ascii="Times New Roman" w:hAnsi="Times New Roman" w:cs="Times New Roman"/>
                <w:sz w:val="24"/>
                <w:szCs w:val="24"/>
              </w:rPr>
              <w:t>.</w:t>
            </w:r>
            <w:proofErr w:type="gramEnd"/>
            <w:r w:rsidRPr="00721C52">
              <w:rPr>
                <w:rFonts w:ascii="Times New Roman" w:hAnsi="Times New Roman" w:cs="Times New Roman"/>
                <w:sz w:val="24"/>
                <w:szCs w:val="24"/>
              </w:rPr>
              <w:t xml:space="preserve"> </w:t>
            </w:r>
            <w:proofErr w:type="gramStart"/>
            <w:r w:rsidRPr="00721C52">
              <w:rPr>
                <w:rFonts w:ascii="Times New Roman" w:hAnsi="Times New Roman" w:cs="Times New Roman"/>
                <w:sz w:val="24"/>
                <w:szCs w:val="24"/>
              </w:rPr>
              <w:t>г</w:t>
            </w:r>
            <w:proofErr w:type="gramEnd"/>
            <w:r w:rsidRPr="00721C52">
              <w:rPr>
                <w:rFonts w:ascii="Times New Roman" w:hAnsi="Times New Roman" w:cs="Times New Roman"/>
                <w:sz w:val="24"/>
                <w:szCs w:val="24"/>
              </w:rPr>
              <w:t>рн</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тис</w:t>
            </w:r>
            <w:proofErr w:type="gramStart"/>
            <w:r w:rsidRPr="00721C52">
              <w:rPr>
                <w:rFonts w:ascii="Times New Roman" w:hAnsi="Times New Roman" w:cs="Times New Roman"/>
                <w:sz w:val="24"/>
                <w:szCs w:val="24"/>
              </w:rPr>
              <w:t>.</w:t>
            </w:r>
            <w:proofErr w:type="gramEnd"/>
            <w:r w:rsidRPr="00721C52">
              <w:rPr>
                <w:rFonts w:ascii="Times New Roman" w:hAnsi="Times New Roman" w:cs="Times New Roman"/>
                <w:sz w:val="24"/>
                <w:szCs w:val="24"/>
              </w:rPr>
              <w:t xml:space="preserve"> </w:t>
            </w:r>
            <w:proofErr w:type="gramStart"/>
            <w:r w:rsidRPr="00721C52">
              <w:rPr>
                <w:rFonts w:ascii="Times New Roman" w:hAnsi="Times New Roman" w:cs="Times New Roman"/>
                <w:sz w:val="24"/>
                <w:szCs w:val="24"/>
              </w:rPr>
              <w:t>г</w:t>
            </w:r>
            <w:proofErr w:type="gramEnd"/>
            <w:r w:rsidRPr="00721C52">
              <w:rPr>
                <w:rFonts w:ascii="Times New Roman" w:hAnsi="Times New Roman" w:cs="Times New Roman"/>
                <w:sz w:val="24"/>
                <w:szCs w:val="24"/>
              </w:rPr>
              <w:t>рн</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абсолютне</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відносне</w:t>
            </w:r>
          </w:p>
        </w:tc>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21C52"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за струк-</w:t>
            </w:r>
          </w:p>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турою, %</w:t>
            </w:r>
          </w:p>
        </w:tc>
      </w:tr>
      <w:tr w:rsidR="00721C52" w:rsidRPr="00721C52" w:rsidTr="00721C52">
        <w:trPr>
          <w:tblCellSpacing w:w="0" w:type="dxa"/>
        </w:trPr>
        <w:tc>
          <w:tcPr>
            <w:tcW w:w="2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 До запитання, всього</w:t>
            </w:r>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106 467</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28,3</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177 818</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30,7</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+7135</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+67,0</w:t>
            </w:r>
          </w:p>
        </w:tc>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+2,4</w:t>
            </w:r>
          </w:p>
        </w:tc>
      </w:tr>
      <w:tr w:rsidR="00721C52" w:rsidRPr="00721C52" w:rsidTr="00721C52">
        <w:trPr>
          <w:tblCellSpacing w:w="0" w:type="dxa"/>
        </w:trPr>
        <w:tc>
          <w:tcPr>
            <w:tcW w:w="2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proofErr w:type="gramStart"/>
            <w:r w:rsidRPr="00721C52">
              <w:rPr>
                <w:rFonts w:ascii="Times New Roman" w:hAnsi="Times New Roman" w:cs="Times New Roman"/>
                <w:sz w:val="24"/>
                <w:szCs w:val="24"/>
              </w:rPr>
              <w:t>У</w:t>
            </w:r>
            <w:proofErr w:type="gramEnd"/>
            <w:r w:rsidRPr="00721C52">
              <w:rPr>
                <w:rFonts w:ascii="Times New Roman" w:hAnsi="Times New Roman" w:cs="Times New Roman"/>
                <w:sz w:val="24"/>
                <w:szCs w:val="24"/>
              </w:rPr>
              <w:t xml:space="preserve"> тому числі:</w:t>
            </w:r>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w:t>
            </w:r>
          </w:p>
        </w:tc>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w:t>
            </w:r>
          </w:p>
        </w:tc>
      </w:tr>
      <w:tr w:rsidR="00721C52" w:rsidRPr="00721C52" w:rsidTr="00721C52">
        <w:trPr>
          <w:tblCellSpacing w:w="0" w:type="dxa"/>
        </w:trPr>
        <w:tc>
          <w:tcPr>
            <w:tcW w:w="2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а) рахунки ЛОРО</w:t>
            </w:r>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22 107</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5,9</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14 930</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2,6</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–7177</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–32,5</w:t>
            </w:r>
          </w:p>
        </w:tc>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–3,3</w:t>
            </w:r>
          </w:p>
        </w:tc>
      </w:tr>
      <w:tr w:rsidR="00721C52" w:rsidRPr="00721C52" w:rsidTr="00721C52">
        <w:trPr>
          <w:tblCellSpacing w:w="0" w:type="dxa"/>
        </w:trPr>
        <w:tc>
          <w:tcPr>
            <w:tcW w:w="2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xml:space="preserve">б) кошти юридичних </w:t>
            </w:r>
            <w:proofErr w:type="gramStart"/>
            <w:r w:rsidRPr="00721C52">
              <w:rPr>
                <w:rFonts w:ascii="Times New Roman" w:hAnsi="Times New Roman" w:cs="Times New Roman"/>
                <w:sz w:val="24"/>
                <w:szCs w:val="24"/>
              </w:rPr>
              <w:t>осіб</w:t>
            </w:r>
            <w:proofErr w:type="gramEnd"/>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49 472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13,1</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128 671</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22,2</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+79 199</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+160,1</w:t>
            </w:r>
          </w:p>
        </w:tc>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+9,1</w:t>
            </w:r>
          </w:p>
        </w:tc>
      </w:tr>
      <w:tr w:rsidR="00721C52" w:rsidRPr="00721C52" w:rsidTr="00721C52">
        <w:trPr>
          <w:tblCellSpacing w:w="0" w:type="dxa"/>
        </w:trPr>
        <w:tc>
          <w:tcPr>
            <w:tcW w:w="2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в) кошти бюджету та позабюджетних фонді</w:t>
            </w:r>
            <w:proofErr w:type="gramStart"/>
            <w:r w:rsidRPr="00721C52">
              <w:rPr>
                <w:rFonts w:ascii="Times New Roman" w:hAnsi="Times New Roman" w:cs="Times New Roman"/>
                <w:sz w:val="24"/>
                <w:szCs w:val="24"/>
              </w:rPr>
              <w:t>в</w:t>
            </w:r>
            <w:proofErr w:type="gramEnd"/>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22 606</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6,0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17 056</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2,9</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–5550</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–24,6</w:t>
            </w:r>
          </w:p>
        </w:tc>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–3,1</w:t>
            </w:r>
          </w:p>
        </w:tc>
      </w:tr>
      <w:tr w:rsidR="00721C52" w:rsidRPr="00721C52" w:rsidTr="00721C52">
        <w:trPr>
          <w:tblCellSpacing w:w="0" w:type="dxa"/>
        </w:trPr>
        <w:tc>
          <w:tcPr>
            <w:tcW w:w="2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xml:space="preserve">г) кошти фізичних </w:t>
            </w:r>
            <w:proofErr w:type="gramStart"/>
            <w:r w:rsidRPr="00721C52">
              <w:rPr>
                <w:rFonts w:ascii="Times New Roman" w:hAnsi="Times New Roman" w:cs="Times New Roman"/>
                <w:sz w:val="24"/>
                <w:szCs w:val="24"/>
              </w:rPr>
              <w:t>осіб</w:t>
            </w:r>
            <w:proofErr w:type="gramEnd"/>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12 282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3,3</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17 161</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3,0</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+4879</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+39,7</w:t>
            </w:r>
          </w:p>
        </w:tc>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–0,3</w:t>
            </w:r>
          </w:p>
        </w:tc>
      </w:tr>
      <w:tr w:rsidR="00721C52" w:rsidRPr="00721C52" w:rsidTr="00721C52">
        <w:trPr>
          <w:tblCellSpacing w:w="0" w:type="dxa"/>
        </w:trPr>
        <w:tc>
          <w:tcPr>
            <w:tcW w:w="2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2. Короткострокові депозити, всього</w:t>
            </w:r>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143 332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38,0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240 768</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41,5</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+97 436</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+68,0</w:t>
            </w:r>
          </w:p>
        </w:tc>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+3,5</w:t>
            </w:r>
          </w:p>
        </w:tc>
      </w:tr>
      <w:tr w:rsidR="00721C52" w:rsidRPr="00721C52" w:rsidTr="00721C52">
        <w:trPr>
          <w:tblCellSpacing w:w="0" w:type="dxa"/>
        </w:trPr>
        <w:tc>
          <w:tcPr>
            <w:tcW w:w="2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proofErr w:type="gramStart"/>
            <w:r w:rsidRPr="00721C52">
              <w:rPr>
                <w:rFonts w:ascii="Times New Roman" w:hAnsi="Times New Roman" w:cs="Times New Roman"/>
                <w:sz w:val="24"/>
                <w:szCs w:val="24"/>
              </w:rPr>
              <w:lastRenderedPageBreak/>
              <w:t>У</w:t>
            </w:r>
            <w:proofErr w:type="gramEnd"/>
            <w:r w:rsidRPr="00721C52">
              <w:rPr>
                <w:rFonts w:ascii="Times New Roman" w:hAnsi="Times New Roman" w:cs="Times New Roman"/>
                <w:sz w:val="24"/>
                <w:szCs w:val="24"/>
              </w:rPr>
              <w:t xml:space="preserve"> тому числі:</w:t>
            </w:r>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w:t>
            </w:r>
          </w:p>
        </w:tc>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w:t>
            </w:r>
          </w:p>
        </w:tc>
      </w:tr>
      <w:tr w:rsidR="00721C52" w:rsidRPr="00721C52" w:rsidTr="00721C52">
        <w:trPr>
          <w:tblCellSpacing w:w="0" w:type="dxa"/>
        </w:trPr>
        <w:tc>
          <w:tcPr>
            <w:tcW w:w="2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а) кредити НБУ</w:t>
            </w:r>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624</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0,2</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829</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0,1</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+205</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+32,9</w:t>
            </w:r>
          </w:p>
        </w:tc>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–0,1</w:t>
            </w:r>
          </w:p>
        </w:tc>
      </w:tr>
      <w:tr w:rsidR="00721C52" w:rsidRPr="00721C52" w:rsidTr="00721C52">
        <w:trPr>
          <w:tblCellSpacing w:w="0" w:type="dxa"/>
        </w:trPr>
        <w:tc>
          <w:tcPr>
            <w:tcW w:w="2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б) кредити та депозити інших КБ</w:t>
            </w:r>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72 573</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19,2</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99 062</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17,1</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+26 489</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+36,5</w:t>
            </w:r>
          </w:p>
        </w:tc>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–2,1</w:t>
            </w:r>
          </w:p>
        </w:tc>
      </w:tr>
      <w:tr w:rsidR="00721C52" w:rsidRPr="00721C52" w:rsidTr="00721C52">
        <w:trPr>
          <w:tblCellSpacing w:w="0" w:type="dxa"/>
        </w:trPr>
        <w:tc>
          <w:tcPr>
            <w:tcW w:w="2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xml:space="preserve">в) депозити юридичних </w:t>
            </w:r>
            <w:proofErr w:type="gramStart"/>
            <w:r w:rsidRPr="00721C52">
              <w:rPr>
                <w:rFonts w:ascii="Times New Roman" w:hAnsi="Times New Roman" w:cs="Times New Roman"/>
                <w:sz w:val="24"/>
                <w:szCs w:val="24"/>
              </w:rPr>
              <w:t>осіб</w:t>
            </w:r>
            <w:proofErr w:type="gramEnd"/>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28 910</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7,7</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38 411</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6,6</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+9501</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+32,9</w:t>
            </w:r>
          </w:p>
        </w:tc>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–1,1</w:t>
            </w:r>
          </w:p>
        </w:tc>
      </w:tr>
      <w:tr w:rsidR="00721C52" w:rsidRPr="00721C52" w:rsidTr="00721C52">
        <w:trPr>
          <w:tblCellSpacing w:w="0" w:type="dxa"/>
        </w:trPr>
        <w:tc>
          <w:tcPr>
            <w:tcW w:w="2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xml:space="preserve">г) депозити фізичних </w:t>
            </w:r>
            <w:proofErr w:type="gramStart"/>
            <w:r w:rsidRPr="00721C52">
              <w:rPr>
                <w:rFonts w:ascii="Times New Roman" w:hAnsi="Times New Roman" w:cs="Times New Roman"/>
                <w:sz w:val="24"/>
                <w:szCs w:val="24"/>
              </w:rPr>
              <w:t>осіб</w:t>
            </w:r>
            <w:proofErr w:type="gramEnd"/>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25 312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6,7</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77 365</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13,3</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+52 053</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+205,6</w:t>
            </w:r>
          </w:p>
        </w:tc>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+6,6</w:t>
            </w:r>
          </w:p>
        </w:tc>
      </w:tr>
      <w:tr w:rsidR="00721C52" w:rsidRPr="00721C52" w:rsidTr="00721C52">
        <w:trPr>
          <w:tblCellSpacing w:w="0" w:type="dxa"/>
        </w:trPr>
        <w:tc>
          <w:tcPr>
            <w:tcW w:w="2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д) поточна кредиторська заборгованість банку</w:t>
            </w:r>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15 913</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4,2</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25 101</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4,3</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+9188</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+57,7</w:t>
            </w:r>
          </w:p>
        </w:tc>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+0,1</w:t>
            </w:r>
          </w:p>
        </w:tc>
      </w:tr>
      <w:tr w:rsidR="00721C52" w:rsidRPr="00721C52" w:rsidTr="00721C52">
        <w:trPr>
          <w:tblCellSpacing w:w="0" w:type="dxa"/>
        </w:trPr>
        <w:tc>
          <w:tcPr>
            <w:tcW w:w="2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3. Довгострокові депозити, всього</w:t>
            </w:r>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111 728</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29,6</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146 564</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25,3</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+34 836</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+31,2</w:t>
            </w:r>
          </w:p>
        </w:tc>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–4,3</w:t>
            </w:r>
          </w:p>
        </w:tc>
      </w:tr>
      <w:tr w:rsidR="00721C52" w:rsidRPr="00721C52" w:rsidTr="00721C52">
        <w:trPr>
          <w:tblCellSpacing w:w="0" w:type="dxa"/>
        </w:trPr>
        <w:tc>
          <w:tcPr>
            <w:tcW w:w="2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proofErr w:type="gramStart"/>
            <w:r w:rsidRPr="00721C52">
              <w:rPr>
                <w:rFonts w:ascii="Times New Roman" w:hAnsi="Times New Roman" w:cs="Times New Roman"/>
                <w:sz w:val="24"/>
                <w:szCs w:val="24"/>
              </w:rPr>
              <w:t>У</w:t>
            </w:r>
            <w:proofErr w:type="gramEnd"/>
            <w:r w:rsidRPr="00721C52">
              <w:rPr>
                <w:rFonts w:ascii="Times New Roman" w:hAnsi="Times New Roman" w:cs="Times New Roman"/>
                <w:sz w:val="24"/>
                <w:szCs w:val="24"/>
              </w:rPr>
              <w:t xml:space="preserve"> тому числі:</w:t>
            </w:r>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w:t>
            </w:r>
          </w:p>
        </w:tc>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w:t>
            </w:r>
          </w:p>
        </w:tc>
      </w:tr>
      <w:tr w:rsidR="00721C52" w:rsidRPr="00721C52" w:rsidTr="00721C52">
        <w:trPr>
          <w:tblCellSpacing w:w="0" w:type="dxa"/>
        </w:trPr>
        <w:tc>
          <w:tcPr>
            <w:tcW w:w="2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а) кредити НБУ</w:t>
            </w:r>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44 427</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11,8</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78 205</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13,5</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+33 778</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+76,0</w:t>
            </w:r>
          </w:p>
        </w:tc>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+1,7</w:t>
            </w:r>
          </w:p>
        </w:tc>
      </w:tr>
      <w:tr w:rsidR="00721C52" w:rsidRPr="00721C52" w:rsidTr="00721C52">
        <w:trPr>
          <w:tblCellSpacing w:w="0" w:type="dxa"/>
        </w:trPr>
        <w:tc>
          <w:tcPr>
            <w:tcW w:w="2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б) кредити та депозити інших КБ</w:t>
            </w:r>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w:t>
            </w:r>
          </w:p>
        </w:tc>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w:t>
            </w:r>
          </w:p>
        </w:tc>
      </w:tr>
      <w:tr w:rsidR="00721C52" w:rsidRPr="00721C52" w:rsidTr="00721C52">
        <w:trPr>
          <w:tblCellSpacing w:w="0" w:type="dxa"/>
        </w:trPr>
        <w:tc>
          <w:tcPr>
            <w:tcW w:w="2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xml:space="preserve">в) депозити юридичних </w:t>
            </w:r>
            <w:proofErr w:type="gramStart"/>
            <w:r w:rsidRPr="00721C52">
              <w:rPr>
                <w:rFonts w:ascii="Times New Roman" w:hAnsi="Times New Roman" w:cs="Times New Roman"/>
                <w:sz w:val="24"/>
                <w:szCs w:val="24"/>
              </w:rPr>
              <w:t>осіб</w:t>
            </w:r>
            <w:proofErr w:type="gramEnd"/>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38</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29</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0</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–9</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–23,7</w:t>
            </w:r>
          </w:p>
        </w:tc>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0</w:t>
            </w:r>
          </w:p>
        </w:tc>
      </w:tr>
      <w:tr w:rsidR="00721C52" w:rsidRPr="00721C52" w:rsidTr="00721C52">
        <w:trPr>
          <w:tblCellSpacing w:w="0" w:type="dxa"/>
        </w:trPr>
        <w:tc>
          <w:tcPr>
            <w:tcW w:w="2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 xml:space="preserve">г) депозити фізичних </w:t>
            </w:r>
            <w:proofErr w:type="gramStart"/>
            <w:r w:rsidRPr="00721C52">
              <w:rPr>
                <w:rFonts w:ascii="Times New Roman" w:hAnsi="Times New Roman" w:cs="Times New Roman"/>
                <w:sz w:val="24"/>
                <w:szCs w:val="24"/>
              </w:rPr>
              <w:t>осіб</w:t>
            </w:r>
            <w:proofErr w:type="gramEnd"/>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381</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0,1</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971</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0,2</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+590</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+154,9</w:t>
            </w:r>
          </w:p>
        </w:tc>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+0,1</w:t>
            </w:r>
          </w:p>
        </w:tc>
      </w:tr>
      <w:tr w:rsidR="00721C52" w:rsidRPr="00721C52" w:rsidTr="00721C52">
        <w:trPr>
          <w:tblCellSpacing w:w="0" w:type="dxa"/>
        </w:trPr>
        <w:tc>
          <w:tcPr>
            <w:tcW w:w="2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д) цінні папери власного боргу</w:t>
            </w:r>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66 882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17,7</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67 359</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11,6</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+477</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+0,7</w:t>
            </w:r>
          </w:p>
        </w:tc>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–6,1</w:t>
            </w:r>
          </w:p>
        </w:tc>
      </w:tr>
      <w:tr w:rsidR="00721C52" w:rsidRPr="00721C52" w:rsidTr="00721C52">
        <w:trPr>
          <w:tblCellSpacing w:w="0" w:type="dxa"/>
        </w:trPr>
        <w:tc>
          <w:tcPr>
            <w:tcW w:w="2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4. Інші зобов’я</w:t>
            </w:r>
            <w:r w:rsidRPr="00721C52">
              <w:rPr>
                <w:rFonts w:ascii="Times New Roman" w:hAnsi="Times New Roman" w:cs="Times New Roman"/>
                <w:sz w:val="24"/>
                <w:szCs w:val="24"/>
              </w:rPr>
              <w:softHyphen/>
              <w:t>зання</w:t>
            </w:r>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10 182</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2,71</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11 336</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2,0</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+1154</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+11,3</w:t>
            </w:r>
          </w:p>
        </w:tc>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–0,7</w:t>
            </w:r>
          </w:p>
        </w:tc>
      </w:tr>
      <w:tr w:rsidR="00721C52" w:rsidRPr="00721C52" w:rsidTr="00721C52">
        <w:trPr>
          <w:tblCellSpacing w:w="0" w:type="dxa"/>
        </w:trPr>
        <w:tc>
          <w:tcPr>
            <w:tcW w:w="2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5. Усього зобов’я</w:t>
            </w:r>
            <w:r w:rsidRPr="00721C52">
              <w:rPr>
                <w:rFonts w:ascii="Times New Roman" w:hAnsi="Times New Roman" w:cs="Times New Roman"/>
                <w:sz w:val="24"/>
                <w:szCs w:val="24"/>
              </w:rPr>
              <w:softHyphen/>
              <w:t>зань</w:t>
            </w:r>
          </w:p>
        </w:tc>
        <w:tc>
          <w:tcPr>
            <w:tcW w:w="1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376 925</w:t>
            </w:r>
          </w:p>
        </w:tc>
        <w:tc>
          <w:tcPr>
            <w:tcW w:w="8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100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580 195</w:t>
            </w:r>
          </w:p>
        </w:tc>
        <w:tc>
          <w:tcPr>
            <w:tcW w:w="9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100</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+203 270</w:t>
            </w:r>
          </w:p>
        </w:tc>
        <w:tc>
          <w:tcPr>
            <w:tcW w:w="9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+53,9</w:t>
            </w:r>
          </w:p>
        </w:tc>
        <w:tc>
          <w:tcPr>
            <w:tcW w:w="8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Pr="00721C52" w:rsidRDefault="00721C52" w:rsidP="00721C52">
            <w:pPr>
              <w:rPr>
                <w:rFonts w:ascii="Times New Roman" w:hAnsi="Times New Roman" w:cs="Times New Roman"/>
                <w:sz w:val="24"/>
                <w:szCs w:val="24"/>
              </w:rPr>
            </w:pPr>
            <w:r w:rsidRPr="00721C52">
              <w:rPr>
                <w:rFonts w:ascii="Times New Roman" w:hAnsi="Times New Roman" w:cs="Times New Roman"/>
                <w:sz w:val="24"/>
                <w:szCs w:val="24"/>
              </w:rPr>
              <w:t>?</w:t>
            </w:r>
          </w:p>
        </w:tc>
      </w:tr>
    </w:tbl>
    <w:p w:rsidR="00721C52" w:rsidRDefault="00721C52">
      <w:pPr>
        <w:rPr>
          <w:rFonts w:ascii="Times New Roman" w:hAnsi="Times New Roman" w:cs="Times New Roman"/>
          <w:sz w:val="28"/>
          <w:szCs w:val="28"/>
          <w:lang w:val="uk-UA"/>
        </w:rPr>
      </w:pPr>
    </w:p>
    <w:p w:rsidR="00721C52" w:rsidRPr="000B75CE" w:rsidRDefault="00721C52">
      <w:pPr>
        <w:rPr>
          <w:rFonts w:ascii="Times New Roman" w:hAnsi="Times New Roman" w:cs="Times New Roman"/>
          <w:sz w:val="28"/>
          <w:szCs w:val="28"/>
          <w:lang w:val="uk-UA"/>
        </w:rPr>
      </w:pPr>
    </w:p>
    <w:p w:rsidR="00883F5A" w:rsidRPr="00883F5A" w:rsidRDefault="00883F5A" w:rsidP="00883F5A">
      <w:r w:rsidRPr="00883F5A">
        <w:rPr>
          <w:noProof/>
          <w:lang w:eastAsia="ru-RU"/>
        </w:rPr>
        <w:drawing>
          <wp:inline distT="0" distB="0" distL="0" distR="0" wp14:anchorId="4EC1F406" wp14:editId="01BB5E07">
            <wp:extent cx="5343525" cy="1847850"/>
            <wp:effectExtent l="0" t="0" r="9525" b="0"/>
            <wp:docPr id="4" name="Рисунок 4" descr="https://buklib.net/msohtml1/1030/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klib.net/msohtml1/1030/clip_image00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3525" cy="1847850"/>
                    </a:xfrm>
                    <a:prstGeom prst="rect">
                      <a:avLst/>
                    </a:prstGeom>
                    <a:noFill/>
                    <a:ln>
                      <a:noFill/>
                    </a:ln>
                  </pic:spPr>
                </pic:pic>
              </a:graphicData>
            </a:graphic>
          </wp:inline>
        </w:drawing>
      </w:r>
    </w:p>
    <w:p w:rsidR="00883F5A" w:rsidRPr="00883F5A" w:rsidRDefault="00883F5A" w:rsidP="00883F5A">
      <w:pPr>
        <w:rPr>
          <w:rFonts w:ascii="Times New Roman" w:hAnsi="Times New Roman" w:cs="Times New Roman"/>
          <w:sz w:val="28"/>
          <w:szCs w:val="28"/>
        </w:rPr>
      </w:pPr>
      <w:r w:rsidRPr="00883F5A">
        <w:rPr>
          <w:rFonts w:ascii="Times New Roman" w:hAnsi="Times New Roman" w:cs="Times New Roman"/>
          <w:sz w:val="28"/>
          <w:szCs w:val="28"/>
        </w:rPr>
        <w:lastRenderedPageBreak/>
        <w:t>Рис. 3.6. Структура зобов’язань за термінами</w:t>
      </w:r>
      <w:r w:rsidRPr="00883F5A">
        <w:rPr>
          <w:rFonts w:ascii="Times New Roman" w:hAnsi="Times New Roman" w:cs="Times New Roman"/>
          <w:sz w:val="28"/>
          <w:szCs w:val="28"/>
        </w:rPr>
        <w:br/>
        <w:t>використання на 1 січня 20</w:t>
      </w:r>
      <w:r w:rsidRPr="00883F5A">
        <w:rPr>
          <w:rFonts w:ascii="Times New Roman" w:hAnsi="Times New Roman" w:cs="Times New Roman"/>
          <w:sz w:val="28"/>
          <w:szCs w:val="28"/>
          <w:lang w:val="uk-UA"/>
        </w:rPr>
        <w:t>19</w:t>
      </w:r>
      <w:r w:rsidRPr="00883F5A">
        <w:rPr>
          <w:rFonts w:ascii="Times New Roman" w:hAnsi="Times New Roman" w:cs="Times New Roman"/>
          <w:sz w:val="28"/>
          <w:szCs w:val="28"/>
        </w:rPr>
        <w:t xml:space="preserve"> р.</w:t>
      </w:r>
    </w:p>
    <w:p w:rsidR="00883F5A" w:rsidRPr="00883F5A" w:rsidRDefault="00883F5A" w:rsidP="00883F5A">
      <w:r w:rsidRPr="00883F5A">
        <w:rPr>
          <w:noProof/>
          <w:lang w:eastAsia="ru-RU"/>
        </w:rPr>
        <w:drawing>
          <wp:inline distT="0" distB="0" distL="0" distR="0" wp14:anchorId="0C12EFD6" wp14:editId="4D87AE8C">
            <wp:extent cx="5419725" cy="2028825"/>
            <wp:effectExtent l="0" t="0" r="9525" b="9525"/>
            <wp:docPr id="3" name="Рисунок 3" descr="https://buklib.net/msohtml1/1030/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klib.net/msohtml1/1030/clip_image0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9725" cy="2028825"/>
                    </a:xfrm>
                    <a:prstGeom prst="rect">
                      <a:avLst/>
                    </a:prstGeom>
                    <a:noFill/>
                    <a:ln>
                      <a:noFill/>
                    </a:ln>
                  </pic:spPr>
                </pic:pic>
              </a:graphicData>
            </a:graphic>
          </wp:inline>
        </w:drawing>
      </w:r>
    </w:p>
    <w:p w:rsidR="00883F5A" w:rsidRPr="00883F5A" w:rsidRDefault="00883F5A" w:rsidP="00883F5A">
      <w:pPr>
        <w:rPr>
          <w:rFonts w:ascii="Times New Roman" w:hAnsi="Times New Roman" w:cs="Times New Roman"/>
          <w:sz w:val="28"/>
          <w:szCs w:val="28"/>
        </w:rPr>
      </w:pPr>
      <w:r w:rsidRPr="00883F5A">
        <w:rPr>
          <w:rFonts w:ascii="Times New Roman" w:hAnsi="Times New Roman" w:cs="Times New Roman"/>
          <w:sz w:val="28"/>
          <w:szCs w:val="28"/>
        </w:rPr>
        <w:t>Рис. 3.7. Структура зобов’язань за термінами</w:t>
      </w:r>
      <w:r w:rsidRPr="00883F5A">
        <w:rPr>
          <w:rFonts w:ascii="Times New Roman" w:hAnsi="Times New Roman" w:cs="Times New Roman"/>
          <w:sz w:val="28"/>
          <w:szCs w:val="28"/>
        </w:rPr>
        <w:br/>
        <w:t>використання на 1 січня 202</w:t>
      </w:r>
      <w:r w:rsidRPr="00883F5A">
        <w:rPr>
          <w:rFonts w:ascii="Times New Roman" w:hAnsi="Times New Roman" w:cs="Times New Roman"/>
          <w:sz w:val="28"/>
          <w:szCs w:val="28"/>
          <w:lang w:val="uk-UA"/>
        </w:rPr>
        <w:t>0</w:t>
      </w:r>
      <w:r w:rsidRPr="00883F5A">
        <w:rPr>
          <w:rFonts w:ascii="Times New Roman" w:hAnsi="Times New Roman" w:cs="Times New Roman"/>
          <w:sz w:val="28"/>
          <w:szCs w:val="28"/>
        </w:rPr>
        <w:t xml:space="preserve"> р.</w:t>
      </w:r>
    </w:p>
    <w:p w:rsidR="000B75CE" w:rsidRPr="00883F5A" w:rsidRDefault="000B75CE"/>
    <w:p w:rsidR="000B75CE" w:rsidRDefault="000B75CE">
      <w:pPr>
        <w:rPr>
          <w:lang w:val="uk-UA"/>
        </w:rPr>
      </w:pPr>
    </w:p>
    <w:p w:rsidR="000B75CE" w:rsidRDefault="000B75CE">
      <w:pPr>
        <w:rPr>
          <w:lang w:val="uk-UA"/>
        </w:rPr>
      </w:pPr>
    </w:p>
    <w:p w:rsidR="000B75CE" w:rsidRDefault="000B75CE">
      <w:pPr>
        <w:rPr>
          <w:lang w:val="uk-UA"/>
        </w:rPr>
      </w:pPr>
    </w:p>
    <w:p w:rsidR="000B75CE" w:rsidRDefault="000B75CE">
      <w:pPr>
        <w:rPr>
          <w:lang w:val="uk-UA"/>
        </w:rPr>
      </w:pPr>
    </w:p>
    <w:p w:rsidR="000B75CE" w:rsidRDefault="000B75CE">
      <w:pPr>
        <w:rPr>
          <w:lang w:val="uk-UA"/>
        </w:rPr>
      </w:pPr>
    </w:p>
    <w:p w:rsidR="000B75CE" w:rsidRDefault="000B75CE">
      <w:pPr>
        <w:rPr>
          <w:lang w:val="uk-UA"/>
        </w:rPr>
      </w:pPr>
    </w:p>
    <w:p w:rsidR="000B75CE" w:rsidRDefault="000B75CE">
      <w:pPr>
        <w:rPr>
          <w:lang w:val="uk-UA"/>
        </w:rPr>
      </w:pPr>
    </w:p>
    <w:p w:rsidR="000B75CE" w:rsidRDefault="000B75CE">
      <w:pPr>
        <w:rPr>
          <w:lang w:val="uk-UA"/>
        </w:rPr>
      </w:pPr>
    </w:p>
    <w:p w:rsidR="000B75CE" w:rsidRDefault="000B75CE">
      <w:pPr>
        <w:rPr>
          <w:lang w:val="uk-UA"/>
        </w:rPr>
      </w:pPr>
    </w:p>
    <w:p w:rsidR="000B75CE" w:rsidRDefault="000B75CE">
      <w:pPr>
        <w:rPr>
          <w:lang w:val="uk-UA"/>
        </w:rPr>
      </w:pPr>
    </w:p>
    <w:p w:rsidR="000B75CE" w:rsidRDefault="000B75CE">
      <w:pPr>
        <w:rPr>
          <w:lang w:val="uk-UA"/>
        </w:rPr>
      </w:pPr>
    </w:p>
    <w:p w:rsidR="000B75CE" w:rsidRDefault="000B75CE">
      <w:pPr>
        <w:rPr>
          <w:lang w:val="uk-UA"/>
        </w:rPr>
      </w:pPr>
    </w:p>
    <w:p w:rsidR="000B75CE" w:rsidRDefault="000B75CE">
      <w:pPr>
        <w:rPr>
          <w:lang w:val="uk-UA"/>
        </w:rPr>
      </w:pPr>
    </w:p>
    <w:p w:rsidR="000B75CE" w:rsidRDefault="000B75CE">
      <w:pPr>
        <w:rPr>
          <w:lang w:val="uk-UA"/>
        </w:rPr>
      </w:pPr>
    </w:p>
    <w:p w:rsidR="000B75CE" w:rsidRDefault="000B75CE">
      <w:pPr>
        <w:rPr>
          <w:lang w:val="uk-UA"/>
        </w:rPr>
      </w:pPr>
    </w:p>
    <w:sectPr w:rsidR="000B75CE" w:rsidSect="009C7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47B04"/>
    <w:multiLevelType w:val="hybridMultilevel"/>
    <w:tmpl w:val="DBCA4F32"/>
    <w:lvl w:ilvl="0" w:tplc="FED6F372">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5E"/>
    <w:rsid w:val="000B75CE"/>
    <w:rsid w:val="00203FF7"/>
    <w:rsid w:val="006E225E"/>
    <w:rsid w:val="00721C52"/>
    <w:rsid w:val="00883F5A"/>
    <w:rsid w:val="00897527"/>
    <w:rsid w:val="009C7BEA"/>
    <w:rsid w:val="00CC1823"/>
    <w:rsid w:val="00F51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5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5CE"/>
    <w:rPr>
      <w:rFonts w:ascii="Tahoma" w:hAnsi="Tahoma" w:cs="Tahoma"/>
      <w:sz w:val="16"/>
      <w:szCs w:val="16"/>
    </w:rPr>
  </w:style>
  <w:style w:type="paragraph" w:styleId="a5">
    <w:name w:val="List Paragraph"/>
    <w:basedOn w:val="a"/>
    <w:uiPriority w:val="34"/>
    <w:qFormat/>
    <w:rsid w:val="00883F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5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5CE"/>
    <w:rPr>
      <w:rFonts w:ascii="Tahoma" w:hAnsi="Tahoma" w:cs="Tahoma"/>
      <w:sz w:val="16"/>
      <w:szCs w:val="16"/>
    </w:rPr>
  </w:style>
  <w:style w:type="paragraph" w:styleId="a5">
    <w:name w:val="List Paragraph"/>
    <w:basedOn w:val="a"/>
    <w:uiPriority w:val="34"/>
    <w:qFormat/>
    <w:rsid w:val="00883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603">
      <w:bodyDiv w:val="1"/>
      <w:marLeft w:val="0"/>
      <w:marRight w:val="0"/>
      <w:marTop w:val="0"/>
      <w:marBottom w:val="0"/>
      <w:divBdr>
        <w:top w:val="none" w:sz="0" w:space="0" w:color="auto"/>
        <w:left w:val="none" w:sz="0" w:space="0" w:color="auto"/>
        <w:bottom w:val="none" w:sz="0" w:space="0" w:color="auto"/>
        <w:right w:val="none" w:sz="0" w:space="0" w:color="auto"/>
      </w:divBdr>
    </w:div>
    <w:div w:id="226038116">
      <w:bodyDiv w:val="1"/>
      <w:marLeft w:val="0"/>
      <w:marRight w:val="0"/>
      <w:marTop w:val="0"/>
      <w:marBottom w:val="0"/>
      <w:divBdr>
        <w:top w:val="none" w:sz="0" w:space="0" w:color="auto"/>
        <w:left w:val="none" w:sz="0" w:space="0" w:color="auto"/>
        <w:bottom w:val="none" w:sz="0" w:space="0" w:color="auto"/>
        <w:right w:val="none" w:sz="0" w:space="0" w:color="auto"/>
      </w:divBdr>
    </w:div>
    <w:div w:id="293682907">
      <w:bodyDiv w:val="1"/>
      <w:marLeft w:val="0"/>
      <w:marRight w:val="0"/>
      <w:marTop w:val="0"/>
      <w:marBottom w:val="0"/>
      <w:divBdr>
        <w:top w:val="none" w:sz="0" w:space="0" w:color="auto"/>
        <w:left w:val="none" w:sz="0" w:space="0" w:color="auto"/>
        <w:bottom w:val="none" w:sz="0" w:space="0" w:color="auto"/>
        <w:right w:val="none" w:sz="0" w:space="0" w:color="auto"/>
      </w:divBdr>
    </w:div>
    <w:div w:id="547687856">
      <w:bodyDiv w:val="1"/>
      <w:marLeft w:val="0"/>
      <w:marRight w:val="0"/>
      <w:marTop w:val="0"/>
      <w:marBottom w:val="0"/>
      <w:divBdr>
        <w:top w:val="none" w:sz="0" w:space="0" w:color="auto"/>
        <w:left w:val="none" w:sz="0" w:space="0" w:color="auto"/>
        <w:bottom w:val="none" w:sz="0" w:space="0" w:color="auto"/>
        <w:right w:val="none" w:sz="0" w:space="0" w:color="auto"/>
      </w:divBdr>
    </w:div>
    <w:div w:id="1133253119">
      <w:bodyDiv w:val="1"/>
      <w:marLeft w:val="0"/>
      <w:marRight w:val="0"/>
      <w:marTop w:val="0"/>
      <w:marBottom w:val="0"/>
      <w:divBdr>
        <w:top w:val="none" w:sz="0" w:space="0" w:color="auto"/>
        <w:left w:val="none" w:sz="0" w:space="0" w:color="auto"/>
        <w:bottom w:val="none" w:sz="0" w:space="0" w:color="auto"/>
        <w:right w:val="none" w:sz="0" w:space="0" w:color="auto"/>
      </w:divBdr>
    </w:div>
    <w:div w:id="1232277526">
      <w:bodyDiv w:val="1"/>
      <w:marLeft w:val="0"/>
      <w:marRight w:val="0"/>
      <w:marTop w:val="0"/>
      <w:marBottom w:val="0"/>
      <w:divBdr>
        <w:top w:val="none" w:sz="0" w:space="0" w:color="auto"/>
        <w:left w:val="none" w:sz="0" w:space="0" w:color="auto"/>
        <w:bottom w:val="none" w:sz="0" w:space="0" w:color="auto"/>
        <w:right w:val="none" w:sz="0" w:space="0" w:color="auto"/>
      </w:divBdr>
    </w:div>
    <w:div w:id="1600219188">
      <w:bodyDiv w:val="1"/>
      <w:marLeft w:val="0"/>
      <w:marRight w:val="0"/>
      <w:marTop w:val="0"/>
      <w:marBottom w:val="0"/>
      <w:divBdr>
        <w:top w:val="none" w:sz="0" w:space="0" w:color="auto"/>
        <w:left w:val="none" w:sz="0" w:space="0" w:color="auto"/>
        <w:bottom w:val="none" w:sz="0" w:space="0" w:color="auto"/>
        <w:right w:val="none" w:sz="0" w:space="0" w:color="auto"/>
      </w:divBdr>
    </w:div>
    <w:div w:id="2076856106">
      <w:bodyDiv w:val="1"/>
      <w:marLeft w:val="0"/>
      <w:marRight w:val="0"/>
      <w:marTop w:val="0"/>
      <w:marBottom w:val="0"/>
      <w:divBdr>
        <w:top w:val="none" w:sz="0" w:space="0" w:color="auto"/>
        <w:left w:val="none" w:sz="0" w:space="0" w:color="auto"/>
        <w:bottom w:val="none" w:sz="0" w:space="0" w:color="auto"/>
        <w:right w:val="none" w:sz="0" w:space="0" w:color="auto"/>
      </w:divBdr>
    </w:div>
    <w:div w:id="2092316141">
      <w:bodyDiv w:val="1"/>
      <w:marLeft w:val="0"/>
      <w:marRight w:val="0"/>
      <w:marTop w:val="0"/>
      <w:marBottom w:val="0"/>
      <w:divBdr>
        <w:top w:val="none" w:sz="0" w:space="0" w:color="auto"/>
        <w:left w:val="none" w:sz="0" w:space="0" w:color="auto"/>
        <w:bottom w:val="none" w:sz="0" w:space="0" w:color="auto"/>
        <w:right w:val="none" w:sz="0" w:space="0" w:color="auto"/>
      </w:divBdr>
    </w:div>
    <w:div w:id="212765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15</Pages>
  <Words>2918</Words>
  <Characters>16639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3</cp:revision>
  <dcterms:created xsi:type="dcterms:W3CDTF">2020-10-18T18:30:00Z</dcterms:created>
  <dcterms:modified xsi:type="dcterms:W3CDTF">2020-10-19T06:40:00Z</dcterms:modified>
</cp:coreProperties>
</file>