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CF" w:rsidRPr="00F94ACF" w:rsidRDefault="00F94ACF" w:rsidP="00F94ACF">
      <w:pPr>
        <w:spacing w:after="0" w:line="360" w:lineRule="auto"/>
        <w:ind w:firstLine="709"/>
        <w:jc w:val="center"/>
        <w:rPr>
          <w:rFonts w:ascii="Times New Roman" w:eastAsia="Times New Roman" w:hAnsi="Times New Roman" w:cs="Times New Roman"/>
          <w:b/>
          <w:sz w:val="28"/>
          <w:szCs w:val="28"/>
          <w:lang w:val="uk-UA" w:eastAsia="ru-RU"/>
        </w:rPr>
      </w:pPr>
      <w:r w:rsidRPr="00F94ACF">
        <w:rPr>
          <w:rFonts w:ascii="Times New Roman" w:eastAsia="Times New Roman" w:hAnsi="Times New Roman" w:cs="Times New Roman"/>
          <w:b/>
          <w:sz w:val="28"/>
          <w:szCs w:val="28"/>
          <w:lang w:val="uk-UA" w:eastAsia="ru-RU"/>
        </w:rPr>
        <w:t>ТЕМА 7. АНАЛІЗ ПОКАЗНИКІВ ФІНАНСОВО-ГОСПОДАРСЬКОГО СТАНУ КОМЕРЦІЙНОГО БАНКУ</w:t>
      </w:r>
    </w:p>
    <w:p w:rsid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F94ACF">
        <w:rPr>
          <w:rFonts w:ascii="Times New Roman" w:eastAsia="Times New Roman" w:hAnsi="Times New Roman" w:cs="Times New Roman"/>
          <w:sz w:val="28"/>
          <w:szCs w:val="28"/>
          <w:lang w:val="uk-UA" w:eastAsia="ru-RU"/>
        </w:rPr>
        <w:t xml:space="preserve"> Концептуальні засади поняття фінансова стійкість комерційного банку та методи її оцінювання</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Досліджуючи категорію «фінансова стійкість банку» ми визначили велику кількість розбіжностей у її трактуванні, та ще більшу невизначеність у методиках її оцінюванні та методах управління нею. Дослідженню питань щодо аналізу, оцінки та шляхів забезпечення фінансової стійкості банків значну увагу приділяли такі зарубіжні науковці, як П.</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Роуз, Дж.</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Сінкі, Ю.С.</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Масленченков та інші, а також вітчизняні вчені, а саме В.В.</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Вітлінський, О.Д.</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Заруба, Н.М.</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Шелудько, В.П.</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Пантелєєв, С.П.</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8"/>
          <w:lang w:val="uk-UA" w:eastAsia="ru-RU"/>
        </w:rPr>
        <w:t xml:space="preserve">Халява, </w:t>
      </w:r>
      <w:r w:rsidRPr="00F94ACF">
        <w:rPr>
          <w:rFonts w:ascii="Times New Roman" w:eastAsia="Times New Roman" w:hAnsi="Times New Roman" w:cs="Times New Roman"/>
          <w:sz w:val="28"/>
          <w:szCs w:val="24"/>
          <w:lang w:val="uk-UA" w:eastAsia="ru-RU"/>
        </w:rPr>
        <w:t>О.П.</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Тимошенко, А.Ю.</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Юданов, І.В.</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Ларіонова, І.М.</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Васькович, М.Н.</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Крейніна, Н.М.</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Шелудько, Є.В.</w:t>
      </w:r>
      <w:r w:rsidRPr="00F94ACF">
        <w:rPr>
          <w:rFonts w:ascii="Times New Roman" w:eastAsia="Times New Roman" w:hAnsi="Times New Roman" w:cs="Times New Roman"/>
          <w:color w:val="000000"/>
          <w:sz w:val="24"/>
          <w:szCs w:val="24"/>
          <w:lang w:val="uk-UA" w:eastAsia="ru-RU"/>
        </w:rPr>
        <w:t> </w:t>
      </w:r>
      <w:r w:rsidRPr="00F94ACF">
        <w:rPr>
          <w:rFonts w:ascii="Times New Roman" w:eastAsia="Times New Roman" w:hAnsi="Times New Roman" w:cs="Times New Roman"/>
          <w:sz w:val="28"/>
          <w:szCs w:val="24"/>
          <w:lang w:val="uk-UA" w:eastAsia="ru-RU"/>
        </w:rPr>
        <w:t>Склеповий</w:t>
      </w:r>
      <w:r w:rsidRPr="00F94ACF">
        <w:rPr>
          <w:rFonts w:ascii="Times New Roman" w:eastAsia="Times New Roman" w:hAnsi="Times New Roman" w:cs="Times New Roman"/>
          <w:sz w:val="28"/>
          <w:szCs w:val="28"/>
          <w:lang w:val="uk-UA" w:eastAsia="ru-RU"/>
        </w:rPr>
        <w:t xml:space="preserve"> та інші [4, 7, 18, 20, 23, 31].</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8"/>
          <w:lang w:val="uk-UA" w:eastAsia="ru-RU"/>
        </w:rPr>
        <w:t>Загалом існує два наукові підходи до визначення фінансової стійкості банку. Перший акцентує увагу на фінансовій стійкості банківської системи загалом. Інший розглядає безпосередньо забезпечення фінансової стійкості окремих банків. У своїх подальших дослідженнях ми будемо дотримуватися другого підходу, адже вважаємо за доцільне першочергове зміцнення фінансової стійкості саме окремих банків, а стійкість кожної окремої банківської установи забезпечує ефективне та стабільне функціонування всієї банківської системи України [7, с.26]. Отже «фінансова стійкість комерційного банку» це фундаментальна якісна характеристика його фінансового стану. Вона визначається достатністю, збалансованістю та оптимальним співвідношенням фінансових ресурсів і активів за умов підтримання на достатньому рівні ліквідності й платоспроможності, зростання прибутку та мінімізації ризиків, і забезпечує можливість витримати непередбачені втрати і зберегти стан ефективного функціонування. У т</w:t>
      </w:r>
      <w:r w:rsidRPr="00F94ACF">
        <w:rPr>
          <w:rFonts w:ascii="Times New Roman" w:eastAsia="Times New Roman" w:hAnsi="Times New Roman" w:cs="Times New Roman"/>
          <w:sz w:val="28"/>
          <w:szCs w:val="24"/>
          <w:lang w:val="uk-UA" w:eastAsia="ru-RU"/>
        </w:rPr>
        <w:t>аблиці 1.1. наведено трактування цього поняття різними дослідниками.</w:t>
      </w:r>
    </w:p>
    <w:p w:rsidR="00F94ACF" w:rsidRPr="00F94ACF" w:rsidRDefault="00F94ACF" w:rsidP="00F94ACF">
      <w:pPr>
        <w:spacing w:after="0" w:line="360" w:lineRule="auto"/>
        <w:ind w:firstLine="709"/>
        <w:jc w:val="right"/>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lastRenderedPageBreak/>
        <w:t>Таблиця 1.1</w:t>
      </w:r>
    </w:p>
    <w:p w:rsidR="00F94ACF" w:rsidRPr="00F94ACF" w:rsidRDefault="00F94ACF" w:rsidP="00F94ACF">
      <w:pPr>
        <w:tabs>
          <w:tab w:val="center" w:pos="8541"/>
        </w:tabs>
        <w:spacing w:after="0" w:line="360" w:lineRule="auto"/>
        <w:ind w:firstLine="709"/>
        <w:jc w:val="center"/>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Категорія «фінансова стійкість» з погляду різних дослідників</w:t>
      </w:r>
    </w:p>
    <w:tbl>
      <w:tblPr>
        <w:tblpPr w:vertAnchor="text" w:tblpX="19" w:tblpY="272"/>
        <w:tblOverlap w:val="never"/>
        <w:tblW w:w="5000" w:type="pct"/>
        <w:tblCellMar>
          <w:left w:w="81" w:type="dxa"/>
          <w:right w:w="86" w:type="dxa"/>
        </w:tblCellMar>
        <w:tblLook w:val="00A0" w:firstRow="1" w:lastRow="0" w:firstColumn="1" w:lastColumn="0" w:noHBand="0" w:noVBand="0"/>
      </w:tblPr>
      <w:tblGrid>
        <w:gridCol w:w="1923"/>
        <w:gridCol w:w="7876"/>
      </w:tblGrid>
      <w:tr w:rsidR="00F94ACF" w:rsidRPr="00F94ACF" w:rsidTr="00FA3FCE">
        <w:trPr>
          <w:trHeight w:val="210"/>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360" w:lineRule="auto"/>
              <w:ind w:firstLine="709"/>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Автор</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360" w:lineRule="auto"/>
              <w:ind w:firstLine="709"/>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Визначення</w:t>
            </w:r>
          </w:p>
        </w:tc>
      </w:tr>
      <w:tr w:rsidR="00F94ACF" w:rsidRPr="003A3772" w:rsidTr="00FA3FCE">
        <w:trPr>
          <w:trHeight w:val="811"/>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 xml:space="preserve">Васькович І.М. </w:t>
            </w:r>
          </w:p>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[5, с. 40-43]</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банківської системи — якісна і кількісна характеристика здатності системи трансформувати банківські ресурси та з максимальною ефективністю й мінімальним ризиком виконувати свої функції, витримуючи вплив зовнішніх і внутрішніх факторів</w:t>
            </w:r>
          </w:p>
        </w:tc>
      </w:tr>
      <w:tr w:rsidR="00F94ACF" w:rsidRPr="003A3772" w:rsidTr="00FA3FCE">
        <w:trPr>
          <w:trHeight w:val="882"/>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Коваленко В.В.</w:t>
            </w:r>
          </w:p>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 xml:space="preserve"> [21, с.55]</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 xml:space="preserve">Під фінансовою стійкістю банківської системи слід вважати її здатність у динамічних умовах ринкового середовища протистояти дії негативних зовнішніх та внутрішніх чинників, забезпечувати надійність збереження та повернення вкладів юридичних і фізичних осіб, захищати інтереси акціонерів та своєчасно виконувати власні зобов’язання. </w:t>
            </w:r>
          </w:p>
        </w:tc>
      </w:tr>
      <w:tr w:rsidR="00F94ACF" w:rsidRPr="00F94ACF" w:rsidTr="00FA3FCE">
        <w:trPr>
          <w:trHeight w:val="852"/>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Вітлінський В. [26, с. 49]</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 критерій для суб’єктів банківського аналізу, але значно важливішим для них є перспективна фінансова стійкість банку. Перспективна фінансова стійкість - ймовірність того, що фінансові можливості банку протягом певного часу будуть відповідати критеріям</w:t>
            </w:r>
          </w:p>
        </w:tc>
      </w:tr>
      <w:tr w:rsidR="00F94ACF" w:rsidRPr="00F94ACF" w:rsidTr="00FA3FCE">
        <w:trPr>
          <w:trHeight w:val="538"/>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Водоп’янова Н.О. [43, с. 11]</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 певний стан структури активів та пасивів банку, що впливають на платоспроможність банку</w:t>
            </w:r>
          </w:p>
        </w:tc>
      </w:tr>
      <w:tr w:rsidR="00F94ACF" w:rsidRPr="003A3772" w:rsidTr="00FA3FCE">
        <w:trPr>
          <w:trHeight w:val="610"/>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Крейніна М.Н. [18, с. 33]</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 одна з характеристик відповідності структури джерел фінансування структурі активів, яка визначається на основі співвідношення різних видів джерел фінансування та його відповідності складу активів</w:t>
            </w:r>
          </w:p>
        </w:tc>
      </w:tr>
      <w:tr w:rsidR="00F94ACF" w:rsidRPr="003A3772" w:rsidTr="00FA3FCE">
        <w:trPr>
          <w:trHeight w:val="847"/>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Масленченков Ю.С. [22, с. 25]</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характеризує стан кредитної установи в ринковому середовищі, яке забезпечує цілеспрямованість його руху в сьогоденні і прогнозній перспективі. Залежить від відповідності господарської діяльності нормативним узагальнюючим показникам, що синтезують характеристики економічних складових стійкості</w:t>
            </w:r>
          </w:p>
        </w:tc>
      </w:tr>
      <w:tr w:rsidR="00F94ACF" w:rsidRPr="00F94ACF" w:rsidTr="00FA3FCE">
        <w:trPr>
          <w:trHeight w:val="612"/>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Пантелєєв О.П. Халява С.П.</w:t>
            </w:r>
          </w:p>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 xml:space="preserve"> [10, с. 33]</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 своєрідне перевищення доходів над витратами. Ознакою фінансової стійкості насамперед є стабільність джерел доходу банку</w:t>
            </w:r>
          </w:p>
        </w:tc>
      </w:tr>
      <w:tr w:rsidR="00F94ACF" w:rsidRPr="003A3772" w:rsidTr="00FA3FCE">
        <w:trPr>
          <w:trHeight w:val="591"/>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Міллер Р.І. [18, с. 49]</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 складова характеристика фінансової стабільності, його надійності, показниками якої є капітальна стійкість, ліквідність, прибутковість та ризик банку</w:t>
            </w:r>
          </w:p>
        </w:tc>
      </w:tr>
      <w:tr w:rsidR="00F94ACF" w:rsidRPr="003A3772" w:rsidTr="00FA3FCE">
        <w:trPr>
          <w:trHeight w:val="811"/>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Склеповий І.Є. [12, с. 142]; Шелудько Н.М. [43, с. 42]</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 це інтегральна характеристика спроможності банку як системи трансформування ресурсів та ризиків повноцінно (з максимальною ефективністю та мінімальним ризиком) виконувати свої функції, витримуючи вплив факторів зовнішнього та внутрішнього середовища</w:t>
            </w:r>
          </w:p>
        </w:tc>
      </w:tr>
      <w:tr w:rsidR="00F94ACF" w:rsidRPr="003A3772" w:rsidTr="00FA3FCE">
        <w:trPr>
          <w:trHeight w:val="1012"/>
        </w:trPr>
        <w:tc>
          <w:tcPr>
            <w:tcW w:w="981"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 xml:space="preserve">Шиллер Р.І. </w:t>
            </w:r>
          </w:p>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[24, с. 38]</w:t>
            </w:r>
          </w:p>
        </w:tc>
        <w:tc>
          <w:tcPr>
            <w:tcW w:w="401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spacing w:after="0" w:line="240" w:lineRule="auto"/>
              <w:jc w:val="both"/>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Фінансова стійкість банку — виражає узагальнюючу результативність усіх складових його стійкості і вимірюється системою показників, насамперед, обсягом і структурою власних ресурсів, рівнем прибутковості, нормою прибутку на власний капітал, встановленими показниками ліквідності, мультиплікативною ефективністю власного капіталу, обсягом створеної доданої вартості тощо</w:t>
            </w:r>
          </w:p>
        </w:tc>
      </w:tr>
    </w:tbl>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Ми пропонуємо розглядати фінансову стійкість банку як складову загальноекономічної стійкості банку. Поряд із фінансовою стійкістю, як іншу </w:t>
      </w:r>
      <w:r w:rsidRPr="00F94ACF">
        <w:rPr>
          <w:rFonts w:ascii="Times New Roman" w:eastAsia="Times New Roman" w:hAnsi="Times New Roman" w:cs="Times New Roman"/>
          <w:sz w:val="28"/>
          <w:szCs w:val="28"/>
          <w:lang w:val="uk-UA" w:eastAsia="ru-RU"/>
        </w:rPr>
        <w:lastRenderedPageBreak/>
        <w:t>складову загальноекономічної стійкості, визначаємо організаційну стійкість (рис. 1.1.) [7, с.18].</w:t>
      </w:r>
    </w:p>
    <w:p w:rsidR="00F94ACF" w:rsidRPr="00F94ACF" w:rsidRDefault="00F94ACF" w:rsidP="00F94ACF">
      <w:pPr>
        <w:widowControl w:val="0"/>
        <w:spacing w:after="0" w:line="240" w:lineRule="auto"/>
        <w:ind w:firstLine="720"/>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240" w:lineRule="auto"/>
        <w:ind w:firstLine="700"/>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noProof/>
          <w:sz w:val="28"/>
          <w:szCs w:val="28"/>
          <w:lang w:eastAsia="ru-RU"/>
        </w:rPr>
        <mc:AlternateContent>
          <mc:Choice Requires="wpc">
            <w:drawing>
              <wp:inline distT="0" distB="0" distL="0" distR="0" wp14:anchorId="056884EF" wp14:editId="15C06D70">
                <wp:extent cx="5461635" cy="863600"/>
                <wp:effectExtent l="0" t="0" r="5715" b="12700"/>
                <wp:docPr id="129" name="Полотно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4" name="Rectangle 82"/>
                        <wps:cNvSpPr>
                          <a:spLocks noChangeArrowheads="1"/>
                        </wps:cNvSpPr>
                        <wps:spPr bwMode="auto">
                          <a:xfrm>
                            <a:off x="1143507" y="86300"/>
                            <a:ext cx="3348021" cy="259100"/>
                          </a:xfrm>
                          <a:prstGeom prst="rect">
                            <a:avLst/>
                          </a:prstGeom>
                          <a:solidFill>
                            <a:srgbClr val="FFFFFF"/>
                          </a:solidFill>
                          <a:ln w="9525">
                            <a:solidFill>
                              <a:srgbClr val="000000"/>
                            </a:solidFill>
                            <a:miter lim="800000"/>
                            <a:headEnd/>
                            <a:tailEnd/>
                          </a:ln>
                        </wps:spPr>
                        <wps:txbx>
                          <w:txbxContent>
                            <w:p w:rsidR="00F94ACF" w:rsidRPr="00936A6A" w:rsidRDefault="00F94ACF" w:rsidP="00F94ACF">
                              <w:pPr>
                                <w:jc w:val="center"/>
                                <w:rPr>
                                  <w:bCs/>
                                </w:rPr>
                              </w:pPr>
                              <w:r w:rsidRPr="00936A6A">
                                <w:rPr>
                                  <w:bCs/>
                                </w:rPr>
                                <w:t>Загальноекономічна стійкість комерційного банку</w:t>
                              </w:r>
                            </w:p>
                          </w:txbxContent>
                        </wps:txbx>
                        <wps:bodyPr rot="0" vert="horz" wrap="square" lIns="91440" tIns="45720" rIns="91440" bIns="45720" anchor="t" anchorCtr="0" upright="1">
                          <a:noAutofit/>
                        </wps:bodyPr>
                      </wps:wsp>
                      <wps:wsp>
                        <wps:cNvPr id="125" name="Rectangle 83"/>
                        <wps:cNvSpPr>
                          <a:spLocks noChangeArrowheads="1"/>
                        </wps:cNvSpPr>
                        <wps:spPr bwMode="auto">
                          <a:xfrm>
                            <a:off x="2793918" y="431800"/>
                            <a:ext cx="1651311" cy="431800"/>
                          </a:xfrm>
                          <a:prstGeom prst="rect">
                            <a:avLst/>
                          </a:prstGeom>
                          <a:solidFill>
                            <a:srgbClr val="FFFFFF"/>
                          </a:solidFill>
                          <a:ln w="9525">
                            <a:solidFill>
                              <a:srgbClr val="000000"/>
                            </a:solidFill>
                            <a:miter lim="800000"/>
                            <a:headEnd/>
                            <a:tailEnd/>
                          </a:ln>
                        </wps:spPr>
                        <wps:txbx>
                          <w:txbxContent>
                            <w:p w:rsidR="00F94ACF" w:rsidRPr="00936A6A" w:rsidRDefault="00F94ACF" w:rsidP="00F94ACF">
                              <w:pPr>
                                <w:jc w:val="center"/>
                                <w:rPr>
                                  <w:bCs/>
                                  <w:sz w:val="20"/>
                                  <w:szCs w:val="20"/>
                                </w:rPr>
                              </w:pPr>
                              <w:r w:rsidRPr="00936A6A">
                                <w:rPr>
                                  <w:bCs/>
                                  <w:sz w:val="20"/>
                                  <w:szCs w:val="20"/>
                                </w:rPr>
                                <w:t>Фінансова стійкість комерційного банку</w:t>
                              </w:r>
                            </w:p>
                          </w:txbxContent>
                        </wps:txbx>
                        <wps:bodyPr rot="0" vert="horz" wrap="square" lIns="91440" tIns="45720" rIns="91440" bIns="45720" anchor="t" anchorCtr="0" upright="1">
                          <a:noAutofit/>
                        </wps:bodyPr>
                      </wps:wsp>
                      <wps:wsp>
                        <wps:cNvPr id="126" name="Rectangle 84"/>
                        <wps:cNvSpPr>
                          <a:spLocks noChangeArrowheads="1"/>
                        </wps:cNvSpPr>
                        <wps:spPr bwMode="auto">
                          <a:xfrm>
                            <a:off x="1143507" y="431800"/>
                            <a:ext cx="1586410" cy="431800"/>
                          </a:xfrm>
                          <a:prstGeom prst="rect">
                            <a:avLst/>
                          </a:prstGeom>
                          <a:solidFill>
                            <a:srgbClr val="FFFFFF"/>
                          </a:solidFill>
                          <a:ln w="9525">
                            <a:solidFill>
                              <a:srgbClr val="000000"/>
                            </a:solidFill>
                            <a:miter lim="800000"/>
                            <a:headEnd/>
                            <a:tailEnd/>
                          </a:ln>
                        </wps:spPr>
                        <wps:txbx>
                          <w:txbxContent>
                            <w:p w:rsidR="00F94ACF" w:rsidRPr="00936A6A" w:rsidRDefault="00F94ACF" w:rsidP="00F94ACF">
                              <w:pPr>
                                <w:jc w:val="center"/>
                                <w:rPr>
                                  <w:bCs/>
                                  <w:sz w:val="20"/>
                                  <w:szCs w:val="20"/>
                                </w:rPr>
                              </w:pPr>
                              <w:r w:rsidRPr="00936A6A">
                                <w:rPr>
                                  <w:bCs/>
                                  <w:sz w:val="20"/>
                                  <w:szCs w:val="20"/>
                                </w:rPr>
                                <w:t xml:space="preserve">Організаційна стійкість </w:t>
                              </w:r>
                            </w:p>
                            <w:p w:rsidR="00F94ACF" w:rsidRPr="00936A6A" w:rsidRDefault="00F94ACF" w:rsidP="00F94ACF">
                              <w:pPr>
                                <w:jc w:val="center"/>
                                <w:rPr>
                                  <w:bCs/>
                                  <w:sz w:val="20"/>
                                  <w:szCs w:val="20"/>
                                </w:rPr>
                              </w:pPr>
                              <w:r w:rsidRPr="00936A6A">
                                <w:rPr>
                                  <w:bCs/>
                                  <w:sz w:val="20"/>
                                  <w:szCs w:val="20"/>
                                </w:rPr>
                                <w:t>комерційного банку</w:t>
                              </w:r>
                            </w:p>
                          </w:txbxContent>
                        </wps:txbx>
                        <wps:bodyPr rot="0" vert="horz" wrap="square" lIns="91440" tIns="45720" rIns="91440" bIns="45720" anchor="t" anchorCtr="0" upright="1">
                          <a:noAutofit/>
                        </wps:bodyPr>
                      </wps:wsp>
                      <wps:wsp>
                        <wps:cNvPr id="127" name="AutoShape 85"/>
                        <wps:cNvSpPr>
                          <a:spLocks noChangeArrowheads="1"/>
                        </wps:cNvSpPr>
                        <wps:spPr bwMode="auto">
                          <a:xfrm>
                            <a:off x="63100" y="172700"/>
                            <a:ext cx="1081307" cy="604500"/>
                          </a:xfrm>
                          <a:prstGeom prst="curvedRightArrow">
                            <a:avLst>
                              <a:gd name="adj1" fmla="val 17208"/>
                              <a:gd name="adj2" fmla="val 39051"/>
                              <a:gd name="adj3" fmla="val 612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AutoShape 86"/>
                        <wps:cNvSpPr>
                          <a:spLocks noChangeArrowheads="1"/>
                        </wps:cNvSpPr>
                        <wps:spPr bwMode="auto">
                          <a:xfrm>
                            <a:off x="4445228" y="172700"/>
                            <a:ext cx="1016407" cy="604500"/>
                          </a:xfrm>
                          <a:prstGeom prst="curvedLeftArrow">
                            <a:avLst>
                              <a:gd name="adj1" fmla="val 19042"/>
                              <a:gd name="adj2" fmla="val 41838"/>
                              <a:gd name="adj3" fmla="val 64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0" o:spid="_x0000_s1026" editas="canvas" style="width:430.05pt;height:68pt;mso-position-horizontal-relative:char;mso-position-vertical-relative:line" coordsize="5461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16;height:8636;visibility:visible;mso-wrap-style:square">
                  <v:fill o:detectmouseclick="t"/>
                  <v:path o:connecttype="none"/>
                </v:shape>
                <v:rect id="Rectangle 82" o:spid="_x0000_s1028" style="position:absolute;left:11435;top:863;width:33480;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F94ACF" w:rsidRPr="00936A6A" w:rsidRDefault="00F94ACF" w:rsidP="00F94ACF">
                        <w:pPr>
                          <w:jc w:val="center"/>
                          <w:rPr>
                            <w:bCs/>
                          </w:rPr>
                        </w:pPr>
                        <w:proofErr w:type="spellStart"/>
                        <w:r w:rsidRPr="00936A6A">
                          <w:rPr>
                            <w:bCs/>
                          </w:rPr>
                          <w:t>Загальноекономічна</w:t>
                        </w:r>
                        <w:proofErr w:type="spellEnd"/>
                        <w:r w:rsidRPr="00936A6A">
                          <w:rPr>
                            <w:bCs/>
                          </w:rPr>
                          <w:t xml:space="preserve"> </w:t>
                        </w:r>
                        <w:proofErr w:type="spellStart"/>
                        <w:proofErr w:type="gramStart"/>
                        <w:r w:rsidRPr="00936A6A">
                          <w:rPr>
                            <w:bCs/>
                          </w:rPr>
                          <w:t>ст</w:t>
                        </w:r>
                        <w:proofErr w:type="gramEnd"/>
                        <w:r w:rsidRPr="00936A6A">
                          <w:rPr>
                            <w:bCs/>
                          </w:rPr>
                          <w:t>ійкість</w:t>
                        </w:r>
                        <w:proofErr w:type="spellEnd"/>
                        <w:r w:rsidRPr="00936A6A">
                          <w:rPr>
                            <w:bCs/>
                          </w:rPr>
                          <w:t xml:space="preserve"> </w:t>
                        </w:r>
                        <w:proofErr w:type="spellStart"/>
                        <w:r w:rsidRPr="00936A6A">
                          <w:rPr>
                            <w:bCs/>
                          </w:rPr>
                          <w:t>комерційного</w:t>
                        </w:r>
                        <w:proofErr w:type="spellEnd"/>
                        <w:r w:rsidRPr="00936A6A">
                          <w:rPr>
                            <w:bCs/>
                          </w:rPr>
                          <w:t xml:space="preserve"> банку</w:t>
                        </w:r>
                      </w:p>
                    </w:txbxContent>
                  </v:textbox>
                </v:rect>
                <v:rect id="Rectangle 83" o:spid="_x0000_s1029" style="position:absolute;left:27939;top:4318;width:16513;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F94ACF" w:rsidRPr="00936A6A" w:rsidRDefault="00F94ACF" w:rsidP="00F94ACF">
                        <w:pPr>
                          <w:jc w:val="center"/>
                          <w:rPr>
                            <w:bCs/>
                            <w:sz w:val="20"/>
                            <w:szCs w:val="20"/>
                          </w:rPr>
                        </w:pPr>
                        <w:proofErr w:type="spellStart"/>
                        <w:r w:rsidRPr="00936A6A">
                          <w:rPr>
                            <w:bCs/>
                            <w:sz w:val="20"/>
                            <w:szCs w:val="20"/>
                          </w:rPr>
                          <w:t>Фінансова</w:t>
                        </w:r>
                        <w:proofErr w:type="spellEnd"/>
                        <w:r w:rsidRPr="00936A6A">
                          <w:rPr>
                            <w:bCs/>
                            <w:sz w:val="20"/>
                            <w:szCs w:val="20"/>
                          </w:rPr>
                          <w:t xml:space="preserve"> </w:t>
                        </w:r>
                        <w:proofErr w:type="spellStart"/>
                        <w:proofErr w:type="gramStart"/>
                        <w:r w:rsidRPr="00936A6A">
                          <w:rPr>
                            <w:bCs/>
                            <w:sz w:val="20"/>
                            <w:szCs w:val="20"/>
                          </w:rPr>
                          <w:t>ст</w:t>
                        </w:r>
                        <w:proofErr w:type="gramEnd"/>
                        <w:r w:rsidRPr="00936A6A">
                          <w:rPr>
                            <w:bCs/>
                            <w:sz w:val="20"/>
                            <w:szCs w:val="20"/>
                          </w:rPr>
                          <w:t>ійкість</w:t>
                        </w:r>
                        <w:proofErr w:type="spellEnd"/>
                        <w:r w:rsidRPr="00936A6A">
                          <w:rPr>
                            <w:bCs/>
                            <w:sz w:val="20"/>
                            <w:szCs w:val="20"/>
                          </w:rPr>
                          <w:t xml:space="preserve"> </w:t>
                        </w:r>
                        <w:proofErr w:type="spellStart"/>
                        <w:r w:rsidRPr="00936A6A">
                          <w:rPr>
                            <w:bCs/>
                            <w:sz w:val="20"/>
                            <w:szCs w:val="20"/>
                          </w:rPr>
                          <w:t>комерційного</w:t>
                        </w:r>
                        <w:proofErr w:type="spellEnd"/>
                        <w:r w:rsidRPr="00936A6A">
                          <w:rPr>
                            <w:bCs/>
                            <w:sz w:val="20"/>
                            <w:szCs w:val="20"/>
                          </w:rPr>
                          <w:t xml:space="preserve"> банку</w:t>
                        </w:r>
                      </w:p>
                    </w:txbxContent>
                  </v:textbox>
                </v:rect>
                <v:rect id="Rectangle 84" o:spid="_x0000_s1030" style="position:absolute;left:11435;top:4318;width:1586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F94ACF" w:rsidRPr="00936A6A" w:rsidRDefault="00F94ACF" w:rsidP="00F94ACF">
                        <w:pPr>
                          <w:jc w:val="center"/>
                          <w:rPr>
                            <w:bCs/>
                            <w:sz w:val="20"/>
                            <w:szCs w:val="20"/>
                          </w:rPr>
                        </w:pPr>
                        <w:proofErr w:type="spellStart"/>
                        <w:r w:rsidRPr="00936A6A">
                          <w:rPr>
                            <w:bCs/>
                            <w:sz w:val="20"/>
                            <w:szCs w:val="20"/>
                          </w:rPr>
                          <w:t>Організаційна</w:t>
                        </w:r>
                        <w:proofErr w:type="spellEnd"/>
                        <w:r w:rsidRPr="00936A6A">
                          <w:rPr>
                            <w:bCs/>
                            <w:sz w:val="20"/>
                            <w:szCs w:val="20"/>
                          </w:rPr>
                          <w:t xml:space="preserve"> </w:t>
                        </w:r>
                        <w:proofErr w:type="spellStart"/>
                        <w:proofErr w:type="gramStart"/>
                        <w:r w:rsidRPr="00936A6A">
                          <w:rPr>
                            <w:bCs/>
                            <w:sz w:val="20"/>
                            <w:szCs w:val="20"/>
                          </w:rPr>
                          <w:t>ст</w:t>
                        </w:r>
                        <w:proofErr w:type="gramEnd"/>
                        <w:r w:rsidRPr="00936A6A">
                          <w:rPr>
                            <w:bCs/>
                            <w:sz w:val="20"/>
                            <w:szCs w:val="20"/>
                          </w:rPr>
                          <w:t>ійкість</w:t>
                        </w:r>
                        <w:proofErr w:type="spellEnd"/>
                        <w:r w:rsidRPr="00936A6A">
                          <w:rPr>
                            <w:bCs/>
                            <w:sz w:val="20"/>
                            <w:szCs w:val="20"/>
                          </w:rPr>
                          <w:t xml:space="preserve"> </w:t>
                        </w:r>
                      </w:p>
                      <w:p w:rsidR="00F94ACF" w:rsidRPr="00936A6A" w:rsidRDefault="00F94ACF" w:rsidP="00F94ACF">
                        <w:pPr>
                          <w:jc w:val="center"/>
                          <w:rPr>
                            <w:bCs/>
                            <w:sz w:val="20"/>
                            <w:szCs w:val="20"/>
                          </w:rPr>
                        </w:pPr>
                        <w:proofErr w:type="spellStart"/>
                        <w:r w:rsidRPr="00936A6A">
                          <w:rPr>
                            <w:bCs/>
                            <w:sz w:val="20"/>
                            <w:szCs w:val="20"/>
                          </w:rPr>
                          <w:t>комерційного</w:t>
                        </w:r>
                        <w:proofErr w:type="spellEnd"/>
                        <w:r w:rsidRPr="00936A6A">
                          <w:rPr>
                            <w:bCs/>
                            <w:sz w:val="20"/>
                            <w:szCs w:val="20"/>
                          </w:rPr>
                          <w:t xml:space="preserve"> банку</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85" o:spid="_x0000_s1031" type="#_x0000_t102" style="position:absolute;left:631;top:1727;width:10813;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2Ej8IA&#10;AADcAAAADwAAAGRycy9kb3ducmV2LnhtbERPTWvCQBC9F/oflil4q5sKRomuEgotmlOj4nnITrOh&#10;2dmQXZP4791Cobd5vM/Z7ifbioF63zhW8DZPQBBXTjdcK7icP17XIHxA1tg6JgV38rDfPT9tMdNu&#10;5JKGU6hFDGGfoQITQpdJ6StDFv3cdcSR+3a9xRBhX0vd4xjDbSsXSZJKiw3HBoMdvRuqfk43q+BW&#10;FZ8+n2RqktXy63q8lPm1KJWavUz5BkSgKfyL/9wHHecvVvD7TLx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YSPwgAAANwAAAAPAAAAAAAAAAAAAAAAAJgCAABkcnMvZG93&#10;bnJldi54bWxQSwUGAAAAAAQABAD1AAAAhwMAAAAA&#10;" adj="13165,19241,14203"/>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6" o:spid="_x0000_s1032" type="#_x0000_t103" style="position:absolute;left:44452;top:1727;width:10164;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sgcQA&#10;AADcAAAADwAAAGRycy9kb3ducmV2LnhtbESPQU/DMAyF75P4D5GRuG0pRapYWTYBAonTpHUTZ9N4&#10;baFxuiR05d/Ph0ncbL3n9z6vNpPr1Ughdp4N3C8yUMS1tx03Bg779/kjqJiQLfaeycAfRdisb2Yr&#10;LK0/847GKjVKQjiWaKBNaSi1jnVLDuPCD8SiHX1wmGQNjbYBzxLuep1nWaEddiwNLQ702lL9U/06&#10;A6eX5efbtw17TuND9XXcFnkoTsbc3U7PT6ASTenffL3+sIKfC608Ix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XbIHEAAAA3AAAAA8AAAAAAAAAAAAAAAAAmAIAAGRycy9k&#10;b3ducmV2LnhtbFBLBQYAAAAABAAEAPUAAACJAwAAAAA=&#10;" adj="12563,19138,8292"/>
                <w10:anchorlock/>
              </v:group>
            </w:pict>
          </mc:Fallback>
        </mc:AlternateContent>
      </w:r>
    </w:p>
    <w:p w:rsidR="00F94ACF" w:rsidRPr="00F94ACF" w:rsidRDefault="00F94ACF" w:rsidP="00F94ACF">
      <w:pPr>
        <w:spacing w:after="0" w:line="360" w:lineRule="auto"/>
        <w:ind w:firstLine="709"/>
        <w:jc w:val="both"/>
        <w:outlineLvl w:val="0"/>
        <w:rPr>
          <w:rFonts w:ascii="Times New Roman" w:eastAsia="Times New Roman" w:hAnsi="Times New Roman" w:cs="Times New Roman"/>
          <w:iCs/>
          <w:sz w:val="28"/>
          <w:szCs w:val="28"/>
          <w:lang w:val="uk-UA" w:eastAsia="ru-RU"/>
        </w:rPr>
      </w:pPr>
    </w:p>
    <w:p w:rsidR="00F94ACF" w:rsidRPr="00F94ACF" w:rsidRDefault="00F94ACF" w:rsidP="00F94ACF">
      <w:pPr>
        <w:spacing w:after="0" w:line="360" w:lineRule="auto"/>
        <w:ind w:firstLine="709"/>
        <w:jc w:val="both"/>
        <w:outlineLvl w:val="0"/>
        <w:rPr>
          <w:rFonts w:ascii="Times New Roman" w:eastAsia="Times New Roman" w:hAnsi="Times New Roman" w:cs="Times New Roman"/>
          <w:iCs/>
          <w:sz w:val="28"/>
          <w:szCs w:val="28"/>
          <w:lang w:eastAsia="ru-RU"/>
        </w:rPr>
      </w:pPr>
      <w:r w:rsidRPr="00F94ACF">
        <w:rPr>
          <w:rFonts w:ascii="Times New Roman" w:eastAsia="Times New Roman" w:hAnsi="Times New Roman" w:cs="Times New Roman"/>
          <w:iCs/>
          <w:sz w:val="28"/>
          <w:szCs w:val="28"/>
          <w:lang w:val="uk-UA" w:eastAsia="ru-RU"/>
        </w:rPr>
        <w:t>Рис. 1.1. Структура загальноекономічної стійкості комерційного банку</w:t>
      </w:r>
    </w:p>
    <w:p w:rsidR="00F94ACF" w:rsidRPr="00F94ACF" w:rsidRDefault="00F94ACF" w:rsidP="00F94ACF">
      <w:pPr>
        <w:spacing w:after="0" w:line="360" w:lineRule="auto"/>
        <w:ind w:firstLine="709"/>
        <w:jc w:val="both"/>
        <w:rPr>
          <w:rFonts w:ascii="Times New Roman" w:eastAsia="Times New Roman" w:hAnsi="Times New Roman" w:cs="Times New Roman"/>
          <w:iCs/>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Фінансова стійкість забезпечує спроможність комерційного банку ефективно працювати, досягаючи мети, динамічно розвиватися, протидіючи різноманітним ризикам у процесі діяльності на ринку фінансових послуг. Організаційна стійкість комерційного банку передбачає: 1) відповідність організаційної структури: функціональному призначенню банку; асортименту банківських продуктів та послуг; 2) належну організацію міцних і надійних зв’язків із іншими суб’єктами ринкової інфраструктури, зокрема взаємини з державою, міжбанківські відносини, взаємозв’язки з клієнтами, дебіторами та кредиторами; 3) організацію високоякісного менеджменту, компетентність та досвід адміністрації, професійність кадрового потенціалу[ 18, с. 29].</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MS Mincho" w:hAnsi="Times New Roman" w:cs="Times New Roman"/>
          <w:sz w:val="28"/>
          <w:szCs w:val="28"/>
          <w:lang w:val="uk-UA" w:eastAsia="ja-JP"/>
        </w:rPr>
        <w:t xml:space="preserve">Розрізняють три основні види фінансової стійкості банку за стабільністю його роботи: а) нормальна стійкість, яка характеризується стабільною діяльністю, відсутністю неплатежів чи затримки виконання своїх зобов’язань, стабільною рентабельністю; б) нестійкий фінансовий стан, що характеризується затримкою платежів, неможливістю своєчасно виконувати окремі свої зобов’язання, низьким рівнем рентабельності тощо; в) кризовий фінансовий стан, який характеризується регулярними неплатежами, наявністю простроченої </w:t>
      </w:r>
      <w:r w:rsidRPr="00F94ACF">
        <w:rPr>
          <w:rFonts w:ascii="Times New Roman" w:eastAsia="MS Mincho" w:hAnsi="Times New Roman" w:cs="Times New Roman"/>
          <w:spacing w:val="2"/>
          <w:sz w:val="28"/>
          <w:szCs w:val="28"/>
          <w:lang w:val="uk-UA" w:eastAsia="ja-JP"/>
        </w:rPr>
        <w:t>заборгованості тощо. Кризовий</w:t>
      </w:r>
      <w:r w:rsidRPr="00F94ACF">
        <w:rPr>
          <w:rFonts w:ascii="Times New Roman" w:eastAsia="MS Mincho" w:hAnsi="Times New Roman" w:cs="Times New Roman"/>
          <w:sz w:val="28"/>
          <w:szCs w:val="28"/>
          <w:lang w:val="uk-UA" w:eastAsia="ja-JP"/>
        </w:rPr>
        <w:t xml:space="preserve"> фінансовий стан може призвести до неспроможності </w:t>
      </w:r>
      <w:r w:rsidRPr="00F94ACF">
        <w:rPr>
          <w:rFonts w:ascii="Times New Roman" w:eastAsia="MS Mincho" w:hAnsi="Times New Roman" w:cs="Times New Roman"/>
          <w:spacing w:val="2"/>
          <w:sz w:val="28"/>
          <w:szCs w:val="28"/>
          <w:lang w:val="uk-UA" w:eastAsia="ja-JP"/>
        </w:rPr>
        <w:t>банку фінансувати поточну діяльність, здійснювати платежі та виконувати свої зобов’язання, а в кінцевому рахунку – до банкрутства</w:t>
      </w:r>
      <w:r w:rsidRPr="00F94ACF">
        <w:rPr>
          <w:rFonts w:ascii="Times New Roman" w:eastAsia="Times New Roman" w:hAnsi="Times New Roman" w:cs="Times New Roman"/>
          <w:sz w:val="28"/>
          <w:szCs w:val="28"/>
          <w:lang w:val="uk-UA" w:eastAsia="ru-RU"/>
        </w:rPr>
        <w:t xml:space="preserve"> [ 23, с. 109 ].</w:t>
      </w:r>
    </w:p>
    <w:p w:rsidR="00F94ACF" w:rsidRPr="00F94ACF" w:rsidRDefault="00F94ACF" w:rsidP="00F94ACF">
      <w:pPr>
        <w:tabs>
          <w:tab w:val="left" w:pos="720"/>
        </w:tabs>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lastRenderedPageBreak/>
        <w:t>Для визначення фінансової стійкості комерційного банку необхідно проаналізувати його стан за такими напрямкам: розрахувати рівень капіталізації, проаналізувати якість активів, якість зобов’язань, рівень платоспроможності та ліквідності, рівень прибутковості, якість управління капіталом, активами, зобов’язаннями, платоспроможністю, ліквідністю та прибутковістю, рівень чутливості банку до ризиків та якість управління ними. На відміну від підходів, що зосереджують увагу на кількісному вираженні фінансової стійкості у вигляді відповідних фінансових показників, ми пропонуємо якісно оцінювати діяльність банку з позицій усіх напрямків формування його активів і пасивів, адже фінансова стійкість банку не може характеризуватися лише набором певних показників (ліквідність, прибутковість, якість активів та ін.), а вимагає комплексного методичного підходу[ 20, с. 144 ].</w:t>
      </w:r>
    </w:p>
    <w:p w:rsidR="00F94ACF" w:rsidRPr="00F94ACF" w:rsidRDefault="00F94ACF" w:rsidP="00F94ACF">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4"/>
          <w:lang w:val="uk-UA" w:eastAsia="ru-RU"/>
        </w:rPr>
        <w:t xml:space="preserve">Існуючі підходи до оцінки фінансової стійкості банку базуються на використанні таких основних методів: інтегральний, коефіцієнтний, рейтинговий і експертний. </w:t>
      </w:r>
      <w:r w:rsidRPr="00F94ACF">
        <w:rPr>
          <w:rFonts w:ascii="Times New Roman" w:eastAsia="Times New Roman" w:hAnsi="Times New Roman" w:cs="Times New Roman"/>
          <w:sz w:val="28"/>
          <w:szCs w:val="28"/>
          <w:lang w:val="uk-UA" w:eastAsia="ru-RU"/>
        </w:rPr>
        <w:t>Який із них використовувати, залежить від суб’єктів, що проводять аналіз. Їх можна класифікувати, і в залежності від цієї класифікації, визначити, які саме методи та показники доцільно використовувати у тому чи іншому випадку.</w:t>
      </w:r>
    </w:p>
    <w:p w:rsidR="00F94ACF" w:rsidRPr="00F94ACF" w:rsidRDefault="00F94ACF" w:rsidP="00F94ACF">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Наприклад на макрорівні використовується статистика індикаторів фінансової стійкості, яка є новим напрямом економічної статистики, що враховує сукупний вплив різних факторів на стійкість фінансових установ. Індикатори фінансової стійкості депозитних корпорацій (банків) містять інформацію щодо достатності капіталу, якості активів, прибутку та рентабельності, ліквідності, чутливості до ринкового ризику. Ці індикатори фінансової стійкості розраховуються і поширюються для використання в макропруденційному аналізі </w:t>
      </w:r>
      <w:r w:rsidRPr="00F94ACF">
        <w:rPr>
          <w:rFonts w:ascii="Times New Roman" w:eastAsia="Times New Roman" w:hAnsi="Times New Roman" w:cs="Times New Roman"/>
          <w:sz w:val="28"/>
          <w:szCs w:val="28"/>
          <w:lang w:eastAsia="ru-RU"/>
        </w:rPr>
        <w:t>[</w:t>
      </w:r>
      <w:r w:rsidRPr="00F94ACF">
        <w:rPr>
          <w:rFonts w:ascii="Times New Roman" w:eastAsia="Times New Roman" w:hAnsi="Times New Roman" w:cs="Times New Roman"/>
          <w:sz w:val="28"/>
          <w:szCs w:val="28"/>
          <w:lang w:val="uk-UA" w:eastAsia="ru-RU"/>
        </w:rPr>
        <w:t>43</w:t>
      </w:r>
      <w:r w:rsidRPr="00F94ACF">
        <w:rPr>
          <w:rFonts w:ascii="Times New Roman" w:eastAsia="Times New Roman" w:hAnsi="Times New Roman" w:cs="Times New Roman"/>
          <w:sz w:val="28"/>
          <w:szCs w:val="28"/>
          <w:lang w:eastAsia="ru-RU"/>
        </w:rPr>
        <w:t>].</w:t>
      </w:r>
      <w:r w:rsidRPr="00F94ACF">
        <w:rPr>
          <w:rFonts w:ascii="Times New Roman" w:eastAsia="Times New Roman" w:hAnsi="Times New Roman" w:cs="Times New Roman"/>
          <w:sz w:val="28"/>
          <w:szCs w:val="28"/>
          <w:lang w:val="uk-UA" w:eastAsia="ru-RU"/>
        </w:rPr>
        <w:t xml:space="preserve"> Такий аналіз містить оцінку та контроль за сильними сторонами та вразливими місцями фінансових систем з метою підвищення фінансової стійкості, зокрема зниження імовірності краху фінансової системи. Національний банк України складає та поширює 12 </w:t>
      </w:r>
      <w:r w:rsidRPr="00F94ACF">
        <w:rPr>
          <w:rFonts w:ascii="Times New Roman" w:eastAsia="Times New Roman" w:hAnsi="Times New Roman" w:cs="Times New Roman"/>
          <w:sz w:val="28"/>
          <w:szCs w:val="28"/>
          <w:lang w:val="uk-UA" w:eastAsia="ru-RU"/>
        </w:rPr>
        <w:lastRenderedPageBreak/>
        <w:t xml:space="preserve">основних та 14 рекомендованих індикаторів фінансової стійкості депозитних корпорацій </w:t>
      </w:r>
      <w:r w:rsidRPr="00F94ACF">
        <w:rPr>
          <w:rFonts w:ascii="Times New Roman" w:eastAsia="Times New Roman" w:hAnsi="Times New Roman" w:cs="Times New Roman"/>
          <w:sz w:val="28"/>
          <w:szCs w:val="28"/>
          <w:lang w:eastAsia="ru-RU"/>
        </w:rPr>
        <w:t>[</w:t>
      </w:r>
      <w:r w:rsidRPr="00F94ACF">
        <w:rPr>
          <w:rFonts w:ascii="Times New Roman" w:eastAsia="Times New Roman" w:hAnsi="Times New Roman" w:cs="Times New Roman"/>
          <w:sz w:val="28"/>
          <w:szCs w:val="28"/>
          <w:lang w:val="uk-UA" w:eastAsia="ru-RU"/>
        </w:rPr>
        <w:t>43</w:t>
      </w:r>
      <w:r w:rsidRPr="00F94ACF">
        <w:rPr>
          <w:rFonts w:ascii="Times New Roman" w:eastAsia="Times New Roman" w:hAnsi="Times New Roman" w:cs="Times New Roman"/>
          <w:sz w:val="28"/>
          <w:szCs w:val="28"/>
          <w:lang w:eastAsia="ru-RU"/>
        </w:rPr>
        <w:t>]</w:t>
      </w:r>
      <w:r w:rsidRPr="00F94ACF">
        <w:rPr>
          <w:rFonts w:ascii="Times New Roman" w:eastAsia="Times New Roman" w:hAnsi="Times New Roman" w:cs="Times New Roman"/>
          <w:sz w:val="28"/>
          <w:szCs w:val="28"/>
          <w:lang w:val="uk-UA" w:eastAsia="ru-RU"/>
        </w:rPr>
        <w:t>. Серед яких такі: співвідношення регулятивного капіталу до зважених за ризиком активів; співвідношення недіючих кредитів без урахування резервів до капіталу; співвідношення недіючих кредитів до сукупних валових кредитів; норма прибутку на активи; норма прибутку на капітал; співвідношення процентної маржі до валового доходу; співвідношення ліквідних активів до сукупних активів; співвідношення ліквідних активів до короткострокових зобов’язань; співвідношення чистої відкритої позиції в іноземній валюті до капіталу та інші. Національний банк України зацікавлений у дотриманні законодавства і нормативних актів НБУ; виконанні обов'язкових нормативів банку; достатності капіталу банку; обмеженні зобов'язань банку; ліквідності балансу; максимальному розміру кредитних ризиків; здійсненні заходів щодо запобігання банкрутства банків. Отже НБУ аналізує усі індикатори фінансової стійкості (табл.1.2) [ 45 ].</w:t>
      </w:r>
    </w:p>
    <w:p w:rsidR="00F94ACF" w:rsidRPr="00F94ACF" w:rsidRDefault="00F94ACF" w:rsidP="00F94ACF">
      <w:pPr>
        <w:spacing w:after="0" w:line="360" w:lineRule="auto"/>
        <w:ind w:firstLine="709"/>
        <w:jc w:val="right"/>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Таблиця 1.2</w:t>
      </w: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Основні індикатори фінансової стабільності та показники для їх розрахунку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7"/>
        <w:gridCol w:w="6799"/>
      </w:tblGrid>
      <w:tr w:rsidR="00F94ACF" w:rsidRPr="00F94ACF" w:rsidTr="00FA3FCE">
        <w:trPr>
          <w:trHeight w:val="266"/>
        </w:trPr>
        <w:tc>
          <w:tcPr>
            <w:tcW w:w="1472" w:type="pct"/>
            <w:vMerge w:val="restart"/>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Достатність капіталу</w:t>
            </w: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Регулятивний капітал до активів, зважених на ризик.</w:t>
            </w:r>
          </w:p>
        </w:tc>
      </w:tr>
      <w:tr w:rsidR="00F94ACF" w:rsidRPr="00F94ACF" w:rsidTr="00FA3FCE">
        <w:trPr>
          <w:trHeight w:val="253"/>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Регулятивний капітал 1-го рівня до активів, зважених на ризик.</w:t>
            </w:r>
          </w:p>
        </w:tc>
      </w:tr>
      <w:tr w:rsidR="00F94ACF" w:rsidRPr="00F94ACF" w:rsidTr="00FA3FCE">
        <w:trPr>
          <w:trHeight w:val="246"/>
        </w:trPr>
        <w:tc>
          <w:tcPr>
            <w:tcW w:w="1472" w:type="pct"/>
            <w:vMerge w:val="restart"/>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Якість активів</w:t>
            </w: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Кредити з порушенням умов контракту до загального обсягу кредитів.</w:t>
            </w:r>
          </w:p>
        </w:tc>
      </w:tr>
      <w:tr w:rsidR="00F94ACF" w:rsidRPr="00F94ACF" w:rsidTr="00FA3FCE">
        <w:trPr>
          <w:trHeight w:val="276"/>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Кредити з порушенням умов контракту за відрахуванням резервів до капіталу.</w:t>
            </w:r>
          </w:p>
        </w:tc>
      </w:tr>
      <w:tr w:rsidR="00F94ACF" w:rsidRPr="00F94ACF" w:rsidTr="00FA3FCE">
        <w:trPr>
          <w:trHeight w:val="276"/>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Розподіл кредитів за секторами до загального обсягу кредитів.</w:t>
            </w:r>
          </w:p>
        </w:tc>
      </w:tr>
      <w:tr w:rsidR="00F94ACF" w:rsidRPr="00F94ACF" w:rsidTr="00FA3FCE">
        <w:trPr>
          <w:trHeight w:val="254"/>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Сукупний обсяг кредитів до власних коштів .</w:t>
            </w:r>
          </w:p>
        </w:tc>
      </w:tr>
      <w:tr w:rsidR="00F94ACF" w:rsidRPr="00F94ACF" w:rsidTr="00FA3FCE">
        <w:trPr>
          <w:trHeight w:val="246"/>
        </w:trPr>
        <w:tc>
          <w:tcPr>
            <w:tcW w:w="1472" w:type="pct"/>
            <w:vMerge w:val="restart"/>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 xml:space="preserve">Фактичний прибуток і прибутковість </w:t>
            </w: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Прибуток на активи (ROA).</w:t>
            </w:r>
          </w:p>
        </w:tc>
      </w:tr>
      <w:tr w:rsidR="00F94ACF" w:rsidRPr="00F94ACF" w:rsidTr="00FA3FCE">
        <w:trPr>
          <w:trHeight w:val="276"/>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Прибуток на капітал (ROE).</w:t>
            </w:r>
          </w:p>
        </w:tc>
      </w:tr>
      <w:tr w:rsidR="00F94ACF" w:rsidRPr="00F94ACF" w:rsidTr="00FA3FCE">
        <w:trPr>
          <w:trHeight w:val="276"/>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Процентний прибуток до валового доходу.</w:t>
            </w:r>
          </w:p>
        </w:tc>
      </w:tr>
      <w:tr w:rsidR="00F94ACF" w:rsidRPr="00F94ACF" w:rsidTr="00FA3FCE">
        <w:trPr>
          <w:trHeight w:val="242"/>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Непроцентні витрати до валового доходу.</w:t>
            </w:r>
          </w:p>
        </w:tc>
      </w:tr>
      <w:tr w:rsidR="00F94ACF" w:rsidRPr="00F94ACF" w:rsidTr="00FA3FCE">
        <w:trPr>
          <w:trHeight w:val="246"/>
        </w:trPr>
        <w:tc>
          <w:tcPr>
            <w:tcW w:w="1472" w:type="pct"/>
            <w:vMerge w:val="restart"/>
          </w:tcPr>
          <w:p w:rsidR="00F94ACF" w:rsidRPr="00F94ACF" w:rsidRDefault="00F94ACF" w:rsidP="00F94ACF">
            <w:pPr>
              <w:spacing w:after="0" w:line="240" w:lineRule="auto"/>
              <w:jc w:val="center"/>
              <w:rPr>
                <w:rFonts w:ascii="Times New Roman" w:eastAsia="Times New Roman" w:hAnsi="Times New Roman" w:cs="Times New Roman"/>
                <w:noProof/>
                <w:w w:val="98"/>
                <w:sz w:val="24"/>
                <w:szCs w:val="24"/>
                <w:lang w:eastAsia="ru-RU"/>
              </w:rPr>
            </w:pPr>
            <w:r w:rsidRPr="00F94ACF">
              <w:rPr>
                <w:rFonts w:ascii="Times New Roman" w:eastAsia="Times New Roman" w:hAnsi="Times New Roman" w:cs="Times New Roman"/>
                <w:noProof/>
                <w:sz w:val="24"/>
                <w:szCs w:val="24"/>
                <w:lang w:val="uk-UA" w:eastAsia="ru-RU"/>
              </w:rPr>
              <w:t>Ліквідність</w:t>
            </w: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Ліквідні активи до загальних активів.</w:t>
            </w:r>
          </w:p>
        </w:tc>
      </w:tr>
      <w:tr w:rsidR="00F94ACF" w:rsidRPr="00F94ACF" w:rsidTr="00FA3FCE">
        <w:trPr>
          <w:trHeight w:val="227"/>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Ліквідні активи до короткострокових зобов’язань.</w:t>
            </w:r>
          </w:p>
        </w:tc>
      </w:tr>
      <w:tr w:rsidR="00F94ACF" w:rsidRPr="00F94ACF" w:rsidTr="00FA3FCE">
        <w:trPr>
          <w:trHeight w:val="246"/>
        </w:trPr>
        <w:tc>
          <w:tcPr>
            <w:tcW w:w="1472" w:type="pct"/>
            <w:vMerge w:val="restart"/>
          </w:tcPr>
          <w:p w:rsidR="00F94ACF" w:rsidRPr="00F94ACF" w:rsidRDefault="00F94ACF" w:rsidP="00F94ACF">
            <w:pPr>
              <w:spacing w:after="0" w:line="240" w:lineRule="auto"/>
              <w:jc w:val="center"/>
              <w:rPr>
                <w:rFonts w:ascii="Times New Roman" w:eastAsia="Times New Roman" w:hAnsi="Times New Roman" w:cs="Times New Roman"/>
                <w:noProof/>
                <w:w w:val="99"/>
                <w:sz w:val="24"/>
                <w:szCs w:val="24"/>
                <w:lang w:val="uk-UA" w:eastAsia="ru-RU"/>
              </w:rPr>
            </w:pPr>
            <w:r w:rsidRPr="00F94ACF">
              <w:rPr>
                <w:rFonts w:ascii="Times New Roman" w:eastAsia="Times New Roman" w:hAnsi="Times New Roman" w:cs="Times New Roman"/>
                <w:noProof/>
                <w:sz w:val="24"/>
                <w:szCs w:val="24"/>
                <w:lang w:val="uk-UA" w:eastAsia="ru-RU"/>
              </w:rPr>
              <w:t>Чутливість до ринкового ризику</w:t>
            </w: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Дюрація активів.</w:t>
            </w:r>
          </w:p>
        </w:tc>
      </w:tr>
      <w:tr w:rsidR="00F94ACF" w:rsidRPr="00F94ACF" w:rsidTr="00FA3FCE">
        <w:trPr>
          <w:trHeight w:val="276"/>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Дюрація зобов’язань.</w:t>
            </w:r>
          </w:p>
        </w:tc>
      </w:tr>
      <w:tr w:rsidR="00F94ACF" w:rsidRPr="00F94ACF" w:rsidTr="00FA3FCE">
        <w:trPr>
          <w:trHeight w:val="354"/>
        </w:trPr>
        <w:tc>
          <w:tcPr>
            <w:tcW w:w="1472" w:type="pct"/>
            <w:vMerge/>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p>
        </w:tc>
        <w:tc>
          <w:tcPr>
            <w:tcW w:w="3528" w:type="pct"/>
          </w:tcPr>
          <w:p w:rsidR="00F94ACF" w:rsidRPr="00F94ACF" w:rsidRDefault="00F94ACF" w:rsidP="00F94ACF">
            <w:pPr>
              <w:spacing w:after="0" w:line="240" w:lineRule="auto"/>
              <w:ind w:left="80"/>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Чиста відкрита позиція в іноземних коштах до капіталу.</w:t>
            </w:r>
          </w:p>
        </w:tc>
      </w:tr>
    </w:tbl>
    <w:p w:rsidR="00F94ACF" w:rsidRPr="00F94ACF" w:rsidRDefault="00F94ACF" w:rsidP="00F94ACF">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Засновники банку зацікавлені у здатності банківського менеджменту забезпечувати стабільний розвиток банку, у зростанні прибутку, інвестиційної привабливості бізнесу; зацікавлені у гарантованій виплаті дивідендів; </w:t>
      </w:r>
      <w:r w:rsidRPr="00F94ACF">
        <w:rPr>
          <w:rFonts w:ascii="Times New Roman" w:eastAsia="Times New Roman" w:hAnsi="Times New Roman" w:cs="Times New Roman"/>
          <w:sz w:val="28"/>
          <w:szCs w:val="28"/>
          <w:lang w:val="uk-UA" w:eastAsia="ru-RU"/>
        </w:rPr>
        <w:lastRenderedPageBreak/>
        <w:t>виконанні стратегії банку; ефективності організації грошових потоків. Тому головним критерієм для засновників виступають показники прибутковості [ 20, с. 46 ].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Аудиторські компанії враховують повноту, достовірність і точність відображення в обліку і звітності витрат, доходів (збитків) і фінансових результатів діяльності банку; визначають дотримання законодавства і нормативних документів, які регулюють правила ведення обліку і складання звітності, методології оцінки активів і пасивів. Отже вони аналізують насамперед капітальну базу, ліквідність, прибутковість, якість активів [ 4, с.9 ].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Державна податкова служба перевіряє правильність виконання податкових зобов'язань перед бюджетом, і зацікавлена у прибутковості банку. Адже чим більший прибуток, тим більше відрахування до бюджету.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Клієнтів банків цікавлять структура балансу; аудиторські висновки; динаміка зростання активів і пасивів; вплив банківських ризиків; умови проведення депозитної політики; кредитний процес; рівень процентних ставок; тривалість роботи на ринку позикового капіталу, валютному ринку і ринку цінних паперів; розвиток сучасних банківських технологій і використання нових банківських продуктів; маркетинг, рівень, якість і швидкість обслуговування клієнтів; величина банку і наявність у нього філій; місце розташування; імідж банку. Цей інтерес може бути реалізований у тому числі у дослідженні показників капітальної бази, ліквідності, прибутковості, якості активів [ 23, с. 89 ].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Рейтингові агентства проводять ранжування банків за обсягом і динамікою власного капіталу, активів, пасивів і прибутку; розраховують інтегральні коефіцієнти надійності; класифікують банки за ступенем кредитоспроможності. Таким чином вони орієнтовані на розрахунок основних показників діяльності банку із розрахунком інтегрального показника. І наразі у оцінюванні та забезпечуванні фінансової стійкості зацікавлені самі банки (внутрішня оцінка). Вони досліджують достатність капіталу; ефективність системи внутрішнього контролю; якість і узгодженість активу і пасиву балансу </w:t>
      </w:r>
      <w:r w:rsidRPr="00F94ACF">
        <w:rPr>
          <w:rFonts w:ascii="Times New Roman" w:eastAsia="Times New Roman" w:hAnsi="Times New Roman" w:cs="Times New Roman"/>
          <w:sz w:val="28"/>
          <w:szCs w:val="28"/>
          <w:lang w:val="uk-UA" w:eastAsia="ru-RU"/>
        </w:rPr>
        <w:lastRenderedPageBreak/>
        <w:t>за термінами і сумами; ліквідність і платоспроможність банку; прибутковість; ефективність окремих напрямів роботи банку; конкурентоспроможність банківських продуктів; здатність швидко реагувати на зростання потреб клієнтів.</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8"/>
          <w:lang w:val="uk-UA" w:eastAsia="ru-RU"/>
        </w:rPr>
        <w:t xml:space="preserve">На рис. 1.2 зображено </w:t>
      </w:r>
      <w:r w:rsidRPr="00F94ACF">
        <w:rPr>
          <w:rFonts w:ascii="Times New Roman" w:eastAsia="Times New Roman" w:hAnsi="Times New Roman" w:cs="Times New Roman"/>
          <w:sz w:val="28"/>
          <w:szCs w:val="24"/>
          <w:lang w:val="uk-UA" w:eastAsia="ru-RU"/>
        </w:rPr>
        <w:t xml:space="preserve">класифікацію показників оцінки фінансової стійкості банків </w:t>
      </w:r>
      <w:r w:rsidRPr="00F94ACF">
        <w:rPr>
          <w:rFonts w:ascii="Times New Roman" w:eastAsia="Times New Roman" w:hAnsi="Times New Roman" w:cs="Times New Roman"/>
          <w:sz w:val="28"/>
          <w:szCs w:val="28"/>
          <w:lang w:val="uk-UA" w:eastAsia="ru-RU"/>
        </w:rPr>
        <w:t>[23, с. 114 ]</w:t>
      </w:r>
      <w:r w:rsidRPr="00F94ACF">
        <w:rPr>
          <w:rFonts w:ascii="Times New Roman" w:eastAsia="Times New Roman" w:hAnsi="Times New Roman" w:cs="Times New Roman"/>
          <w:sz w:val="28"/>
          <w:szCs w:val="24"/>
          <w:lang w:val="uk-UA" w:eastAsia="ru-RU"/>
        </w:rPr>
        <w:t>.</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noProof/>
          <w:sz w:val="24"/>
          <w:szCs w:val="24"/>
          <w:lang w:eastAsia="ru-RU"/>
        </w:rPr>
        <w:drawing>
          <wp:inline distT="0" distB="0" distL="0" distR="0" wp14:anchorId="7D4CA776" wp14:editId="00C1508F">
            <wp:extent cx="5200650" cy="6038850"/>
            <wp:effectExtent l="0" t="0" r="0" b="0"/>
            <wp:docPr id="4" name="Picture 1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0650" cy="6038850"/>
                    </a:xfrm>
                    <a:prstGeom prst="rect">
                      <a:avLst/>
                    </a:prstGeom>
                    <a:noFill/>
                    <a:ln>
                      <a:noFill/>
                    </a:ln>
                  </pic:spPr>
                </pic:pic>
              </a:graphicData>
            </a:graphic>
          </wp:inline>
        </w:drawing>
      </w:r>
    </w:p>
    <w:p w:rsidR="00F94ACF" w:rsidRPr="00F94ACF" w:rsidRDefault="00F94ACF" w:rsidP="00F94ACF">
      <w:pPr>
        <w:spacing w:after="0" w:line="360" w:lineRule="auto"/>
        <w:jc w:val="center"/>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Рис. 1.2. Класифікація показників фінансової стійкості комерційного банку</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 xml:space="preserve">В сучасних змінних умовах використання стандартного набору показників у тривалому періоді не дозволяє отримати достатньо інформації щодо фінансової стійкості банку. Тому однією з основних вимог до системи </w:t>
      </w:r>
      <w:r w:rsidRPr="00F94ACF">
        <w:rPr>
          <w:rFonts w:ascii="Times New Roman" w:eastAsia="Times New Roman" w:hAnsi="Times New Roman" w:cs="Times New Roman"/>
          <w:sz w:val="28"/>
          <w:szCs w:val="24"/>
          <w:lang w:val="uk-UA" w:eastAsia="ru-RU"/>
        </w:rPr>
        <w:lastRenderedPageBreak/>
        <w:t xml:space="preserve">показників оцінки стійкості стає динамічність її зміни відповідно до зміни цілей і обставин їх досягнення та орієнтованість на процес прийняття рішень Існуючі підходи до оцінки фінансової стійкості банку базуються на використанні таких основних методів: інтегральний, коефіцієнтний, рейтинговий і експертний </w:t>
      </w:r>
      <w:r w:rsidRPr="00F94ACF">
        <w:rPr>
          <w:rFonts w:ascii="Times New Roman" w:eastAsia="Times New Roman" w:hAnsi="Times New Roman" w:cs="Times New Roman"/>
          <w:sz w:val="28"/>
          <w:szCs w:val="28"/>
          <w:lang w:val="uk-UA" w:eastAsia="ru-RU"/>
        </w:rPr>
        <w:t>[ 31, с. 62]</w:t>
      </w:r>
      <w:r w:rsidRPr="00F94ACF">
        <w:rPr>
          <w:rFonts w:ascii="Times New Roman" w:eastAsia="Times New Roman" w:hAnsi="Times New Roman" w:cs="Times New Roman"/>
          <w:sz w:val="28"/>
          <w:szCs w:val="24"/>
          <w:lang w:val="uk-UA" w:eastAsia="ru-RU"/>
        </w:rPr>
        <w:t>.</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В таблиці 1.3 наведено методику розрахунку й економічний зміст показників, що характеризують безпосередньо фінансову стійкість[ 7, с. 94 ]. </w:t>
      </w:r>
    </w:p>
    <w:p w:rsidR="00F94ACF" w:rsidRPr="00F94ACF" w:rsidRDefault="00F94ACF" w:rsidP="00F94ACF">
      <w:pPr>
        <w:spacing w:after="0" w:line="360" w:lineRule="auto"/>
        <w:ind w:firstLine="709"/>
        <w:jc w:val="right"/>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Таблиця 1.3</w:t>
      </w: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Показники, що характеризують фінансову стійкість</w:t>
      </w:r>
    </w:p>
    <w:tbl>
      <w:tblPr>
        <w:tblW w:w="5000" w:type="pct"/>
        <w:tblLayout w:type="fixed"/>
        <w:tblLook w:val="0000" w:firstRow="0" w:lastRow="0" w:firstColumn="0" w:lastColumn="0" w:noHBand="0" w:noVBand="0"/>
      </w:tblPr>
      <w:tblGrid>
        <w:gridCol w:w="390"/>
        <w:gridCol w:w="2411"/>
        <w:gridCol w:w="2978"/>
        <w:gridCol w:w="4069"/>
      </w:tblGrid>
      <w:tr w:rsidR="00F94ACF" w:rsidRPr="00F94ACF" w:rsidTr="00FA3FCE">
        <w:trPr>
          <w:trHeight w:val="576"/>
        </w:trPr>
        <w:tc>
          <w:tcPr>
            <w:tcW w:w="198" w:type="pct"/>
            <w:tcBorders>
              <w:top w:val="single" w:sz="4" w:space="0" w:color="auto"/>
              <w:left w:val="single" w:sz="4" w:space="0" w:color="auto"/>
              <w:bottom w:val="single" w:sz="4" w:space="0" w:color="auto"/>
              <w:right w:val="single" w:sz="4" w:space="0" w:color="auto"/>
            </w:tcBorders>
            <w:noWrap/>
            <w:vAlign w:val="center"/>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w:t>
            </w:r>
          </w:p>
        </w:tc>
        <w:tc>
          <w:tcPr>
            <w:tcW w:w="1224" w:type="pct"/>
            <w:tcBorders>
              <w:top w:val="single" w:sz="4" w:space="0" w:color="auto"/>
              <w:left w:val="nil"/>
              <w:bottom w:val="single" w:sz="4" w:space="0" w:color="auto"/>
              <w:right w:val="single" w:sz="4" w:space="0" w:color="auto"/>
            </w:tcBorders>
            <w:noWrap/>
            <w:vAlign w:val="center"/>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Найменування показника</w:t>
            </w:r>
          </w:p>
        </w:tc>
        <w:tc>
          <w:tcPr>
            <w:tcW w:w="1512" w:type="pct"/>
            <w:tcBorders>
              <w:top w:val="single" w:sz="4" w:space="0" w:color="auto"/>
              <w:left w:val="nil"/>
              <w:bottom w:val="single" w:sz="4" w:space="0" w:color="auto"/>
              <w:right w:val="single" w:sz="4" w:space="0" w:color="auto"/>
            </w:tcBorders>
            <w:vAlign w:val="center"/>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Алгоритм розрахунку за балансом</w:t>
            </w:r>
          </w:p>
        </w:tc>
        <w:tc>
          <w:tcPr>
            <w:tcW w:w="2067" w:type="pct"/>
            <w:tcBorders>
              <w:top w:val="single" w:sz="4" w:space="0" w:color="auto"/>
              <w:left w:val="nil"/>
              <w:bottom w:val="single" w:sz="4" w:space="0" w:color="auto"/>
              <w:right w:val="single" w:sz="4" w:space="0" w:color="auto"/>
            </w:tcBorders>
            <w:vAlign w:val="center"/>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Економічний зміст показника визначає</w:t>
            </w:r>
          </w:p>
        </w:tc>
      </w:tr>
      <w:tr w:rsidR="00F94ACF" w:rsidRPr="00F94ACF" w:rsidTr="00FA3FCE">
        <w:trPr>
          <w:trHeight w:val="763"/>
        </w:trPr>
        <w:tc>
          <w:tcPr>
            <w:tcW w:w="198" w:type="pct"/>
            <w:tcBorders>
              <w:top w:val="nil"/>
              <w:left w:val="single" w:sz="4" w:space="0" w:color="auto"/>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1</w:t>
            </w:r>
          </w:p>
        </w:tc>
        <w:tc>
          <w:tcPr>
            <w:tcW w:w="1224"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Коефіцієнт надійності</w:t>
            </w:r>
          </w:p>
        </w:tc>
        <w:tc>
          <w:tcPr>
            <w:tcW w:w="1511"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position w:val="-30"/>
                <w:sz w:val="28"/>
                <w:szCs w:val="28"/>
                <w:lang w:val="uk-UA" w:eastAsia="ru-RU"/>
              </w:rPr>
              <w:object w:dxaOrig="9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75pt" o:ole="">
                  <v:imagedata r:id="rId9" o:title=""/>
                </v:shape>
                <o:OLEObject Type="Embed" ProgID="Equation.3" ShapeID="_x0000_i1025" DrawAspect="Content" ObjectID="_1668234861" r:id="rId10"/>
              </w:object>
            </w:r>
          </w:p>
        </w:tc>
        <w:tc>
          <w:tcPr>
            <w:tcW w:w="2067" w:type="pct"/>
            <w:tcBorders>
              <w:top w:val="nil"/>
              <w:left w:val="nil"/>
              <w:bottom w:val="single" w:sz="4" w:space="0" w:color="auto"/>
              <w:right w:val="single" w:sz="4" w:space="0" w:color="auto"/>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Співвідношення власного капіталу (К) до залучених коштів (Зк). Рівень залежності банку від залучених коштів</w:t>
            </w:r>
          </w:p>
        </w:tc>
      </w:tr>
      <w:tr w:rsidR="00F94ACF" w:rsidRPr="00F94ACF" w:rsidTr="00FA3FCE">
        <w:trPr>
          <w:trHeight w:val="932"/>
        </w:trPr>
        <w:tc>
          <w:tcPr>
            <w:tcW w:w="198" w:type="pct"/>
            <w:tcBorders>
              <w:top w:val="nil"/>
              <w:left w:val="single" w:sz="4" w:space="0" w:color="auto"/>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2</w:t>
            </w:r>
          </w:p>
        </w:tc>
        <w:tc>
          <w:tcPr>
            <w:tcW w:w="1224"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Коефіцієнт фінансового важеля</w:t>
            </w:r>
          </w:p>
        </w:tc>
        <w:tc>
          <w:tcPr>
            <w:tcW w:w="1511"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position w:val="-24"/>
                <w:sz w:val="28"/>
                <w:szCs w:val="28"/>
                <w:lang w:val="uk-UA" w:eastAsia="ru-RU"/>
              </w:rPr>
              <w:object w:dxaOrig="1060" w:dyaOrig="639">
                <v:shape id="_x0000_i1026" type="#_x0000_t75" style="width:53.25pt;height:33pt" o:ole="">
                  <v:imagedata r:id="rId11" o:title=""/>
                </v:shape>
                <o:OLEObject Type="Embed" ProgID="Equation.3" ShapeID="_x0000_i1026" DrawAspect="Content" ObjectID="_1668234862" r:id="rId12"/>
              </w:object>
            </w:r>
          </w:p>
        </w:tc>
        <w:tc>
          <w:tcPr>
            <w:tcW w:w="2067" w:type="pct"/>
            <w:tcBorders>
              <w:top w:val="nil"/>
              <w:left w:val="nil"/>
              <w:bottom w:val="single" w:sz="4" w:space="0" w:color="auto"/>
              <w:right w:val="single" w:sz="4" w:space="0" w:color="auto"/>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Співвідношення зобов’язань банку (З) і капіталу (К), розкриває здатність банку залучати кошти на фінансовому ринку</w:t>
            </w:r>
          </w:p>
        </w:tc>
      </w:tr>
      <w:tr w:rsidR="00F94ACF" w:rsidRPr="00F94ACF" w:rsidTr="00FA3FCE">
        <w:trPr>
          <w:trHeight w:val="1060"/>
        </w:trPr>
        <w:tc>
          <w:tcPr>
            <w:tcW w:w="198" w:type="pct"/>
            <w:tcBorders>
              <w:top w:val="nil"/>
              <w:left w:val="single" w:sz="4" w:space="0" w:color="auto"/>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3</w:t>
            </w:r>
          </w:p>
        </w:tc>
        <w:tc>
          <w:tcPr>
            <w:tcW w:w="1224" w:type="pct"/>
            <w:tcBorders>
              <w:top w:val="nil"/>
              <w:left w:val="nil"/>
              <w:bottom w:val="single" w:sz="4" w:space="0" w:color="auto"/>
              <w:right w:val="single" w:sz="4" w:space="0" w:color="auto"/>
            </w:tcBorders>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Коефіцієнт участі власного капіталу у формуванні активів - достатність капіталу</w:t>
            </w:r>
          </w:p>
        </w:tc>
        <w:tc>
          <w:tcPr>
            <w:tcW w:w="1511"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position w:val="-30"/>
                <w:sz w:val="28"/>
                <w:szCs w:val="28"/>
                <w:lang w:val="uk-UA" w:eastAsia="ru-RU"/>
              </w:rPr>
              <w:object w:dxaOrig="1219" w:dyaOrig="680">
                <v:shape id="_x0000_i1027" type="#_x0000_t75" style="width:60pt;height:33.75pt" o:ole="">
                  <v:imagedata r:id="rId13" o:title=""/>
                </v:shape>
                <o:OLEObject Type="Embed" ProgID="Equation.3" ShapeID="_x0000_i1027" DrawAspect="Content" ObjectID="_1668234863" r:id="rId14"/>
              </w:object>
            </w:r>
          </w:p>
        </w:tc>
        <w:tc>
          <w:tcPr>
            <w:tcW w:w="2067" w:type="pct"/>
            <w:tcBorders>
              <w:top w:val="nil"/>
              <w:left w:val="nil"/>
              <w:bottom w:val="single" w:sz="4" w:space="0" w:color="auto"/>
              <w:right w:val="single" w:sz="4" w:space="0" w:color="auto"/>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Розкриває достатність сформованого власного капіталу (К) в активізації та покритті різних ризиків</w:t>
            </w:r>
          </w:p>
        </w:tc>
      </w:tr>
      <w:tr w:rsidR="00F94ACF" w:rsidRPr="00F94ACF" w:rsidTr="00FA3FCE">
        <w:trPr>
          <w:trHeight w:val="896"/>
        </w:trPr>
        <w:tc>
          <w:tcPr>
            <w:tcW w:w="198" w:type="pct"/>
            <w:tcBorders>
              <w:top w:val="nil"/>
              <w:left w:val="single" w:sz="4" w:space="0" w:color="auto"/>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4</w:t>
            </w:r>
          </w:p>
        </w:tc>
        <w:tc>
          <w:tcPr>
            <w:tcW w:w="1224"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Коефіцієнт захищеності власного капіталу</w:t>
            </w:r>
          </w:p>
        </w:tc>
        <w:tc>
          <w:tcPr>
            <w:tcW w:w="1511"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position w:val="-24"/>
                <w:sz w:val="28"/>
                <w:szCs w:val="28"/>
                <w:lang w:val="uk-UA" w:eastAsia="ru-RU"/>
              </w:rPr>
              <w:object w:dxaOrig="1080" w:dyaOrig="639">
                <v:shape id="_x0000_i1028" type="#_x0000_t75" style="width:54.75pt;height:33pt" o:ole="">
                  <v:imagedata r:id="rId15" o:title=""/>
                </v:shape>
                <o:OLEObject Type="Embed" ProgID="Equation.3" ShapeID="_x0000_i1028" DrawAspect="Content" ObjectID="_1668234864" r:id="rId16"/>
              </w:object>
            </w:r>
          </w:p>
        </w:tc>
        <w:tc>
          <w:tcPr>
            <w:tcW w:w="2067" w:type="pct"/>
            <w:tcBorders>
              <w:top w:val="nil"/>
              <w:left w:val="nil"/>
              <w:bottom w:val="single" w:sz="4" w:space="0" w:color="auto"/>
              <w:right w:val="single" w:sz="4" w:space="0" w:color="auto"/>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Співвідношення капіталізованих активів (Ак) і власного капіталу (К). Показує, які частину капіталу розміщено в нерухомість (майно)</w:t>
            </w:r>
          </w:p>
        </w:tc>
      </w:tr>
      <w:tr w:rsidR="00F94ACF" w:rsidRPr="00F94ACF" w:rsidTr="00FA3FCE">
        <w:trPr>
          <w:trHeight w:val="1564"/>
        </w:trPr>
        <w:tc>
          <w:tcPr>
            <w:tcW w:w="198" w:type="pct"/>
            <w:tcBorders>
              <w:top w:val="nil"/>
              <w:left w:val="single" w:sz="4" w:space="0" w:color="auto"/>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5</w:t>
            </w:r>
          </w:p>
        </w:tc>
        <w:tc>
          <w:tcPr>
            <w:tcW w:w="1224"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Коефіцієнт захищеності дохідних активів</w:t>
            </w:r>
          </w:p>
        </w:tc>
        <w:tc>
          <w:tcPr>
            <w:tcW w:w="1511"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position w:val="-32"/>
                <w:sz w:val="28"/>
                <w:szCs w:val="28"/>
                <w:lang w:val="uk-UA" w:eastAsia="ru-RU"/>
              </w:rPr>
              <w:object w:dxaOrig="2260" w:dyaOrig="740">
                <v:shape id="_x0000_i1029" type="#_x0000_t75" style="width:113.25pt;height:36.75pt" o:ole="">
                  <v:imagedata r:id="rId17" o:title=""/>
                </v:shape>
                <o:OLEObject Type="Embed" ProgID="Equation.3" ShapeID="_x0000_i1029" DrawAspect="Content" ObjectID="_1668234865" r:id="rId18"/>
              </w:object>
            </w:r>
            <w:r w:rsidRPr="00F94ACF">
              <w:rPr>
                <w:rFonts w:ascii="Times New Roman" w:eastAsia="Times New Roman" w:hAnsi="Times New Roman" w:cs="Times New Roman"/>
                <w:noProof/>
                <w:sz w:val="24"/>
                <w:szCs w:val="24"/>
                <w:lang w:val="uk-UA" w:eastAsia="ru-RU"/>
              </w:rPr>
              <w:t>де НА</w:t>
            </w:r>
            <w:r w:rsidRPr="00F94ACF">
              <w:rPr>
                <w:rFonts w:ascii="Times New Roman" w:eastAsia="Times New Roman" w:hAnsi="Times New Roman" w:cs="Times New Roman"/>
                <w:noProof/>
                <w:sz w:val="24"/>
                <w:szCs w:val="24"/>
                <w:vertAlign w:val="subscript"/>
                <w:lang w:val="uk-UA" w:eastAsia="ru-RU"/>
              </w:rPr>
              <w:t>д</w:t>
            </w:r>
            <w:r w:rsidRPr="00F94ACF">
              <w:rPr>
                <w:rFonts w:ascii="Times New Roman" w:eastAsia="Times New Roman" w:hAnsi="Times New Roman" w:cs="Times New Roman"/>
                <w:noProof/>
                <w:sz w:val="24"/>
                <w:szCs w:val="24"/>
                <w:lang w:val="uk-UA" w:eastAsia="ru-RU"/>
              </w:rPr>
              <w:t xml:space="preserve"> – недохідні актив</w:t>
            </w:r>
          </w:p>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А</w:t>
            </w:r>
            <w:r w:rsidRPr="00F94ACF">
              <w:rPr>
                <w:rFonts w:ascii="Times New Roman" w:eastAsia="Times New Roman" w:hAnsi="Times New Roman" w:cs="Times New Roman"/>
                <w:noProof/>
                <w:sz w:val="24"/>
                <w:szCs w:val="24"/>
                <w:vertAlign w:val="subscript"/>
                <w:lang w:val="uk-UA" w:eastAsia="ru-RU"/>
              </w:rPr>
              <w:t>д</w:t>
            </w:r>
            <w:r w:rsidRPr="00F94ACF">
              <w:rPr>
                <w:rFonts w:ascii="Times New Roman" w:eastAsia="Times New Roman" w:hAnsi="Times New Roman" w:cs="Times New Roman"/>
                <w:noProof/>
                <w:sz w:val="24"/>
                <w:szCs w:val="24"/>
                <w:lang w:val="uk-UA" w:eastAsia="ru-RU"/>
              </w:rPr>
              <w:t xml:space="preserve"> – дохідні активи</w:t>
            </w:r>
          </w:p>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З</w:t>
            </w:r>
            <w:r w:rsidRPr="00F94ACF">
              <w:rPr>
                <w:rFonts w:ascii="Times New Roman" w:eastAsia="Times New Roman" w:hAnsi="Times New Roman" w:cs="Times New Roman"/>
                <w:noProof/>
                <w:sz w:val="24"/>
                <w:szCs w:val="24"/>
                <w:vertAlign w:val="subscript"/>
                <w:lang w:val="uk-UA" w:eastAsia="ru-RU"/>
              </w:rPr>
              <w:t>Б</w:t>
            </w:r>
            <w:r w:rsidRPr="00F94ACF">
              <w:rPr>
                <w:rFonts w:ascii="Times New Roman" w:eastAsia="Times New Roman" w:hAnsi="Times New Roman" w:cs="Times New Roman"/>
                <w:noProof/>
                <w:sz w:val="24"/>
                <w:szCs w:val="24"/>
                <w:lang w:val="uk-UA" w:eastAsia="ru-RU"/>
              </w:rPr>
              <w:t xml:space="preserve"> – збитки</w:t>
            </w:r>
          </w:p>
        </w:tc>
        <w:tc>
          <w:tcPr>
            <w:tcW w:w="2067" w:type="pct"/>
            <w:tcBorders>
              <w:top w:val="nil"/>
              <w:left w:val="nil"/>
              <w:bottom w:val="single" w:sz="4" w:space="0" w:color="auto"/>
              <w:right w:val="single" w:sz="4" w:space="0" w:color="auto"/>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Сигналізує про захист дохідних активів (що чутливі до зміни процентних ставок) мобільним власним капіталом</w:t>
            </w:r>
          </w:p>
        </w:tc>
      </w:tr>
      <w:tr w:rsidR="00F94ACF" w:rsidRPr="00F94ACF" w:rsidTr="00FA3FCE">
        <w:trPr>
          <w:trHeight w:val="694"/>
        </w:trPr>
        <w:tc>
          <w:tcPr>
            <w:tcW w:w="198" w:type="pct"/>
            <w:tcBorders>
              <w:top w:val="nil"/>
              <w:left w:val="single" w:sz="4" w:space="0" w:color="auto"/>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6</w:t>
            </w:r>
          </w:p>
        </w:tc>
        <w:tc>
          <w:tcPr>
            <w:tcW w:w="1224"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Коефіцієнт мультиплікатора капіталу</w:t>
            </w:r>
          </w:p>
        </w:tc>
        <w:tc>
          <w:tcPr>
            <w:tcW w:w="1511" w:type="pct"/>
            <w:tcBorders>
              <w:top w:val="nil"/>
              <w:left w:val="nil"/>
              <w:bottom w:val="single" w:sz="4" w:space="0" w:color="auto"/>
              <w:right w:val="single" w:sz="4" w:space="0" w:color="auto"/>
            </w:tcBorders>
            <w:noWrap/>
          </w:tcPr>
          <w:p w:rsidR="00F94ACF" w:rsidRPr="00F94ACF" w:rsidRDefault="00F94ACF" w:rsidP="00F94ACF">
            <w:pPr>
              <w:spacing w:after="0" w:line="240" w:lineRule="auto"/>
              <w:jc w:val="center"/>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position w:val="-30"/>
                <w:sz w:val="28"/>
                <w:szCs w:val="28"/>
                <w:lang w:val="uk-UA" w:eastAsia="ru-RU"/>
              </w:rPr>
              <w:object w:dxaOrig="1140" w:dyaOrig="680">
                <v:shape id="_x0000_i1030" type="#_x0000_t75" style="width:57pt;height:33.75pt" o:ole="">
                  <v:imagedata r:id="rId19" o:title=""/>
                </v:shape>
                <o:OLEObject Type="Embed" ProgID="Equation.3" ShapeID="_x0000_i1030" DrawAspect="Content" ObjectID="_1668234866" r:id="rId20"/>
              </w:object>
            </w:r>
          </w:p>
        </w:tc>
        <w:tc>
          <w:tcPr>
            <w:tcW w:w="2067" w:type="pct"/>
            <w:tcBorders>
              <w:top w:val="nil"/>
              <w:left w:val="nil"/>
              <w:bottom w:val="single" w:sz="4" w:space="0" w:color="auto"/>
              <w:right w:val="single" w:sz="4" w:space="0" w:color="auto"/>
            </w:tcBorders>
          </w:tcPr>
          <w:p w:rsidR="00F94ACF" w:rsidRPr="00F94ACF" w:rsidRDefault="00F94ACF" w:rsidP="00F94ACF">
            <w:pPr>
              <w:spacing w:after="0" w:line="240" w:lineRule="auto"/>
              <w:rPr>
                <w:rFonts w:ascii="Times New Roman" w:eastAsia="Times New Roman" w:hAnsi="Times New Roman" w:cs="Times New Roman"/>
                <w:noProof/>
                <w:sz w:val="24"/>
                <w:szCs w:val="24"/>
                <w:lang w:val="uk-UA" w:eastAsia="ru-RU"/>
              </w:rPr>
            </w:pPr>
            <w:r w:rsidRPr="00F94ACF">
              <w:rPr>
                <w:rFonts w:ascii="Times New Roman" w:eastAsia="Times New Roman" w:hAnsi="Times New Roman" w:cs="Times New Roman"/>
                <w:noProof/>
                <w:sz w:val="24"/>
                <w:szCs w:val="24"/>
                <w:lang w:val="uk-UA" w:eastAsia="ru-RU"/>
              </w:rPr>
              <w:t>Ступінь покриття активів (А) (акціонерним) капіталом (Ка)</w:t>
            </w:r>
          </w:p>
        </w:tc>
      </w:tr>
    </w:tbl>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 xml:space="preserve">В основу процесу розробки системи коефіцієнтів фінансової стійкості банку покладені наступні принципи їх відбору: комплексність — отримання узагальнюючої оцінки фінансової стійкості банку; спрямованість на характеристику фінансової стійкості за ключовими критеріями і напрямами </w:t>
      </w:r>
      <w:r w:rsidRPr="00F94ACF">
        <w:rPr>
          <w:rFonts w:ascii="Times New Roman" w:eastAsia="Times New Roman" w:hAnsi="Times New Roman" w:cs="Times New Roman"/>
          <w:sz w:val="28"/>
          <w:szCs w:val="24"/>
          <w:lang w:val="uk-UA" w:eastAsia="ru-RU"/>
        </w:rPr>
        <w:lastRenderedPageBreak/>
        <w:t>діяльності банку; придатність для виявлення основних тенденцій зміни фінансової стійкості банку.</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Але вивчення публікацій і досліджень різних авторів в сфері оцінки стійкості банків показало, що при всій багатоваріантності і багатофакторності існуючих методик в них на перший план, як правило, виходить обов’язковий аналіз показників, пов’язаних з оцінкою активів, достатності капіталу, ліквідності, ризиків, прибутковості, якості управління</w:t>
      </w:r>
      <w:r w:rsidRPr="00F94ACF">
        <w:rPr>
          <w:rFonts w:ascii="Times New Roman" w:eastAsia="Times New Roman" w:hAnsi="Times New Roman" w:cs="Times New Roman"/>
          <w:sz w:val="28"/>
          <w:szCs w:val="28"/>
          <w:lang w:val="uk-UA" w:eastAsia="ru-RU"/>
        </w:rPr>
        <w:t>[ 36, с. 566]</w:t>
      </w:r>
      <w:r w:rsidRPr="00F94ACF">
        <w:rPr>
          <w:rFonts w:ascii="Times New Roman" w:eastAsia="Times New Roman" w:hAnsi="Times New Roman" w:cs="Times New Roman"/>
          <w:sz w:val="28"/>
          <w:szCs w:val="24"/>
          <w:lang w:val="uk-UA" w:eastAsia="ru-RU"/>
        </w:rPr>
        <w:t>.</w:t>
      </w:r>
    </w:p>
    <w:p w:rsidR="00F94ACF" w:rsidRPr="00F94ACF" w:rsidRDefault="00F94ACF" w:rsidP="00F94ACF">
      <w:pPr>
        <w:suppressAutoHyphens/>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Для досягнення об’єктивної оцінки фінансової стійкості банків у вітчизняній банківській практиці пропонуємо поєднувати два напрямки оцінки: 1) на макроекономічному рівні – зовнішня оцінка фінансової стійкості банківського сектору Національним банком України на основі розробленої цілісної системи оцінки та контролю за дотриманням встановлених економічних нормативів; 2) на рівні окремого банку – самооцінка на основі застосування внутрішньої системи оцінки фінансової стійкості, що містила б комплекс таких показників, які сповна відображали б усі аспекти та специфіку діяльності банку[ 15, с. 26]. У табл. 1.4 наведено показники, що необхідні для розрахунку та оцінювання фінансової стійкості банку.</w:t>
      </w:r>
    </w:p>
    <w:p w:rsidR="00F94ACF" w:rsidRPr="00F94ACF" w:rsidRDefault="00F94ACF" w:rsidP="00F94ACF">
      <w:pPr>
        <w:tabs>
          <w:tab w:val="num" w:pos="800"/>
          <w:tab w:val="left" w:pos="1000"/>
        </w:tabs>
        <w:spacing w:after="0" w:line="360" w:lineRule="auto"/>
        <w:ind w:firstLine="709"/>
        <w:jc w:val="both"/>
        <w:rPr>
          <w:rFonts w:ascii="Times New Roman" w:eastAsia="Times New Roman" w:hAnsi="Times New Roman" w:cs="Times New Roman"/>
          <w:sz w:val="28"/>
          <w:szCs w:val="28"/>
          <w:lang w:val="uk-UA" w:eastAsia="ru-RU"/>
        </w:rPr>
        <w:sectPr w:rsidR="00F94ACF" w:rsidRPr="00F94ACF" w:rsidSect="00F94ACF">
          <w:headerReference w:type="even" r:id="rId21"/>
          <w:headerReference w:type="default" r:id="rId22"/>
          <w:footerReference w:type="even" r:id="rId23"/>
          <w:footerReference w:type="default" r:id="rId24"/>
          <w:pgSz w:w="11900" w:h="16840"/>
          <w:pgMar w:top="1134" w:right="567" w:bottom="1134" w:left="1701" w:header="719" w:footer="0" w:gutter="0"/>
          <w:pgNumType w:start="1"/>
          <w:cols w:space="0" w:equalWidth="0">
            <w:col w:w="9633"/>
          </w:cols>
          <w:docGrid w:linePitch="360"/>
        </w:sectPr>
      </w:pPr>
      <w:r w:rsidRPr="00F94ACF">
        <w:rPr>
          <w:rFonts w:ascii="Times New Roman" w:eastAsia="Times New Roman" w:hAnsi="Times New Roman" w:cs="Times New Roman"/>
          <w:sz w:val="28"/>
          <w:szCs w:val="28"/>
          <w:lang w:val="uk-UA" w:eastAsia="ru-RU"/>
        </w:rPr>
        <w:t>Пропозиціями до проведення ефективної оцінки фінансової стійкості банків на мікроекономічному рівні є: 1) формування системи оцінки фінансової стійкості для окремого комерційного банку на такому комплексі показників, який відображав би всі аспекти діяльності банку; 2) забезпечення оцінки фінансової стійкості, що випливає з необхідності не лише кількісного, а й обов’язково якісного аналізу банку, з позиції не оцінки його фінансового стану в даний момент, а динаміки розвитку; 3) проведення аналітичної роботи, спрямованої на вивчення регресійної залежності фінансової стійкості від рівнів вибраних показників, що створюватиме можливість об’єктивно визначити значення кожного з показників і дасть змогу відсікати несуттєві з них [23, с.9].</w:t>
      </w:r>
      <w:r w:rsidRPr="00F94ACF">
        <w:rPr>
          <w:rFonts w:ascii="Times New Roman" w:eastAsia="Times New Roman" w:hAnsi="Times New Roman" w:cs="Times New Roman"/>
          <w:sz w:val="24"/>
          <w:szCs w:val="24"/>
          <w:lang w:val="uk-UA" w:eastAsia="ru-RU"/>
        </w:rPr>
        <w:t xml:space="preserve">. </w:t>
      </w:r>
    </w:p>
    <w:p w:rsidR="00F94ACF" w:rsidRPr="00F94ACF" w:rsidRDefault="00F94ACF" w:rsidP="00F94ACF">
      <w:pPr>
        <w:spacing w:after="0" w:line="360" w:lineRule="auto"/>
        <w:ind w:left="11327" w:firstLine="709"/>
        <w:jc w:val="center"/>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lastRenderedPageBreak/>
        <w:t>Таблиця 1.4</w:t>
      </w:r>
    </w:p>
    <w:p w:rsidR="00F94ACF" w:rsidRPr="00F94ACF" w:rsidRDefault="00F94ACF" w:rsidP="00F94ACF">
      <w:pPr>
        <w:spacing w:after="0" w:line="360" w:lineRule="auto"/>
        <w:ind w:firstLine="709"/>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Фінансові показники, що характеризують загальну фінансову стійкість  та ефективність діяльності банку</w:t>
      </w:r>
    </w:p>
    <w:tbl>
      <w:tblPr>
        <w:tblW w:w="5000" w:type="pct"/>
        <w:tblCellMar>
          <w:left w:w="0" w:type="dxa"/>
          <w:right w:w="0" w:type="dxa"/>
        </w:tblCellMar>
        <w:tblLook w:val="0000" w:firstRow="0" w:lastRow="0" w:firstColumn="0" w:lastColumn="0" w:noHBand="0" w:noVBand="0"/>
      </w:tblPr>
      <w:tblGrid>
        <w:gridCol w:w="578"/>
        <w:gridCol w:w="3219"/>
        <w:gridCol w:w="10795"/>
      </w:tblGrid>
      <w:tr w:rsidR="00F94ACF" w:rsidRPr="00F94ACF" w:rsidTr="00FA3FCE">
        <w:trPr>
          <w:trHeight w:val="280"/>
        </w:trPr>
        <w:tc>
          <w:tcPr>
            <w:tcW w:w="198" w:type="pct"/>
            <w:tcBorders>
              <w:top w:val="single" w:sz="8" w:space="0" w:color="auto"/>
              <w:left w:val="single" w:sz="8" w:space="0" w:color="auto"/>
              <w:bottom w:val="nil"/>
              <w:right w:val="single" w:sz="8" w:space="0" w:color="auto"/>
            </w:tcBorders>
          </w:tcPr>
          <w:p w:rsidR="00F94ACF" w:rsidRPr="00F94ACF" w:rsidRDefault="00F94ACF" w:rsidP="00F94ACF">
            <w:pPr>
              <w:spacing w:after="0" w:line="262"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 п/п</w:t>
            </w:r>
          </w:p>
        </w:tc>
        <w:tc>
          <w:tcPr>
            <w:tcW w:w="1103" w:type="pct"/>
            <w:tcBorders>
              <w:top w:val="single" w:sz="8" w:space="0" w:color="auto"/>
              <w:bottom w:val="nil"/>
              <w:right w:val="single" w:sz="8" w:space="0" w:color="auto"/>
            </w:tcBorders>
          </w:tcPr>
          <w:p w:rsidR="00F94ACF" w:rsidRPr="00F94ACF" w:rsidRDefault="00F94ACF" w:rsidP="00F94ACF">
            <w:pPr>
              <w:spacing w:after="0" w:line="262" w:lineRule="exact"/>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Найменування показника</w:t>
            </w:r>
          </w:p>
        </w:tc>
        <w:tc>
          <w:tcPr>
            <w:tcW w:w="3699" w:type="pct"/>
            <w:tcBorders>
              <w:top w:val="single" w:sz="8" w:space="0" w:color="auto"/>
              <w:right w:val="single" w:sz="8" w:space="0" w:color="auto"/>
            </w:tcBorders>
          </w:tcPr>
          <w:p w:rsidR="00F94ACF" w:rsidRPr="00F94ACF" w:rsidRDefault="00F94ACF" w:rsidP="00F94ACF">
            <w:pPr>
              <w:spacing w:after="0" w:line="240" w:lineRule="atLeast"/>
              <w:ind w:left="24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Алгоритм визначення та економічний зміст показника</w:t>
            </w:r>
          </w:p>
        </w:tc>
      </w:tr>
      <w:tr w:rsidR="00F94ACF" w:rsidRPr="00F94ACF" w:rsidTr="00FA3FCE">
        <w:trPr>
          <w:trHeight w:val="700"/>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lang w:val="uk-UA" w:eastAsia="ru-RU"/>
              </w:rPr>
              <w:t>1</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Індекс “чистого” капіталу</w:t>
            </w:r>
            <w:r w:rsidRPr="00F94ACF">
              <w:rPr>
                <w:rFonts w:ascii="Times New Roman" w:eastAsia="Times New Roman" w:hAnsi="Times New Roman" w:cs="Times New Roman"/>
                <w:lang w:val="en-US" w:eastAsia="ru-RU"/>
              </w:rPr>
              <w:t xml:space="preserve">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суми балансового капіталу, позитивного сальдо неякісних активів, сформованих резервів під активні операції до чистих активів банку. Значення даного показника у певній мірі відображає рівень достатності капіталу банку.</w:t>
            </w:r>
          </w:p>
        </w:tc>
      </w:tr>
      <w:tr w:rsidR="00F94ACF" w:rsidRPr="003A3772" w:rsidTr="00FA3FCE">
        <w:trPr>
          <w:trHeight w:val="714"/>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2.</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Іммобілізація активів</w:t>
            </w:r>
            <w:r w:rsidRPr="00F94ACF">
              <w:rPr>
                <w:rFonts w:ascii="Times New Roman" w:eastAsia="Times New Roman" w:hAnsi="Times New Roman" w:cs="Times New Roman"/>
                <w:lang w:val="en-US" w:eastAsia="ru-RU"/>
              </w:rPr>
              <w:t xml:space="preserve">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довгострокових  вкладень, зокрема й основних  засобів до балансового капіталу банку. Значення даного показника,  з однієї сторони відображає рівень захищеності капіталу основними засобами банку, а з іншої, свідчить про величину іммобілізації активів, що в загальному впливає на зниження рівня рентабельності активів банку.</w:t>
            </w:r>
          </w:p>
        </w:tc>
      </w:tr>
      <w:tr w:rsidR="00F94ACF" w:rsidRPr="00F94ACF" w:rsidTr="00FA3FCE">
        <w:trPr>
          <w:trHeight w:val="176"/>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3.</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Коефіцієнт поточної ліквідності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високоліквідних активів, державних цінних паперів до зобов’язань банку “до запитання”.</w:t>
            </w:r>
          </w:p>
        </w:tc>
      </w:tr>
      <w:tr w:rsidR="00F94ACF" w:rsidRPr="00F94ACF" w:rsidTr="00FA3FCE">
        <w:trPr>
          <w:trHeight w:val="565"/>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4.</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Коефіцієнт короткострокової ліквідності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Визначається як співвідношення суми високоліквідних активів, державних цінних паперів, коштів залучених на міжбанківському ринку до чистих активів.</w:t>
            </w:r>
          </w:p>
        </w:tc>
      </w:tr>
      <w:tr w:rsidR="00F94ACF" w:rsidRPr="00F94ACF" w:rsidTr="00FA3FCE">
        <w:trPr>
          <w:trHeight w:val="415"/>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5.</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Коефіцієнт співвідношення дохідних активів і платних пасивів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Якщо значення даного показника менше 1, то відповідно виникає ймовірність виникнення проблеми забезпечення такого рівня дохідності, який би був достатнім для виконання зобов’язань по платним пасивам у довгостроковому періоді.</w:t>
            </w:r>
          </w:p>
        </w:tc>
      </w:tr>
      <w:tr w:rsidR="00F94ACF" w:rsidRPr="00F94ACF" w:rsidTr="00FA3FCE">
        <w:trPr>
          <w:trHeight w:val="468"/>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6.</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Коефіцієнт забезпеченості кредитів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вартості отриманого та наданого забезпечення за кредитними операціями до загальної кредитної заборгованості банку (балансової та позабалансової).</w:t>
            </w:r>
          </w:p>
        </w:tc>
      </w:tr>
      <w:tr w:rsidR="00F94ACF" w:rsidRPr="00F94ACF" w:rsidTr="00FA3FCE">
        <w:trPr>
          <w:trHeight w:val="369"/>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7.</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Коефіцієнт резервування під кредитні операції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Визначається як співвідношення сформованих резервів під кредитні операції до загального обсягу кредитного портфеля.</w:t>
            </w:r>
          </w:p>
        </w:tc>
      </w:tr>
      <w:tr w:rsidR="00F94ACF" w:rsidRPr="00F94ACF" w:rsidTr="00FA3FCE">
        <w:trPr>
          <w:trHeight w:val="246"/>
        </w:trPr>
        <w:tc>
          <w:tcPr>
            <w:tcW w:w="198" w:type="pct"/>
            <w:tcBorders>
              <w:top w:val="single" w:sz="4" w:space="0" w:color="auto"/>
              <w:left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bookmarkStart w:id="0" w:name="page278"/>
            <w:bookmarkEnd w:id="0"/>
            <w:r w:rsidRPr="00F94ACF">
              <w:rPr>
                <w:rFonts w:ascii="Times New Roman" w:eastAsia="Times New Roman" w:hAnsi="Times New Roman" w:cs="Times New Roman"/>
                <w:w w:val="99"/>
                <w:lang w:val="uk-UA" w:eastAsia="ru-RU"/>
              </w:rPr>
              <w:t>8.</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Коефіцієнт балансової кредитної заборгованості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відношення кредитної заборгованості до загальної кредитної заборгованості – балансової та позабалансової.</w:t>
            </w:r>
          </w:p>
        </w:tc>
      </w:tr>
      <w:tr w:rsidR="00F94ACF" w:rsidRPr="00F94ACF" w:rsidTr="00FA3FCE">
        <w:trPr>
          <w:trHeight w:val="276"/>
        </w:trPr>
        <w:tc>
          <w:tcPr>
            <w:tcW w:w="198" w:type="pct"/>
            <w:tcBorders>
              <w:top w:val="single" w:sz="4" w:space="0" w:color="auto"/>
              <w:left w:val="single" w:sz="4" w:space="0" w:color="auto"/>
              <w:right w:val="single" w:sz="4" w:space="0" w:color="auto"/>
            </w:tcBorders>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9</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0" w:lineRule="atLeas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Рентабельність активів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0" w:lineRule="atLeas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чистого прибутку до загальних активів банку. Визначає рівень окупності чистим прибутком середньорічних загальних активів банку.</w:t>
            </w:r>
          </w:p>
        </w:tc>
      </w:tr>
      <w:tr w:rsidR="00F94ACF" w:rsidRPr="00F94ACF" w:rsidTr="00FA3FCE">
        <w:trPr>
          <w:trHeight w:val="246"/>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10.</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Рентабельність балансового капіталу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чистого прибутку та власного капіталу банку. Визначає рівень окупності чистим прибутком середньорічного власного капіталу банку.</w:t>
            </w:r>
          </w:p>
        </w:tc>
      </w:tr>
      <w:tr w:rsidR="00F94ACF" w:rsidRPr="00F94ACF" w:rsidTr="00FA3FCE">
        <w:trPr>
          <w:trHeight w:val="302"/>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0" w:lineRule="atLeas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11.</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0" w:lineRule="atLeas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Дохідна маржа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0" w:lineRule="atLeas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Визначається як співвідношення чистого прибутку та доходу банку.</w:t>
            </w:r>
          </w:p>
        </w:tc>
      </w:tr>
      <w:tr w:rsidR="00F94ACF" w:rsidRPr="00F94ACF" w:rsidTr="00FA3FCE">
        <w:trPr>
          <w:trHeight w:val="246"/>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12.</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Мультиплікатор капіталу</w:t>
            </w:r>
            <w:r w:rsidRPr="00F94ACF">
              <w:rPr>
                <w:rFonts w:ascii="Times New Roman" w:eastAsia="Times New Roman" w:hAnsi="Times New Roman" w:cs="Times New Roman"/>
                <w:lang w:val="en-US" w:eastAsia="ru-RU"/>
              </w:rPr>
              <w:t xml:space="preserve"> </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відношення чистих активів до балансового капіталу банку. Даний показник</w:t>
            </w:r>
            <w:r w:rsidRPr="00F94ACF">
              <w:rPr>
                <w:rFonts w:ascii="Times New Roman" w:eastAsia="Times New Roman" w:hAnsi="Times New Roman" w:cs="Times New Roman"/>
                <w:lang w:eastAsia="ru-RU"/>
              </w:rPr>
              <w:t xml:space="preserve"> </w:t>
            </w:r>
            <w:r w:rsidRPr="00F94ACF">
              <w:rPr>
                <w:rFonts w:ascii="Times New Roman" w:eastAsia="Times New Roman" w:hAnsi="Times New Roman" w:cs="Times New Roman"/>
                <w:lang w:val="uk-UA" w:eastAsia="ru-RU"/>
              </w:rPr>
              <w:t>відображає загальний рівень фінансових ризиків банку.</w:t>
            </w:r>
          </w:p>
        </w:tc>
      </w:tr>
      <w:tr w:rsidR="00F94ACF" w:rsidRPr="00F94ACF" w:rsidTr="00FA3FCE">
        <w:trPr>
          <w:trHeight w:val="246"/>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13.</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Чиста процентна маржа</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співвідношення чистого процентного доходу і активів, що приносять дохід.</w:t>
            </w:r>
          </w:p>
        </w:tc>
      </w:tr>
      <w:tr w:rsidR="00F94ACF" w:rsidRPr="003A3772" w:rsidTr="00FA3FCE">
        <w:trPr>
          <w:trHeight w:val="246"/>
        </w:trPr>
        <w:tc>
          <w:tcPr>
            <w:tcW w:w="198" w:type="pct"/>
            <w:tcBorders>
              <w:top w:val="single" w:sz="4" w:space="0" w:color="auto"/>
              <w:left w:val="single" w:sz="8" w:space="0" w:color="auto"/>
              <w:right w:val="single" w:sz="8"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14.</w:t>
            </w:r>
          </w:p>
        </w:tc>
        <w:tc>
          <w:tcPr>
            <w:tcW w:w="1103" w:type="pct"/>
            <w:tcBorders>
              <w:top w:val="single" w:sz="4" w:space="0" w:color="auto"/>
              <w:right w:val="single" w:sz="8"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 xml:space="preserve">Процентний спред </w:t>
            </w:r>
          </w:p>
        </w:tc>
        <w:tc>
          <w:tcPr>
            <w:tcW w:w="3699" w:type="pct"/>
            <w:tcBorders>
              <w:top w:val="single" w:sz="4" w:space="0" w:color="auto"/>
              <w:right w:val="single" w:sz="8"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Розраховується як різниця між середнім рівнем відсотків, отриманих на дохідні активи, і середнім рівнем відсотків, сплачених за зобов’язаннями банку.</w:t>
            </w:r>
          </w:p>
        </w:tc>
      </w:tr>
      <w:tr w:rsidR="00F94ACF" w:rsidRPr="00F94ACF" w:rsidTr="00FA3FCE">
        <w:trPr>
          <w:trHeight w:val="246"/>
        </w:trPr>
        <w:tc>
          <w:tcPr>
            <w:tcW w:w="198"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lang w:val="uk-UA" w:eastAsia="ru-RU"/>
              </w:rPr>
              <w:t>15.</w:t>
            </w:r>
          </w:p>
        </w:tc>
        <w:tc>
          <w:tcPr>
            <w:tcW w:w="1103"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“Фінансовий важіль”</w:t>
            </w:r>
          </w:p>
        </w:tc>
        <w:tc>
          <w:tcPr>
            <w:tcW w:w="3699" w:type="pct"/>
            <w:tcBorders>
              <w:top w:val="single" w:sz="4" w:space="0" w:color="auto"/>
              <w:left w:val="single" w:sz="4" w:space="0" w:color="auto"/>
              <w:bottom w:val="single" w:sz="4" w:space="0" w:color="auto"/>
              <w:right w:val="single" w:sz="4" w:space="0" w:color="auto"/>
            </w:tcBorders>
          </w:tcPr>
          <w:p w:rsidR="00F94ACF" w:rsidRPr="00F94ACF" w:rsidRDefault="00F94ACF" w:rsidP="00F94ACF">
            <w:pPr>
              <w:spacing w:after="0" w:line="246" w:lineRule="exact"/>
              <w:ind w:left="10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lang w:val="uk-UA" w:eastAsia="ru-RU"/>
              </w:rPr>
              <w:t>Даний показник свідчить про ефективність використання банком залученого капіталу.</w:t>
            </w:r>
          </w:p>
        </w:tc>
      </w:tr>
    </w:tbl>
    <w:p w:rsidR="00F94ACF" w:rsidRPr="00F94ACF" w:rsidRDefault="00F94ACF" w:rsidP="00F94ACF">
      <w:pPr>
        <w:spacing w:after="0" w:line="240" w:lineRule="auto"/>
        <w:rPr>
          <w:rFonts w:ascii="Times New Roman" w:eastAsia="Times New Roman" w:hAnsi="Times New Roman" w:cs="Times New Roman"/>
          <w:sz w:val="24"/>
          <w:szCs w:val="24"/>
          <w:lang w:val="uk-UA" w:eastAsia="ru-RU"/>
        </w:rPr>
      </w:pPr>
    </w:p>
    <w:p w:rsidR="00F94ACF" w:rsidRPr="00F94ACF" w:rsidRDefault="00F94ACF" w:rsidP="00F94ACF">
      <w:pPr>
        <w:spacing w:after="0" w:line="240" w:lineRule="auto"/>
        <w:rPr>
          <w:rFonts w:ascii="Times New Roman" w:eastAsia="Times New Roman" w:hAnsi="Times New Roman" w:cs="Times New Roman"/>
          <w:sz w:val="24"/>
          <w:szCs w:val="24"/>
          <w:lang w:val="uk-UA" w:eastAsia="ru-RU"/>
        </w:rPr>
        <w:sectPr w:rsidR="00F94ACF" w:rsidRPr="00F94ACF" w:rsidSect="003318E7">
          <w:pgSz w:w="16840" w:h="11900" w:orient="landscape"/>
          <w:pgMar w:top="1134" w:right="567" w:bottom="1134" w:left="1701" w:header="0" w:footer="0" w:gutter="0"/>
          <w:cols w:space="0" w:equalWidth="0">
            <w:col w:w="15153"/>
          </w:cols>
          <w:docGrid w:linePitch="360"/>
        </w:sectPr>
      </w:pPr>
    </w:p>
    <w:p w:rsidR="00F94ACF" w:rsidRPr="00F94ACF" w:rsidRDefault="00F94ACF" w:rsidP="00F94ACF">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lastRenderedPageBreak/>
        <w:t>Отже на підставі аналізу сучасних методик оцінки і аналізу фінансової стійкості банків які використовуються у вітчизняній та зарубіжній практиці, ми виявили систему показників, які комплексно оцінюють різні сторони діяльності банку і які будуть в подальшому використовуватись при вдосконаленні сукупної методики оцінки фінансової стійкості банків [18, с. 103 ].</w:t>
      </w:r>
    </w:p>
    <w:p w:rsidR="00F94ACF" w:rsidRPr="00F94ACF" w:rsidRDefault="00F94ACF" w:rsidP="00F94ACF">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До них належать достатність капіталу, ліквідність, платоспроможність, прибуток, прибутковість активів та капіталу. Основними недоліками діючих методик є те, що: по перше, всі вони базуються на здійсненні кількісного аналізу фактів і подій, що вже відбулись, тобто констатують статичну фінансову стійкість; по-друге, більшість з них не забезпечує об’єктивної оцінки бо не достатньо враховує реальні причини фінансової нестабільності вітчизняних банків. Для вирішення першої проблеми доцільно розробити більш досконалі методики оцінки фінансової стійкості банків, основою яких буде прогнозування та економіко-математичне моделювання. Другу проблему можна  вирішити шляхом доповнення переліку показників фінансової стійкості, зокрема, такими як обсяг проблемних кредитів та рівень резервування за кредитними операціями [ 5 ].</w:t>
      </w:r>
    </w:p>
    <w:p w:rsidR="00F94ACF" w:rsidRPr="00F94ACF" w:rsidRDefault="00F94ACF" w:rsidP="00F94ACF">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Враховуючи зарубіжний досвід оцінки фінансової стійкості комерційних банків та результати практичної діяльності комерційних банків в Україні, можна запропонувати методику оцінки та прогнозування фінансової стійкості, яка базується на статистичних та економіко-математичних методах, використання яких, поки що, не знайшло належного відображення як в теоретичних дослідженнях, так і в практичних розробках </w:t>
      </w:r>
      <w:r w:rsidRPr="00F94ACF">
        <w:rPr>
          <w:rFonts w:ascii="Times New Roman" w:eastAsia="Times New Roman" w:hAnsi="Times New Roman" w:cs="Times New Roman"/>
          <w:bCs/>
          <w:color w:val="000000"/>
          <w:sz w:val="28"/>
          <w:szCs w:val="28"/>
          <w:lang w:val="uk-UA" w:eastAsia="ru-RU"/>
        </w:rPr>
        <w:t>[ 8, с. 34 ]</w:t>
      </w:r>
      <w:r w:rsidRPr="00F94ACF">
        <w:rPr>
          <w:rFonts w:ascii="Times New Roman" w:eastAsia="Times New Roman" w:hAnsi="Times New Roman" w:cs="Times New Roman"/>
          <w:sz w:val="28"/>
          <w:szCs w:val="28"/>
          <w:lang w:val="uk-UA" w:eastAsia="ru-RU"/>
        </w:rPr>
        <w:t>.</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Методика передбачає використання наступних методів для оцінки фінансової стійкості комерційного банку.</w:t>
      </w:r>
    </w:p>
    <w:p w:rsidR="00F94ACF" w:rsidRPr="00F94ACF" w:rsidRDefault="00F94ACF" w:rsidP="00F94ACF">
      <w:pPr>
        <w:tabs>
          <w:tab w:val="num" w:pos="1189"/>
        </w:tabs>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1. Метод лінійного програмування, за допомогою якого визначається оптимальний розподіл ресурсів між окремими групами активів і забезпечується максимальний прибуток при нормативних обмеженнях ризику.</w:t>
      </w:r>
    </w:p>
    <w:p w:rsidR="00F94ACF" w:rsidRPr="00F94ACF" w:rsidRDefault="00F94ACF" w:rsidP="00F94ACF">
      <w:pPr>
        <w:tabs>
          <w:tab w:val="num" w:pos="1189"/>
        </w:tabs>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bCs/>
          <w:color w:val="000000"/>
          <w:sz w:val="28"/>
          <w:szCs w:val="28"/>
          <w:lang w:val="uk-UA" w:eastAsia="ru-RU"/>
        </w:rPr>
        <w:lastRenderedPageBreak/>
        <w:t>2. Комплекс методів рангових оцінок, кластерного аналізу та аналітичних групувань, за допомогою яких визначаються групи ( кластери) банків за рівнем стійкості та граничних значень параметрів для кожної з виділених груп</w:t>
      </w:r>
      <w:r w:rsidRPr="00F94ACF">
        <w:rPr>
          <w:rFonts w:ascii="Times New Roman" w:eastAsia="Times New Roman" w:hAnsi="Times New Roman" w:cs="Times New Roman"/>
          <w:b/>
          <w:bCs/>
          <w:color w:val="000000"/>
          <w:sz w:val="28"/>
          <w:szCs w:val="28"/>
          <w:lang w:val="uk-UA" w:eastAsia="ru-RU"/>
        </w:rPr>
        <w:t xml:space="preserve">.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Віднесення конкретного банку за рівнем фінансової стійкості до однієї і тієї ж категорії, визначеної за допомогою різних методів, свідчить про об’єктивність такої оцінки і можливість її використання для прийняття управлінських рішень, тоді як неспівпадання результатів, отриманих за допомогою різних методів, потребує проведення поглибленого дослідження щодо рівня фінансової стійкості банку [ 7, с. 105 ].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eastAsia="ru-RU"/>
        </w:rPr>
      </w:pPr>
      <w:r w:rsidRPr="00F94ACF">
        <w:rPr>
          <w:rFonts w:ascii="Times New Roman" w:eastAsia="Times New Roman" w:hAnsi="Times New Roman" w:cs="Times New Roman"/>
          <w:sz w:val="28"/>
          <w:szCs w:val="28"/>
          <w:lang w:val="uk-UA" w:eastAsia="ru-RU"/>
        </w:rPr>
        <w:t xml:space="preserve">3. Економіко-математичні методи і моделі, за допомогою яких визначається прогнозна оцінка динамічної фінансової стійкості комерційного банку на коротко -, середньо - та довгострокову перспективу.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Прогноз можна здійснювати на підставі аналізу тенденцій динаміки та аналітичних залежностей основних показників діяльності банку: валюта балансу, кредитний портфель, робочі активи, прибуток [ 7, с. 107 ].</w:t>
      </w:r>
    </w:p>
    <w:p w:rsidR="00F94ACF" w:rsidRPr="00F94ACF" w:rsidRDefault="00F94ACF" w:rsidP="00F94ACF">
      <w:pPr>
        <w:tabs>
          <w:tab w:val="num" w:pos="800"/>
          <w:tab w:val="left" w:pos="6195"/>
        </w:tabs>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2. Алгоритм формування механізму забезпечення фінансової стійкості</w:t>
      </w: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банків</w:t>
      </w: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 xml:space="preserve">Забезпечення фінансової стійкості банку досягається завдяки налагодженій системі управління фінансовою стійкістю. Безпосереднє управління здійснюється на мікрорівні топ-менеджерами банку, та опосередковано – Національним Банком України шляхом встановлення обов’язкових до виконання нормативів </w:t>
      </w:r>
      <w:r w:rsidRPr="00F94ACF">
        <w:rPr>
          <w:rFonts w:ascii="Times New Roman" w:eastAsia="Times New Roman" w:hAnsi="Times New Roman" w:cs="Times New Roman"/>
          <w:sz w:val="28"/>
          <w:szCs w:val="28"/>
          <w:lang w:val="uk-UA" w:eastAsia="ru-RU"/>
        </w:rPr>
        <w:t>[ 14 ].</w:t>
      </w:r>
    </w:p>
    <w:p w:rsidR="00F94ACF" w:rsidRPr="00F94ACF" w:rsidRDefault="00F94ACF" w:rsidP="00F94ACF">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Механізм управління фінансовою стійкістю комерційних банків – це сукупність методів та інструментів управління, що суб’єкти управління застосовують і спрямовують на забезпечення фінансової стійкості комерційних банків [4, с. 180]. Даний механізм є цілісною системою взаємопов’язаних елементів, що відображають відповідні заходи банківського менеджменту з управління фінансовою стійкістю банків. З метою чіткого розподілу методів </w:t>
      </w:r>
      <w:r w:rsidRPr="00F94ACF">
        <w:rPr>
          <w:rFonts w:ascii="Times New Roman" w:eastAsia="Times New Roman" w:hAnsi="Times New Roman" w:cs="Times New Roman"/>
          <w:sz w:val="28"/>
          <w:szCs w:val="28"/>
          <w:lang w:val="uk-UA" w:eastAsia="ru-RU"/>
        </w:rPr>
        <w:lastRenderedPageBreak/>
        <w:t xml:space="preserve">управління та функціональних обов’язків суб’єктів управління фінансовою стійкістю у механізмі необхідно виділити відповідні блоки й елементи. Кожний блок даного механізму складається з певних елементів, які, в свою чергу, йому підпорядковані та визначають зміст того чи іншого блоку.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8"/>
          <w:lang w:val="uk-UA" w:eastAsia="ru-RU"/>
        </w:rPr>
        <w:t xml:space="preserve">На рис. 1.3 зображено механізм управління </w:t>
      </w:r>
      <w:r w:rsidRPr="00F94ACF">
        <w:rPr>
          <w:rFonts w:ascii="Times New Roman" w:eastAsia="Times New Roman" w:hAnsi="Times New Roman" w:cs="Times New Roman"/>
          <w:iCs/>
          <w:sz w:val="28"/>
          <w:szCs w:val="28"/>
          <w:lang w:val="uk-UA" w:eastAsia="ru-RU"/>
        </w:rPr>
        <w:t>фінансовою стійкістю комерційного банку [7, с.115].</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Для чіткого розподілу функціональних обов’язків суб’єктів управління та методів регулювання фінансовою стійкістю необхідно виділити у механізмі управління фінансовою стійкістю банків відповідні блоки та елементи. Кожний блок даного механізму складається з певних елементів, які, в свою чергу, йому підпорядковані та визначають зміст того чи іншого блоку (рис. 1.3).</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На нашу думку, складовими блоками механізму є наступні:</w:t>
      </w:r>
    </w:p>
    <w:p w:rsidR="00F94ACF" w:rsidRPr="00F94ACF" w:rsidRDefault="00F94ACF" w:rsidP="00F94ACF">
      <w:pPr>
        <w:numPr>
          <w:ilvl w:val="0"/>
          <w:numId w:val="1"/>
        </w:numPr>
        <w:tabs>
          <w:tab w:val="left" w:pos="360"/>
        </w:tabs>
        <w:spacing w:after="0" w:line="360" w:lineRule="auto"/>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Суб’єкти механізму управління фінансовою стійкістю комерційних банків;</w:t>
      </w:r>
    </w:p>
    <w:p w:rsidR="00F94ACF" w:rsidRPr="00F94ACF" w:rsidRDefault="00F94ACF" w:rsidP="00F94ACF">
      <w:pPr>
        <w:numPr>
          <w:ilvl w:val="0"/>
          <w:numId w:val="1"/>
        </w:numPr>
        <w:tabs>
          <w:tab w:val="left" w:pos="360"/>
        </w:tabs>
        <w:spacing w:after="0" w:line="360" w:lineRule="auto"/>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Об’єкт механізму управління фінансовою стійкістю комерційних банків;</w:t>
      </w:r>
    </w:p>
    <w:p w:rsidR="00F94ACF" w:rsidRPr="00F94ACF" w:rsidRDefault="00F94ACF" w:rsidP="00F94ACF">
      <w:pPr>
        <w:numPr>
          <w:ilvl w:val="0"/>
          <w:numId w:val="1"/>
        </w:numPr>
        <w:tabs>
          <w:tab w:val="left" w:pos="360"/>
        </w:tabs>
        <w:spacing w:after="0" w:line="360" w:lineRule="auto"/>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Процес управління фінансовою стійкістю комерційних банків, що охоплює наступні елементи: а) методи управління (планування, аналіз, оцінка, регулювання та контроль); б) інструменти управління.</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Перший блок даного механізму охоплює суб’єктів управління, якими є відповідальні особи чи групи осіб, органи банківського регулювання, котрі уповноважені приймати управлінські рішення та вживати відповідні заходи, щодо здійснення регулювання, контролю за всіма стадіями процесу управління фінансовою стійкістю банків. Суб’єкти управління мають відповідати за ефективність та безперервність функціонування механізму управління фінансовою стійкістю банків. Від компетентності управлінців, якості менеджменту залежатиме рівень фінансової стійкості кожного банку.</w:t>
      </w:r>
    </w:p>
    <w:p w:rsidR="00F94ACF" w:rsidRPr="00F94ACF" w:rsidRDefault="00F94ACF" w:rsidP="00F94ACF">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4"/>
          <w:lang w:val="uk-UA" w:eastAsia="ru-RU"/>
        </w:rPr>
        <w:t>Складовими елементами даного блоку є наступні: по-перше, на мікроекономічному рівні, тобто рівні окремого комерційного банку (суб’єкти внутрішнього управління) – члени Правління банку і Ради директорів, особи, які обіймають керівні посади, команда менеджерів, котрі мають безпосереднє відношення до процесу управління фінансовими ресурсами та ризиками банку.</w:t>
      </w:r>
    </w:p>
    <w:p w:rsidR="00F94ACF" w:rsidRPr="00F94ACF" w:rsidRDefault="00F94ACF" w:rsidP="00F94ACF">
      <w:pPr>
        <w:tabs>
          <w:tab w:val="left" w:pos="720"/>
        </w:tabs>
        <w:spacing w:after="0" w:line="360" w:lineRule="auto"/>
        <w:ind w:firstLine="709"/>
        <w:jc w:val="both"/>
        <w:rPr>
          <w:rFonts w:ascii="Times New Roman" w:eastAsia="Times New Roman" w:hAnsi="Times New Roman" w:cs="Times New Roman"/>
          <w:iCs/>
          <w:sz w:val="28"/>
          <w:szCs w:val="28"/>
          <w:lang w:val="uk-UA" w:eastAsia="ru-RU"/>
        </w:rPr>
      </w:pPr>
    </w:p>
    <w:p w:rsidR="00F94ACF" w:rsidRPr="00F94ACF" w:rsidRDefault="00F94ACF" w:rsidP="00F94ACF">
      <w:pPr>
        <w:spacing w:after="0" w:line="360" w:lineRule="auto"/>
        <w:ind w:firstLine="540"/>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noProof/>
          <w:sz w:val="28"/>
          <w:szCs w:val="28"/>
          <w:lang w:eastAsia="ru-RU"/>
        </w:rPr>
        <mc:AlternateContent>
          <mc:Choice Requires="wpc">
            <w:drawing>
              <wp:inline distT="0" distB="0" distL="0" distR="0" wp14:anchorId="457C8386" wp14:editId="54CE8A03">
                <wp:extent cx="5715635" cy="7632065"/>
                <wp:effectExtent l="9525" t="0" r="8890" b="6985"/>
                <wp:docPr id="123"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Rectangle 4"/>
                        <wps:cNvSpPr>
                          <a:spLocks noChangeArrowheads="1"/>
                        </wps:cNvSpPr>
                        <wps:spPr bwMode="auto">
                          <a:xfrm>
                            <a:off x="112001" y="1488913"/>
                            <a:ext cx="426703" cy="2331520"/>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ЗОВНІШНІ ФАКТОРИ</w:t>
                              </w:r>
                            </w:p>
                          </w:txbxContent>
                        </wps:txbx>
                        <wps:bodyPr rot="0" vert="vert270" wrap="square" lIns="85039" tIns="42520" rIns="85039" bIns="42520" anchor="t" anchorCtr="0" upright="1">
                          <a:noAutofit/>
                        </wps:bodyPr>
                      </wps:wsp>
                      <wps:wsp>
                        <wps:cNvPr id="48" name="Rectangle 5"/>
                        <wps:cNvSpPr>
                          <a:spLocks noChangeArrowheads="1"/>
                        </wps:cNvSpPr>
                        <wps:spPr bwMode="auto">
                          <a:xfrm>
                            <a:off x="1606310" y="322703"/>
                            <a:ext cx="2561916" cy="42380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sz w:val="20"/>
                                  <w:szCs w:val="20"/>
                                </w:rPr>
                              </w:pPr>
                              <w:r w:rsidRPr="000256A9">
                                <w:rPr>
                                  <w:sz w:val="20"/>
                                  <w:szCs w:val="20"/>
                                </w:rPr>
                                <w:t>Законодавчі, фінансово-контрольні, органи банківського регулювання</w:t>
                              </w:r>
                            </w:p>
                          </w:txbxContent>
                        </wps:txbx>
                        <wps:bodyPr rot="0" vert="horz" wrap="square" lIns="85039" tIns="42520" rIns="85039" bIns="42520" anchor="t" anchorCtr="0" upright="1">
                          <a:noAutofit/>
                        </wps:bodyPr>
                      </wps:wsp>
                      <wps:wsp>
                        <wps:cNvPr id="49" name="Rectangle 6"/>
                        <wps:cNvSpPr>
                          <a:spLocks noChangeArrowheads="1"/>
                        </wps:cNvSpPr>
                        <wps:spPr bwMode="auto">
                          <a:xfrm>
                            <a:off x="1926712" y="959208"/>
                            <a:ext cx="1921012" cy="317803"/>
                          </a:xfrm>
                          <a:prstGeom prst="rect">
                            <a:avLst/>
                          </a:prstGeom>
                          <a:solidFill>
                            <a:srgbClr val="FFFFFF"/>
                          </a:solidFill>
                          <a:ln w="9525">
                            <a:solidFill>
                              <a:srgbClr val="000000"/>
                            </a:solidFill>
                            <a:miter lim="800000"/>
                            <a:headEnd/>
                            <a:tailEnd/>
                          </a:ln>
                        </wps:spPr>
                        <wps:txbx>
                          <w:txbxContent>
                            <w:p w:rsidR="00F94ACF" w:rsidRPr="008D6FBB" w:rsidRDefault="00F94ACF" w:rsidP="00F94ACF">
                              <w:pPr>
                                <w:jc w:val="center"/>
                                <w:rPr>
                                  <w:b/>
                                  <w:bCs/>
                                  <w:sz w:val="20"/>
                                  <w:szCs w:val="20"/>
                                </w:rPr>
                              </w:pPr>
                              <w:r w:rsidRPr="008D6FBB">
                                <w:rPr>
                                  <w:b/>
                                  <w:bCs/>
                                  <w:sz w:val="20"/>
                                  <w:szCs w:val="20"/>
                                </w:rPr>
                                <w:t>Процес управління</w:t>
                              </w:r>
                            </w:p>
                          </w:txbxContent>
                        </wps:txbx>
                        <wps:bodyPr rot="0" vert="horz" wrap="square" lIns="85039" tIns="42520" rIns="85039" bIns="42520" anchor="t" anchorCtr="0" upright="1">
                          <a:noAutofit/>
                        </wps:bodyPr>
                      </wps:wsp>
                      <wps:wsp>
                        <wps:cNvPr id="50" name="Rectangle 7"/>
                        <wps:cNvSpPr>
                          <a:spLocks noChangeArrowheads="1"/>
                        </wps:cNvSpPr>
                        <wps:spPr bwMode="auto">
                          <a:xfrm>
                            <a:off x="752905" y="1912616"/>
                            <a:ext cx="1600510" cy="3178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 xml:space="preserve">1. Планування </w:t>
                              </w:r>
                            </w:p>
                          </w:txbxContent>
                        </wps:txbx>
                        <wps:bodyPr rot="0" vert="horz" wrap="square" lIns="85039" tIns="42520" rIns="85039" bIns="42520" anchor="t" anchorCtr="0" upright="1">
                          <a:noAutofit/>
                        </wps:bodyPr>
                      </wps:wsp>
                      <wps:wsp>
                        <wps:cNvPr id="51" name="Rectangle 8"/>
                        <wps:cNvSpPr>
                          <a:spLocks noChangeArrowheads="1"/>
                        </wps:cNvSpPr>
                        <wps:spPr bwMode="auto">
                          <a:xfrm>
                            <a:off x="3100619" y="1594814"/>
                            <a:ext cx="1495109" cy="46290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Інструменти управління</w:t>
                              </w:r>
                            </w:p>
                            <w:p w:rsidR="00F94ACF" w:rsidRPr="000256A9" w:rsidRDefault="00F94ACF" w:rsidP="00F94ACF"/>
                          </w:txbxContent>
                        </wps:txbx>
                        <wps:bodyPr rot="0" vert="horz" wrap="square" lIns="85039" tIns="42520" rIns="85039" bIns="42520" anchor="t" anchorCtr="0" upright="1">
                          <a:noAutofit/>
                        </wps:bodyPr>
                      </wps:wsp>
                      <wps:wsp>
                        <wps:cNvPr id="52" name="Rectangle 9"/>
                        <wps:cNvSpPr>
                          <a:spLocks noChangeArrowheads="1"/>
                        </wps:cNvSpPr>
                        <wps:spPr bwMode="auto">
                          <a:xfrm>
                            <a:off x="752905" y="2230419"/>
                            <a:ext cx="1600510" cy="3195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 xml:space="preserve">2. Аналіз </w:t>
                              </w:r>
                            </w:p>
                          </w:txbxContent>
                        </wps:txbx>
                        <wps:bodyPr rot="0" vert="horz" wrap="square" lIns="85039" tIns="42520" rIns="85039" bIns="42520" anchor="t" anchorCtr="0" upright="1">
                          <a:noAutofit/>
                        </wps:bodyPr>
                      </wps:wsp>
                      <wps:wsp>
                        <wps:cNvPr id="53" name="Rectangle 10"/>
                        <wps:cNvSpPr>
                          <a:spLocks noChangeArrowheads="1"/>
                        </wps:cNvSpPr>
                        <wps:spPr bwMode="auto">
                          <a:xfrm>
                            <a:off x="752905" y="2549122"/>
                            <a:ext cx="1600510" cy="3178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 xml:space="preserve">3. Зовнішня оцінка </w:t>
                              </w:r>
                            </w:p>
                          </w:txbxContent>
                        </wps:txbx>
                        <wps:bodyPr rot="0" vert="horz" wrap="square" lIns="85039" tIns="42520" rIns="85039" bIns="42520" anchor="t" anchorCtr="0" upright="1">
                          <a:noAutofit/>
                        </wps:bodyPr>
                      </wps:wsp>
                      <wps:wsp>
                        <wps:cNvPr id="54" name="Rectangle 11"/>
                        <wps:cNvSpPr>
                          <a:spLocks noChangeArrowheads="1"/>
                        </wps:cNvSpPr>
                        <wps:spPr bwMode="auto">
                          <a:xfrm>
                            <a:off x="752905" y="2866924"/>
                            <a:ext cx="1600510" cy="3161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Pr>
                                  <w:sz w:val="20"/>
                                  <w:szCs w:val="20"/>
                                </w:rPr>
                                <w:t xml:space="preserve">4. Зовнішнє </w:t>
                              </w:r>
                              <w:r w:rsidRPr="000256A9">
                                <w:rPr>
                                  <w:sz w:val="20"/>
                                  <w:szCs w:val="20"/>
                                </w:rPr>
                                <w:t xml:space="preserve">регулювання </w:t>
                              </w:r>
                            </w:p>
                          </w:txbxContent>
                        </wps:txbx>
                        <wps:bodyPr rot="0" vert="horz" wrap="square" lIns="85039" tIns="42520" rIns="85039" bIns="42520" anchor="t" anchorCtr="0" upright="1">
                          <a:noAutofit/>
                        </wps:bodyPr>
                      </wps:wsp>
                      <wps:wsp>
                        <wps:cNvPr id="55" name="Rectangle 12"/>
                        <wps:cNvSpPr>
                          <a:spLocks noChangeArrowheads="1"/>
                        </wps:cNvSpPr>
                        <wps:spPr bwMode="auto">
                          <a:xfrm>
                            <a:off x="752905" y="3184727"/>
                            <a:ext cx="1600510" cy="3179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 xml:space="preserve">5. Контроль </w:t>
                              </w:r>
                            </w:p>
                          </w:txbxContent>
                        </wps:txbx>
                        <wps:bodyPr rot="0" vert="horz" wrap="square" lIns="85039" tIns="42520" rIns="85039" bIns="42520" anchor="t" anchorCtr="0" upright="1">
                          <a:noAutofit/>
                        </wps:bodyPr>
                      </wps:wsp>
                      <wps:wsp>
                        <wps:cNvPr id="56" name="Rectangle 13"/>
                        <wps:cNvSpPr>
                          <a:spLocks noChangeArrowheads="1"/>
                        </wps:cNvSpPr>
                        <wps:spPr bwMode="auto">
                          <a:xfrm>
                            <a:off x="3100619" y="2018617"/>
                            <a:ext cx="1495109" cy="3195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Pr>
                                  <w:sz w:val="20"/>
                                  <w:szCs w:val="20"/>
                                </w:rPr>
                                <w:t>1. Економічні</w:t>
                              </w:r>
                            </w:p>
                          </w:txbxContent>
                        </wps:txbx>
                        <wps:bodyPr rot="0" vert="horz" wrap="square" lIns="85039" tIns="42520" rIns="85039" bIns="42520" anchor="t" anchorCtr="0" upright="1">
                          <a:noAutofit/>
                        </wps:bodyPr>
                      </wps:wsp>
                      <wps:wsp>
                        <wps:cNvPr id="57" name="Rectangle 14"/>
                        <wps:cNvSpPr>
                          <a:spLocks noChangeArrowheads="1"/>
                        </wps:cNvSpPr>
                        <wps:spPr bwMode="auto">
                          <a:xfrm>
                            <a:off x="3100619" y="2336420"/>
                            <a:ext cx="1495109" cy="319503"/>
                          </a:xfrm>
                          <a:prstGeom prst="rect">
                            <a:avLst/>
                          </a:prstGeom>
                          <a:solidFill>
                            <a:srgbClr val="FFFFFF"/>
                          </a:solidFill>
                          <a:ln w="9525">
                            <a:solidFill>
                              <a:srgbClr val="000000"/>
                            </a:solidFill>
                            <a:miter lim="800000"/>
                            <a:headEnd/>
                            <a:tailEnd/>
                          </a:ln>
                        </wps:spPr>
                        <wps:txbx>
                          <w:txbxContent>
                            <w:p w:rsidR="00F94ACF" w:rsidRPr="00C54DC4" w:rsidRDefault="00F94ACF" w:rsidP="00F94ACF">
                              <w:pPr>
                                <w:rPr>
                                  <w:sz w:val="20"/>
                                  <w:szCs w:val="20"/>
                                </w:rPr>
                              </w:pPr>
                              <w:r>
                                <w:rPr>
                                  <w:sz w:val="20"/>
                                  <w:szCs w:val="20"/>
                                </w:rPr>
                                <w:t>2. Адміністративні</w:t>
                              </w:r>
                            </w:p>
                          </w:txbxContent>
                        </wps:txbx>
                        <wps:bodyPr rot="0" vert="horz" wrap="square" lIns="85039" tIns="42520" rIns="85039" bIns="42520" anchor="t" anchorCtr="0" upright="1">
                          <a:noAutofit/>
                        </wps:bodyPr>
                      </wps:wsp>
                      <wps:wsp>
                        <wps:cNvPr id="58" name="Rectangle 15"/>
                        <wps:cNvSpPr>
                          <a:spLocks noChangeArrowheads="1"/>
                        </wps:cNvSpPr>
                        <wps:spPr bwMode="auto">
                          <a:xfrm>
                            <a:off x="1285908" y="4033134"/>
                            <a:ext cx="3202720" cy="42450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sz w:val="20"/>
                                  <w:szCs w:val="20"/>
                                </w:rPr>
                              </w:pPr>
                              <w:r w:rsidRPr="000256A9">
                                <w:rPr>
                                  <w:sz w:val="20"/>
                                  <w:szCs w:val="20"/>
                                </w:rPr>
                                <w:t>Керівництво комерційного банку, органи управління фінансовими ресурсами та ризиками</w:t>
                              </w:r>
                            </w:p>
                          </w:txbxContent>
                        </wps:txbx>
                        <wps:bodyPr rot="0" vert="horz" wrap="square" lIns="85039" tIns="42520" rIns="85039" bIns="42520" anchor="t" anchorCtr="0" upright="1">
                          <a:noAutofit/>
                        </wps:bodyPr>
                      </wps:wsp>
                      <wps:wsp>
                        <wps:cNvPr id="59" name="Rectangle 16"/>
                        <wps:cNvSpPr>
                          <a:spLocks noChangeArrowheads="1"/>
                        </wps:cNvSpPr>
                        <wps:spPr bwMode="auto">
                          <a:xfrm>
                            <a:off x="63000" y="4562839"/>
                            <a:ext cx="2159313" cy="41130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sz w:val="20"/>
                                  <w:szCs w:val="20"/>
                                </w:rPr>
                              </w:pPr>
                              <w:r>
                                <w:rPr>
                                  <w:sz w:val="20"/>
                                  <w:szCs w:val="20"/>
                                </w:rPr>
                                <w:t xml:space="preserve">Комітет з управління активами і </w:t>
                              </w:r>
                              <w:r w:rsidRPr="000256A9">
                                <w:rPr>
                                  <w:sz w:val="20"/>
                                  <w:szCs w:val="20"/>
                                </w:rPr>
                                <w:t>пасивами</w:t>
                              </w:r>
                            </w:p>
                          </w:txbxContent>
                        </wps:txbx>
                        <wps:bodyPr rot="0" vert="horz" wrap="square" lIns="85039" tIns="42520" rIns="85039" bIns="42520" anchor="t" anchorCtr="0" upright="1">
                          <a:noAutofit/>
                        </wps:bodyPr>
                      </wps:wsp>
                      <wps:wsp>
                        <wps:cNvPr id="60" name="Rectangle 17"/>
                        <wps:cNvSpPr>
                          <a:spLocks noChangeArrowheads="1"/>
                        </wps:cNvSpPr>
                        <wps:spPr bwMode="auto">
                          <a:xfrm>
                            <a:off x="2459715" y="4562839"/>
                            <a:ext cx="1174707" cy="3178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sz w:val="20"/>
                                  <w:szCs w:val="20"/>
                                </w:rPr>
                              </w:pPr>
                              <w:r w:rsidRPr="000256A9">
                                <w:rPr>
                                  <w:sz w:val="20"/>
                                  <w:szCs w:val="20"/>
                                </w:rPr>
                                <w:t>Казначейство</w:t>
                              </w:r>
                            </w:p>
                          </w:txbxContent>
                        </wps:txbx>
                        <wps:bodyPr rot="0" vert="horz" wrap="square" lIns="85039" tIns="42520" rIns="85039" bIns="42520" anchor="t" anchorCtr="0" upright="1">
                          <a:noAutofit/>
                        </wps:bodyPr>
                      </wps:wsp>
                      <wps:wsp>
                        <wps:cNvPr id="61" name="Rectangle 18"/>
                        <wps:cNvSpPr>
                          <a:spLocks noChangeArrowheads="1"/>
                        </wps:cNvSpPr>
                        <wps:spPr bwMode="auto">
                          <a:xfrm>
                            <a:off x="3740623" y="4562839"/>
                            <a:ext cx="1848011" cy="3178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sz w:val="20"/>
                                  <w:szCs w:val="20"/>
                                </w:rPr>
                              </w:pPr>
                              <w:r w:rsidRPr="000256A9">
                                <w:rPr>
                                  <w:sz w:val="20"/>
                                  <w:szCs w:val="20"/>
                                </w:rPr>
                                <w:t>Підрозділ ризик-менеджменту</w:t>
                              </w:r>
                            </w:p>
                          </w:txbxContent>
                        </wps:txbx>
                        <wps:bodyPr rot="0" vert="horz" wrap="square" lIns="85039" tIns="42520" rIns="85039" bIns="42520" anchor="t" anchorCtr="0" upright="1">
                          <a:noAutofit/>
                        </wps:bodyPr>
                      </wps:wsp>
                      <wps:wsp>
                        <wps:cNvPr id="62" name="Rectangle 19"/>
                        <wps:cNvSpPr>
                          <a:spLocks noChangeArrowheads="1"/>
                        </wps:cNvSpPr>
                        <wps:spPr bwMode="auto">
                          <a:xfrm>
                            <a:off x="1285908" y="3714532"/>
                            <a:ext cx="3201920" cy="3177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Внутрішні суб’єкти управління</w:t>
                              </w:r>
                            </w:p>
                          </w:txbxContent>
                        </wps:txbx>
                        <wps:bodyPr rot="0" vert="horz" wrap="square" lIns="85039" tIns="42520" rIns="85039" bIns="42520" anchor="t" anchorCtr="0" upright="1">
                          <a:noAutofit/>
                        </wps:bodyPr>
                      </wps:wsp>
                      <wps:wsp>
                        <wps:cNvPr id="63" name="Rectangle 20"/>
                        <wps:cNvSpPr>
                          <a:spLocks noChangeArrowheads="1"/>
                        </wps:cNvSpPr>
                        <wps:spPr bwMode="auto">
                          <a:xfrm>
                            <a:off x="1270108" y="5060043"/>
                            <a:ext cx="2603416" cy="256802"/>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Процес управління</w:t>
                              </w:r>
                            </w:p>
                          </w:txbxContent>
                        </wps:txbx>
                        <wps:bodyPr rot="0" vert="horz" wrap="square" lIns="85039" tIns="42520" rIns="85039" bIns="42520" anchor="t" anchorCtr="0" upright="1">
                          <a:noAutofit/>
                        </wps:bodyPr>
                      </wps:wsp>
                      <wps:wsp>
                        <wps:cNvPr id="64" name="Rectangle 21"/>
                        <wps:cNvSpPr>
                          <a:spLocks noChangeArrowheads="1"/>
                        </wps:cNvSpPr>
                        <wps:spPr bwMode="auto">
                          <a:xfrm>
                            <a:off x="2032212" y="6003551"/>
                            <a:ext cx="1495909" cy="943408"/>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1. Капітал</w:t>
                              </w:r>
                            </w:p>
                            <w:p w:rsidR="00F94ACF" w:rsidRPr="000256A9" w:rsidRDefault="00F94ACF" w:rsidP="00F94ACF">
                              <w:pPr>
                                <w:rPr>
                                  <w:sz w:val="20"/>
                                  <w:szCs w:val="20"/>
                                </w:rPr>
                              </w:pPr>
                              <w:r w:rsidRPr="000256A9">
                                <w:rPr>
                                  <w:sz w:val="20"/>
                                  <w:szCs w:val="20"/>
                                </w:rPr>
                                <w:t xml:space="preserve">2. Активи </w:t>
                              </w:r>
                            </w:p>
                            <w:p w:rsidR="00F94ACF" w:rsidRPr="000256A9" w:rsidRDefault="00F94ACF" w:rsidP="00F94ACF">
                              <w:pPr>
                                <w:rPr>
                                  <w:sz w:val="20"/>
                                  <w:szCs w:val="20"/>
                                </w:rPr>
                              </w:pPr>
                              <w:r w:rsidRPr="000256A9">
                                <w:rPr>
                                  <w:sz w:val="20"/>
                                  <w:szCs w:val="20"/>
                                </w:rPr>
                                <w:t>3. Зобов’язання</w:t>
                              </w:r>
                            </w:p>
                            <w:p w:rsidR="00F94ACF" w:rsidRPr="000256A9" w:rsidRDefault="00F94ACF" w:rsidP="00F94ACF">
                              <w:pPr>
                                <w:rPr>
                                  <w:sz w:val="20"/>
                                  <w:szCs w:val="20"/>
                                </w:rPr>
                              </w:pPr>
                              <w:r w:rsidRPr="000256A9">
                                <w:rPr>
                                  <w:sz w:val="20"/>
                                  <w:szCs w:val="20"/>
                                </w:rPr>
                                <w:t>4. Прибуток</w:t>
                              </w:r>
                            </w:p>
                            <w:p w:rsidR="00F94ACF" w:rsidRPr="000256A9" w:rsidRDefault="00F94ACF" w:rsidP="00F94ACF">
                              <w:pPr>
                                <w:rPr>
                                  <w:sz w:val="20"/>
                                  <w:szCs w:val="20"/>
                                </w:rPr>
                              </w:pPr>
                              <w:r w:rsidRPr="000256A9">
                                <w:rPr>
                                  <w:sz w:val="20"/>
                                  <w:szCs w:val="20"/>
                                </w:rPr>
                                <w:t xml:space="preserve">5. Ліквідність  </w:t>
                              </w:r>
                            </w:p>
                            <w:p w:rsidR="00F94ACF" w:rsidRPr="000256A9" w:rsidRDefault="00F94ACF" w:rsidP="00F94ACF">
                              <w:pPr>
                                <w:rPr>
                                  <w:sz w:val="20"/>
                                  <w:szCs w:val="20"/>
                                </w:rPr>
                              </w:pPr>
                              <w:r w:rsidRPr="000256A9">
                                <w:rPr>
                                  <w:sz w:val="20"/>
                                  <w:szCs w:val="20"/>
                                </w:rPr>
                                <w:t xml:space="preserve">    і платоспроможність</w:t>
                              </w:r>
                            </w:p>
                            <w:p w:rsidR="00F94ACF" w:rsidRPr="000256A9" w:rsidRDefault="00F94ACF" w:rsidP="00F94ACF"/>
                          </w:txbxContent>
                        </wps:txbx>
                        <wps:bodyPr rot="0" vert="horz" wrap="square" lIns="85039" tIns="42520" rIns="85039" bIns="42520" anchor="t" anchorCtr="0" upright="1">
                          <a:noAutofit/>
                        </wps:bodyPr>
                      </wps:wsp>
                      <wps:wsp>
                        <wps:cNvPr id="65" name="AutoShape 22"/>
                        <wps:cNvSpPr>
                          <a:spLocks noChangeArrowheads="1"/>
                        </wps:cNvSpPr>
                        <wps:spPr bwMode="auto">
                          <a:xfrm>
                            <a:off x="4702029" y="2442421"/>
                            <a:ext cx="949706" cy="1006009"/>
                          </a:xfrm>
                          <a:prstGeom prst="flowChartProcess">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 xml:space="preserve">Суб’єкти </w:t>
                              </w:r>
                            </w:p>
                            <w:p w:rsidR="00F94ACF" w:rsidRPr="000256A9" w:rsidRDefault="00F94ACF" w:rsidP="00F94ACF">
                              <w:pPr>
                                <w:jc w:val="center"/>
                                <w:rPr>
                                  <w:b/>
                                  <w:bCs/>
                                  <w:sz w:val="20"/>
                                  <w:szCs w:val="20"/>
                                </w:rPr>
                              </w:pPr>
                              <w:r w:rsidRPr="000256A9">
                                <w:rPr>
                                  <w:b/>
                                  <w:bCs/>
                                  <w:sz w:val="20"/>
                                  <w:szCs w:val="20"/>
                                </w:rPr>
                                <w:t xml:space="preserve">управління фінансовою стійкістю комерційних </w:t>
                              </w:r>
                            </w:p>
                            <w:p w:rsidR="00F94ACF" w:rsidRPr="000256A9" w:rsidRDefault="00F94ACF" w:rsidP="00F94ACF">
                              <w:pPr>
                                <w:jc w:val="center"/>
                                <w:rPr>
                                  <w:b/>
                                  <w:bCs/>
                                  <w:sz w:val="20"/>
                                  <w:szCs w:val="20"/>
                                </w:rPr>
                              </w:pPr>
                              <w:r w:rsidRPr="000256A9">
                                <w:rPr>
                                  <w:b/>
                                  <w:bCs/>
                                  <w:sz w:val="20"/>
                                  <w:szCs w:val="20"/>
                                </w:rPr>
                                <w:t>банків</w:t>
                              </w:r>
                            </w:p>
                          </w:txbxContent>
                        </wps:txbx>
                        <wps:bodyPr rot="0" vert="horz" wrap="square" lIns="85039" tIns="42520" rIns="85039" bIns="42520" anchor="t" anchorCtr="0" upright="1">
                          <a:noAutofit/>
                        </wps:bodyPr>
                      </wps:wsp>
                      <wps:wsp>
                        <wps:cNvPr id="66" name="Line 23"/>
                        <wps:cNvCnPr/>
                        <wps:spPr bwMode="auto">
                          <a:xfrm>
                            <a:off x="2887218" y="746506"/>
                            <a:ext cx="900" cy="211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4"/>
                        <wps:cNvCnPr/>
                        <wps:spPr bwMode="auto">
                          <a:xfrm flipH="1">
                            <a:off x="1500009" y="1383012"/>
                            <a:ext cx="900" cy="211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5"/>
                        <wps:cNvCnPr/>
                        <wps:spPr bwMode="auto">
                          <a:xfrm flipH="1" flipV="1">
                            <a:off x="4168226" y="216802"/>
                            <a:ext cx="961306"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26"/>
                        <wps:cNvCnPr/>
                        <wps:spPr bwMode="auto">
                          <a:xfrm flipH="1">
                            <a:off x="4487827" y="4032234"/>
                            <a:ext cx="641704"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7"/>
                        <wps:cNvCnPr/>
                        <wps:spPr bwMode="auto">
                          <a:xfrm flipH="1">
                            <a:off x="2033012" y="3502630"/>
                            <a:ext cx="1700" cy="211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8"/>
                        <wps:cNvCnPr/>
                        <wps:spPr bwMode="auto">
                          <a:xfrm flipH="1">
                            <a:off x="5130331" y="3438329"/>
                            <a:ext cx="3300" cy="593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wps:spPr bwMode="auto">
                          <a:xfrm>
                            <a:off x="5128731" y="216802"/>
                            <a:ext cx="1600" cy="2225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wps:spPr bwMode="auto">
                          <a:xfrm>
                            <a:off x="2993518" y="4562839"/>
                            <a:ext cx="8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wps:spPr bwMode="auto">
                          <a:xfrm flipH="1">
                            <a:off x="1393009" y="4456838"/>
                            <a:ext cx="800" cy="10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wps:spPr bwMode="auto">
                          <a:xfrm>
                            <a:off x="4381527" y="4456838"/>
                            <a:ext cx="900" cy="10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wps:spPr bwMode="auto">
                          <a:xfrm flipH="1">
                            <a:off x="1143107" y="5402846"/>
                            <a:ext cx="2159213"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34"/>
                        <wps:cNvSpPr>
                          <a:spLocks noChangeArrowheads="1"/>
                        </wps:cNvSpPr>
                        <wps:spPr bwMode="auto">
                          <a:xfrm>
                            <a:off x="3936624" y="5402846"/>
                            <a:ext cx="1652010" cy="42880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Pr>
                                  <w:b/>
                                  <w:bCs/>
                                  <w:sz w:val="20"/>
                                  <w:szCs w:val="20"/>
                                </w:rPr>
                                <w:t>Об’єкт управління</w:t>
                              </w:r>
                            </w:p>
                          </w:txbxContent>
                        </wps:txbx>
                        <wps:bodyPr rot="0" vert="horz" wrap="square" lIns="85039" tIns="42520" rIns="85039" bIns="42520" anchor="t" anchorCtr="0" upright="1">
                          <a:noAutofit/>
                        </wps:bodyPr>
                      </wps:wsp>
                      <wps:wsp>
                        <wps:cNvPr id="78" name="Rectangle 35"/>
                        <wps:cNvSpPr>
                          <a:spLocks noChangeArrowheads="1"/>
                        </wps:cNvSpPr>
                        <wps:spPr bwMode="auto">
                          <a:xfrm>
                            <a:off x="4063625" y="4974142"/>
                            <a:ext cx="1398809" cy="428704"/>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b/>
                                  <w:bCs/>
                                  <w:i/>
                                  <w:iCs/>
                                  <w:sz w:val="20"/>
                                  <w:szCs w:val="20"/>
                                  <w:lang w:val="en-US"/>
                                </w:rPr>
                              </w:pPr>
                              <w:r>
                                <w:rPr>
                                  <w:b/>
                                  <w:bCs/>
                                  <w:i/>
                                  <w:iCs/>
                                  <w:sz w:val="20"/>
                                  <w:szCs w:val="20"/>
                                </w:rPr>
                                <w:t xml:space="preserve">Фінансова </w:t>
                              </w:r>
                              <w:r w:rsidRPr="000256A9">
                                <w:rPr>
                                  <w:b/>
                                  <w:bCs/>
                                  <w:i/>
                                  <w:iCs/>
                                  <w:sz w:val="20"/>
                                  <w:szCs w:val="20"/>
                                </w:rPr>
                                <w:t>стійкість</w:t>
                              </w:r>
                            </w:p>
                            <w:p w:rsidR="00F94ACF" w:rsidRPr="00206BCD" w:rsidRDefault="00F94ACF" w:rsidP="00F94ACF">
                              <w:pPr>
                                <w:jc w:val="center"/>
                                <w:rPr>
                                  <w:b/>
                                  <w:bCs/>
                                  <w:i/>
                                  <w:iCs/>
                                  <w:sz w:val="20"/>
                                  <w:szCs w:val="20"/>
                                </w:rPr>
                              </w:pPr>
                              <w:r>
                                <w:rPr>
                                  <w:b/>
                                  <w:bCs/>
                                  <w:i/>
                                  <w:iCs/>
                                  <w:sz w:val="20"/>
                                  <w:szCs w:val="20"/>
                                </w:rPr>
                                <w:t>комерційного банку</w:t>
                              </w:r>
                            </w:p>
                          </w:txbxContent>
                        </wps:txbx>
                        <wps:bodyPr rot="0" vert="horz" wrap="square" lIns="85039" tIns="42520" rIns="85039" bIns="42520" anchor="t" anchorCtr="0" upright="1">
                          <a:noAutofit/>
                        </wps:bodyPr>
                      </wps:wsp>
                      <wps:wsp>
                        <wps:cNvPr id="79" name="Line 36"/>
                        <wps:cNvCnPr/>
                        <wps:spPr bwMode="auto">
                          <a:xfrm>
                            <a:off x="1500009" y="1383012"/>
                            <a:ext cx="1388109"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7"/>
                        <wps:cNvCnPr/>
                        <wps:spPr bwMode="auto">
                          <a:xfrm flipV="1">
                            <a:off x="2887218" y="1277011"/>
                            <a:ext cx="900" cy="10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8"/>
                        <wps:cNvCnPr/>
                        <wps:spPr bwMode="auto">
                          <a:xfrm flipV="1">
                            <a:off x="325402" y="216802"/>
                            <a:ext cx="0" cy="127211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2" name="Line 39"/>
                        <wps:cNvCnPr/>
                        <wps:spPr bwMode="auto">
                          <a:xfrm>
                            <a:off x="325402" y="216802"/>
                            <a:ext cx="1280908" cy="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83" name="Line 40"/>
                        <wps:cNvCnPr/>
                        <wps:spPr bwMode="auto">
                          <a:xfrm>
                            <a:off x="325402" y="3820433"/>
                            <a:ext cx="0" cy="211802"/>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4" name="Line 41"/>
                        <wps:cNvCnPr/>
                        <wps:spPr bwMode="auto">
                          <a:xfrm>
                            <a:off x="325402" y="4032234"/>
                            <a:ext cx="959606" cy="90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85" name="Line 42"/>
                        <wps:cNvCnPr/>
                        <wps:spPr bwMode="auto">
                          <a:xfrm>
                            <a:off x="4168226" y="428604"/>
                            <a:ext cx="1420409"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Text Box 43"/>
                        <wps:cNvSpPr txBox="1">
                          <a:spLocks noChangeArrowheads="1"/>
                        </wps:cNvSpPr>
                        <wps:spPr bwMode="auto">
                          <a:xfrm>
                            <a:off x="4318426" y="171701"/>
                            <a:ext cx="1283508" cy="31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F" w:rsidRPr="000256A9" w:rsidRDefault="00F94ACF" w:rsidP="00F94ACF">
                              <w:pPr>
                                <w:jc w:val="right"/>
                                <w:rPr>
                                  <w:b/>
                                  <w:bCs/>
                                  <w:i/>
                                  <w:iCs/>
                                </w:rPr>
                              </w:pPr>
                              <w:r w:rsidRPr="000256A9">
                                <w:rPr>
                                  <w:b/>
                                  <w:bCs/>
                                  <w:i/>
                                  <w:iCs/>
                                </w:rPr>
                                <w:t xml:space="preserve">         макрорівень</w:t>
                              </w:r>
                            </w:p>
                          </w:txbxContent>
                        </wps:txbx>
                        <wps:bodyPr rot="0" vert="horz" wrap="square" lIns="85039" tIns="42520" rIns="85039" bIns="42520" anchor="t" anchorCtr="0" upright="1">
                          <a:noAutofit/>
                        </wps:bodyPr>
                      </wps:wsp>
                      <wps:wsp>
                        <wps:cNvPr id="87" name="Text Box 44"/>
                        <wps:cNvSpPr txBox="1">
                          <a:spLocks noChangeArrowheads="1"/>
                        </wps:cNvSpPr>
                        <wps:spPr bwMode="auto">
                          <a:xfrm>
                            <a:off x="4572528" y="4116535"/>
                            <a:ext cx="1016106" cy="31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F" w:rsidRPr="000256A9" w:rsidRDefault="00F94ACF" w:rsidP="00F94ACF">
                              <w:pPr>
                                <w:jc w:val="right"/>
                                <w:rPr>
                                  <w:b/>
                                  <w:bCs/>
                                  <w:i/>
                                  <w:iCs/>
                                </w:rPr>
                              </w:pPr>
                              <w:r w:rsidRPr="000256A9">
                                <w:rPr>
                                  <w:b/>
                                  <w:bCs/>
                                  <w:i/>
                                  <w:iCs/>
                                </w:rPr>
                                <w:t>мікрорівень</w:t>
                              </w:r>
                            </w:p>
                          </w:txbxContent>
                        </wps:txbx>
                        <wps:bodyPr rot="0" vert="horz" wrap="square" lIns="85039" tIns="42520" rIns="85039" bIns="42520" anchor="t" anchorCtr="0" upright="1">
                          <a:noAutofit/>
                        </wps:bodyPr>
                      </wps:wsp>
                      <wps:wsp>
                        <wps:cNvPr id="88" name="Rectangle 45"/>
                        <wps:cNvSpPr>
                          <a:spLocks noChangeArrowheads="1"/>
                        </wps:cNvSpPr>
                        <wps:spPr bwMode="auto">
                          <a:xfrm>
                            <a:off x="1606310" y="4900"/>
                            <a:ext cx="2561916" cy="3178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Зовнішні суб’єкти управління</w:t>
                              </w:r>
                            </w:p>
                          </w:txbxContent>
                        </wps:txbx>
                        <wps:bodyPr rot="0" vert="horz" wrap="square" lIns="85039" tIns="42520" rIns="85039" bIns="42520" anchor="t" anchorCtr="0" upright="1">
                          <a:noAutofit/>
                        </wps:bodyPr>
                      </wps:wsp>
                      <wps:wsp>
                        <wps:cNvPr id="89" name="Rectangle 46"/>
                        <wps:cNvSpPr>
                          <a:spLocks noChangeArrowheads="1"/>
                        </wps:cNvSpPr>
                        <wps:spPr bwMode="auto">
                          <a:xfrm>
                            <a:off x="752905" y="1594814"/>
                            <a:ext cx="1600510" cy="3178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Методи управління</w:t>
                              </w:r>
                            </w:p>
                          </w:txbxContent>
                        </wps:txbx>
                        <wps:bodyPr rot="0" vert="horz" wrap="square" lIns="85039" tIns="42520" rIns="85039" bIns="42520" anchor="t" anchorCtr="0" upright="1">
                          <a:noAutofit/>
                        </wps:bodyPr>
                      </wps:wsp>
                      <wps:wsp>
                        <wps:cNvPr id="90" name="Rectangle 47"/>
                        <wps:cNvSpPr>
                          <a:spLocks noChangeArrowheads="1"/>
                        </wps:cNvSpPr>
                        <wps:spPr bwMode="auto">
                          <a:xfrm>
                            <a:off x="0" y="5574647"/>
                            <a:ext cx="1601310" cy="42300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 xml:space="preserve">Методи </w:t>
                              </w:r>
                            </w:p>
                            <w:p w:rsidR="00F94ACF" w:rsidRPr="00206BCD" w:rsidRDefault="00F94ACF" w:rsidP="00F94ACF">
                              <w:pPr>
                                <w:jc w:val="center"/>
                                <w:rPr>
                                  <w:b/>
                                  <w:bCs/>
                                  <w:sz w:val="20"/>
                                  <w:szCs w:val="20"/>
                                </w:rPr>
                              </w:pPr>
                              <w:r>
                                <w:rPr>
                                  <w:b/>
                                  <w:bCs/>
                                  <w:sz w:val="20"/>
                                  <w:szCs w:val="20"/>
                                </w:rPr>
                                <w:t>управління</w:t>
                              </w:r>
                            </w:p>
                          </w:txbxContent>
                        </wps:txbx>
                        <wps:bodyPr rot="0" vert="horz" wrap="square" lIns="85039" tIns="42520" rIns="85039" bIns="42520" anchor="t" anchorCtr="0" upright="1">
                          <a:noAutofit/>
                        </wps:bodyPr>
                      </wps:wsp>
                      <wps:wsp>
                        <wps:cNvPr id="91" name="Line 48"/>
                        <wps:cNvCnPr/>
                        <wps:spPr bwMode="auto">
                          <a:xfrm flipH="1" flipV="1">
                            <a:off x="2993518" y="4774741"/>
                            <a:ext cx="8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9"/>
                        <wps:cNvCnPr/>
                        <wps:spPr bwMode="auto">
                          <a:xfrm>
                            <a:off x="2887218" y="1383012"/>
                            <a:ext cx="1174707"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0"/>
                        <wps:cNvCnPr/>
                        <wps:spPr bwMode="auto">
                          <a:xfrm>
                            <a:off x="4061925" y="1383012"/>
                            <a:ext cx="800" cy="211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1"/>
                        <wps:cNvCnPr/>
                        <wps:spPr bwMode="auto">
                          <a:xfrm>
                            <a:off x="2993518" y="4456838"/>
                            <a:ext cx="800" cy="10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52"/>
                        <wps:cNvSpPr>
                          <a:spLocks noChangeArrowheads="1"/>
                        </wps:cNvSpPr>
                        <wps:spPr bwMode="auto">
                          <a:xfrm>
                            <a:off x="2032212" y="5574647"/>
                            <a:ext cx="1494309" cy="380403"/>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Інструменти управління</w:t>
                              </w:r>
                            </w:p>
                          </w:txbxContent>
                        </wps:txbx>
                        <wps:bodyPr rot="0" vert="horz" wrap="square" lIns="85039" tIns="42520" rIns="85039" bIns="42520" anchor="t" anchorCtr="0" upright="1">
                          <a:noAutofit/>
                        </wps:bodyPr>
                      </wps:wsp>
                      <wps:wsp>
                        <wps:cNvPr id="96" name="Line 53"/>
                        <wps:cNvCnPr/>
                        <wps:spPr bwMode="auto">
                          <a:xfrm>
                            <a:off x="2353414" y="1806715"/>
                            <a:ext cx="747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Rectangle 54"/>
                        <wps:cNvSpPr>
                          <a:spLocks noChangeArrowheads="1"/>
                        </wps:cNvSpPr>
                        <wps:spPr bwMode="auto">
                          <a:xfrm>
                            <a:off x="2032212" y="7032860"/>
                            <a:ext cx="1495909" cy="256102"/>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Внутрішні фактори</w:t>
                              </w:r>
                            </w:p>
                          </w:txbxContent>
                        </wps:txbx>
                        <wps:bodyPr rot="0" vert="horz" wrap="square" lIns="85039" tIns="42520" rIns="85039" bIns="42520" anchor="t" anchorCtr="0" upright="1">
                          <a:noAutofit/>
                        </wps:bodyPr>
                      </wps:wsp>
                      <wps:wsp>
                        <wps:cNvPr id="98" name="Rectangle 55"/>
                        <wps:cNvSpPr>
                          <a:spLocks noChangeArrowheads="1"/>
                        </wps:cNvSpPr>
                        <wps:spPr bwMode="auto">
                          <a:xfrm>
                            <a:off x="2032212" y="7375763"/>
                            <a:ext cx="1495109" cy="232602"/>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jc w:val="center"/>
                                <w:rPr>
                                  <w:b/>
                                  <w:bCs/>
                                  <w:sz w:val="20"/>
                                  <w:szCs w:val="20"/>
                                </w:rPr>
                              </w:pPr>
                              <w:r w:rsidRPr="000256A9">
                                <w:rPr>
                                  <w:b/>
                                  <w:bCs/>
                                  <w:sz w:val="20"/>
                                  <w:szCs w:val="20"/>
                                </w:rPr>
                                <w:t>Банківські ризики</w:t>
                              </w:r>
                            </w:p>
                          </w:txbxContent>
                        </wps:txbx>
                        <wps:bodyPr rot="0" vert="horz" wrap="square" lIns="85039" tIns="42520" rIns="85039" bIns="42520" anchor="t" anchorCtr="0" upright="1">
                          <a:noAutofit/>
                        </wps:bodyPr>
                      </wps:wsp>
                      <wps:wsp>
                        <wps:cNvPr id="99" name="Rectangle 56"/>
                        <wps:cNvSpPr>
                          <a:spLocks noChangeArrowheads="1"/>
                        </wps:cNvSpPr>
                        <wps:spPr bwMode="auto">
                          <a:xfrm>
                            <a:off x="0" y="6003551"/>
                            <a:ext cx="320402" cy="158571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1. Планування</w:t>
                              </w:r>
                            </w:p>
                          </w:txbxContent>
                        </wps:txbx>
                        <wps:bodyPr rot="0" vert="vert270" wrap="square" lIns="85039" tIns="42520" rIns="85039" bIns="42520" anchor="t" anchorCtr="0" upright="1">
                          <a:noAutofit/>
                        </wps:bodyPr>
                      </wps:wsp>
                      <wps:wsp>
                        <wps:cNvPr id="100" name="Rectangle 57"/>
                        <wps:cNvSpPr>
                          <a:spLocks noChangeArrowheads="1"/>
                        </wps:cNvSpPr>
                        <wps:spPr bwMode="auto">
                          <a:xfrm>
                            <a:off x="317102" y="6003551"/>
                            <a:ext cx="320402" cy="158571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2. Аналіз</w:t>
                              </w:r>
                            </w:p>
                          </w:txbxContent>
                        </wps:txbx>
                        <wps:bodyPr rot="0" vert="vert270" wrap="square" lIns="85039" tIns="42520" rIns="85039" bIns="42520" anchor="t" anchorCtr="0" upright="1">
                          <a:noAutofit/>
                        </wps:bodyPr>
                      </wps:wsp>
                      <wps:wsp>
                        <wps:cNvPr id="101" name="Rectangle 58"/>
                        <wps:cNvSpPr>
                          <a:spLocks noChangeArrowheads="1"/>
                        </wps:cNvSpPr>
                        <wps:spPr bwMode="auto">
                          <a:xfrm>
                            <a:off x="635004" y="6003551"/>
                            <a:ext cx="320502" cy="158571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3. Внутрішня оцінка</w:t>
                              </w:r>
                            </w:p>
                          </w:txbxContent>
                        </wps:txbx>
                        <wps:bodyPr rot="0" vert="vert270" wrap="square" lIns="85039" tIns="42520" rIns="85039" bIns="42520" anchor="t" anchorCtr="0" upright="1">
                          <a:noAutofit/>
                        </wps:bodyPr>
                      </wps:wsp>
                      <wps:wsp>
                        <wps:cNvPr id="102" name="Rectangle 59"/>
                        <wps:cNvSpPr>
                          <a:spLocks noChangeArrowheads="1"/>
                        </wps:cNvSpPr>
                        <wps:spPr bwMode="auto">
                          <a:xfrm>
                            <a:off x="952106" y="6003551"/>
                            <a:ext cx="321302" cy="158571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4. Внутрішнє регулювання</w:t>
                              </w:r>
                            </w:p>
                          </w:txbxContent>
                        </wps:txbx>
                        <wps:bodyPr rot="0" vert="vert270" wrap="square" lIns="85039" tIns="42520" rIns="85039" bIns="42520" anchor="t" anchorCtr="0" upright="1">
                          <a:noAutofit/>
                        </wps:bodyPr>
                      </wps:wsp>
                      <wps:wsp>
                        <wps:cNvPr id="103" name="Rectangle 60"/>
                        <wps:cNvSpPr>
                          <a:spLocks noChangeArrowheads="1"/>
                        </wps:cNvSpPr>
                        <wps:spPr bwMode="auto">
                          <a:xfrm>
                            <a:off x="1270108" y="6003551"/>
                            <a:ext cx="319602" cy="1585714"/>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5. Контроль</w:t>
                              </w:r>
                            </w:p>
                          </w:txbxContent>
                        </wps:txbx>
                        <wps:bodyPr rot="0" vert="vert270" wrap="square" lIns="85039" tIns="42520" rIns="85039" bIns="42520" anchor="t" anchorCtr="0" upright="1">
                          <a:noAutofit/>
                        </wps:bodyPr>
                      </wps:wsp>
                      <wps:wsp>
                        <wps:cNvPr id="104" name="Line 61"/>
                        <wps:cNvCnPr/>
                        <wps:spPr bwMode="auto">
                          <a:xfrm>
                            <a:off x="1606310" y="5835050"/>
                            <a:ext cx="213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62"/>
                        <wps:cNvSpPr>
                          <a:spLocks noChangeArrowheads="1"/>
                        </wps:cNvSpPr>
                        <wps:spPr bwMode="auto">
                          <a:xfrm>
                            <a:off x="3746523" y="5660548"/>
                            <a:ext cx="1969112" cy="1972117"/>
                          </a:xfrm>
                          <a:prstGeom prst="rect">
                            <a:avLst/>
                          </a:prstGeom>
                          <a:solidFill>
                            <a:srgbClr val="FFFFFF"/>
                          </a:solidFill>
                          <a:ln w="9525">
                            <a:solidFill>
                              <a:srgbClr val="000000"/>
                            </a:solidFill>
                            <a:miter lim="800000"/>
                            <a:headEnd/>
                            <a:tailEnd/>
                          </a:ln>
                        </wps:spPr>
                        <wps:txbx>
                          <w:txbxContent>
                            <w:p w:rsidR="00F94ACF" w:rsidRPr="000256A9" w:rsidRDefault="00F94ACF" w:rsidP="00F94ACF">
                              <w:pPr>
                                <w:rPr>
                                  <w:sz w:val="20"/>
                                  <w:szCs w:val="20"/>
                                </w:rPr>
                              </w:pPr>
                              <w:r w:rsidRPr="000256A9">
                                <w:rPr>
                                  <w:sz w:val="20"/>
                                  <w:szCs w:val="20"/>
                                </w:rPr>
                                <w:t>1. Рівень капіталізації</w:t>
                              </w:r>
                            </w:p>
                            <w:p w:rsidR="00F94ACF" w:rsidRPr="000256A9" w:rsidRDefault="00F94ACF" w:rsidP="00F94ACF">
                              <w:pPr>
                                <w:rPr>
                                  <w:sz w:val="20"/>
                                  <w:szCs w:val="20"/>
                                </w:rPr>
                              </w:pPr>
                              <w:r w:rsidRPr="000256A9">
                                <w:rPr>
                                  <w:sz w:val="20"/>
                                  <w:szCs w:val="20"/>
                                </w:rPr>
                                <w:t>2. Якість активів</w:t>
                              </w:r>
                            </w:p>
                            <w:p w:rsidR="00F94ACF" w:rsidRPr="000256A9" w:rsidRDefault="00F94ACF" w:rsidP="00F94ACF">
                              <w:pPr>
                                <w:rPr>
                                  <w:sz w:val="20"/>
                                  <w:szCs w:val="20"/>
                                </w:rPr>
                              </w:pPr>
                              <w:r w:rsidRPr="000256A9">
                                <w:rPr>
                                  <w:sz w:val="20"/>
                                  <w:szCs w:val="20"/>
                                </w:rPr>
                                <w:t xml:space="preserve">3. Якість зобов’язань  </w:t>
                              </w:r>
                            </w:p>
                            <w:p w:rsidR="00F94ACF" w:rsidRPr="000256A9" w:rsidRDefault="00F94ACF" w:rsidP="00F94ACF">
                              <w:pPr>
                                <w:rPr>
                                  <w:sz w:val="20"/>
                                  <w:szCs w:val="20"/>
                                </w:rPr>
                              </w:pPr>
                              <w:r w:rsidRPr="000256A9">
                                <w:rPr>
                                  <w:sz w:val="20"/>
                                  <w:szCs w:val="20"/>
                                </w:rPr>
                                <w:t>4. Рівень прибутковості</w:t>
                              </w:r>
                            </w:p>
                            <w:p w:rsidR="00F94ACF" w:rsidRPr="000256A9" w:rsidRDefault="00F94ACF" w:rsidP="00F94ACF">
                              <w:pPr>
                                <w:rPr>
                                  <w:sz w:val="20"/>
                                  <w:szCs w:val="20"/>
                                </w:rPr>
                              </w:pPr>
                              <w:r w:rsidRPr="000256A9">
                                <w:rPr>
                                  <w:sz w:val="20"/>
                                  <w:szCs w:val="20"/>
                                </w:rPr>
                                <w:t>5. Рівень ліквідності                      й платоспроможності</w:t>
                              </w:r>
                            </w:p>
                            <w:p w:rsidR="00F94ACF" w:rsidRPr="000256A9" w:rsidRDefault="00F94ACF" w:rsidP="00F94ACF">
                              <w:pPr>
                                <w:rPr>
                                  <w:sz w:val="20"/>
                                  <w:szCs w:val="20"/>
                                </w:rPr>
                              </w:pPr>
                              <w:r w:rsidRPr="000256A9">
                                <w:rPr>
                                  <w:sz w:val="20"/>
                                  <w:szCs w:val="20"/>
                                </w:rPr>
                                <w:t>6. Якість управління капіталом, активами, зобов’язаннями, ліквідністю, платоспроможністю та прибутковістю</w:t>
                              </w:r>
                            </w:p>
                            <w:p w:rsidR="00F94ACF" w:rsidRPr="000256A9" w:rsidRDefault="00F94ACF" w:rsidP="00F94ACF">
                              <w:pPr>
                                <w:rPr>
                                  <w:sz w:val="20"/>
                                  <w:szCs w:val="20"/>
                                </w:rPr>
                              </w:pPr>
                              <w:r w:rsidRPr="000256A9">
                                <w:rPr>
                                  <w:sz w:val="20"/>
                                  <w:szCs w:val="20"/>
                                </w:rPr>
                                <w:t>7. Рівень чутливості банку до ризиків і якість управління ними</w:t>
                              </w:r>
                            </w:p>
                            <w:p w:rsidR="00F94ACF" w:rsidRPr="000256A9" w:rsidRDefault="00F94ACF" w:rsidP="00F94ACF">
                              <w:pPr>
                                <w:rPr>
                                  <w:sz w:val="20"/>
                                  <w:szCs w:val="20"/>
                                </w:rPr>
                              </w:pPr>
                            </w:p>
                          </w:txbxContent>
                        </wps:txbx>
                        <wps:bodyPr rot="0" vert="horz" wrap="square" lIns="85039" tIns="42520" rIns="85039" bIns="42520" anchor="t" anchorCtr="0" upright="1">
                          <a:noAutofit/>
                        </wps:bodyPr>
                      </wps:wsp>
                      <wps:wsp>
                        <wps:cNvPr id="106" name="Line 63"/>
                        <wps:cNvCnPr/>
                        <wps:spPr bwMode="auto">
                          <a:xfrm>
                            <a:off x="1397109" y="4974142"/>
                            <a:ext cx="0" cy="8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64"/>
                        <wps:cNvCnPr/>
                        <wps:spPr bwMode="auto">
                          <a:xfrm>
                            <a:off x="2984418" y="4888242"/>
                            <a:ext cx="0" cy="171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65"/>
                        <wps:cNvCnPr/>
                        <wps:spPr bwMode="auto">
                          <a:xfrm>
                            <a:off x="3809523" y="4888242"/>
                            <a:ext cx="0" cy="171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66"/>
                        <wps:cNvCnPr/>
                        <wps:spPr bwMode="auto">
                          <a:xfrm>
                            <a:off x="2349314" y="5316845"/>
                            <a:ext cx="0" cy="8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7"/>
                        <wps:cNvCnPr/>
                        <wps:spPr bwMode="auto">
                          <a:xfrm>
                            <a:off x="1143107" y="5402846"/>
                            <a:ext cx="0" cy="171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68"/>
                        <wps:cNvCnPr/>
                        <wps:spPr bwMode="auto">
                          <a:xfrm>
                            <a:off x="3302320" y="5402846"/>
                            <a:ext cx="800" cy="171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69"/>
                        <wps:cNvCnPr/>
                        <wps:spPr bwMode="auto">
                          <a:xfrm>
                            <a:off x="1778111" y="5831650"/>
                            <a:ext cx="0" cy="1630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0"/>
                        <wps:cNvCnPr/>
                        <wps:spPr bwMode="auto">
                          <a:xfrm>
                            <a:off x="1778111" y="7461664"/>
                            <a:ext cx="2541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71"/>
                        <wps:cNvCnPr/>
                        <wps:spPr bwMode="auto">
                          <a:xfrm>
                            <a:off x="1778111" y="7117961"/>
                            <a:ext cx="2541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72"/>
                        <wps:cNvCnPr/>
                        <wps:spPr bwMode="auto">
                          <a:xfrm>
                            <a:off x="1778111" y="5831650"/>
                            <a:ext cx="254102"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73"/>
                        <wps:cNvCnPr/>
                        <wps:spPr bwMode="auto">
                          <a:xfrm>
                            <a:off x="3619422" y="5488747"/>
                            <a:ext cx="0" cy="1972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4"/>
                        <wps:cNvCnPr/>
                        <wps:spPr bwMode="auto">
                          <a:xfrm>
                            <a:off x="3492421" y="7461664"/>
                            <a:ext cx="12700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75"/>
                        <wps:cNvCnPr/>
                        <wps:spPr bwMode="auto">
                          <a:xfrm>
                            <a:off x="3492421" y="7117961"/>
                            <a:ext cx="12700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76"/>
                        <wps:cNvCnPr/>
                        <wps:spPr bwMode="auto">
                          <a:xfrm>
                            <a:off x="3619422" y="5488747"/>
                            <a:ext cx="3172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77"/>
                        <wps:cNvCnPr/>
                        <wps:spPr bwMode="auto">
                          <a:xfrm>
                            <a:off x="3492421" y="5745749"/>
                            <a:ext cx="1270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78"/>
                        <wps:cNvCnPr/>
                        <wps:spPr bwMode="auto">
                          <a:xfrm>
                            <a:off x="4508528" y="4373437"/>
                            <a:ext cx="1079207" cy="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79"/>
                        <wps:cNvCnPr/>
                        <wps:spPr bwMode="auto">
                          <a:xfrm>
                            <a:off x="4063625" y="2658323"/>
                            <a:ext cx="800" cy="10295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33" editas="canvas" style="width:450.05pt;height:600.95pt;mso-position-horizontal-relative:char;mso-position-vertical-relative:line" coordsize="57156,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">
                <v:shape id="_x0000_s1034" type="#_x0000_t75" style="position:absolute;width:57156;height:76320;visibility:visible;mso-wrap-style:square">
                  <v:fill o:detectmouseclick="t"/>
                  <v:path o:connecttype="none"/>
                </v:shape>
                <v:rect id="Rectangle 4" o:spid="_x0000_s1035" style="position:absolute;left:1120;top:14889;width:4267;height:2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7dMUA&#10;AADbAAAADwAAAGRycy9kb3ducmV2LnhtbESPQWvCQBSE70L/w/IKvemmEpuSuooULBWCUlvx+sy+&#10;JsHs25jdmvjvXaHgcZiZb5jpvDe1OFPrKssKnkcRCOLc6ooLBT/fy+ErCOeRNdaWScGFHMxnD4Mp&#10;ptp2/EXnrS9EgLBLUUHpfZNK6fKSDLqRbYiD92tbgz7ItpC6xS7ATS3HUfQiDVYcFkps6L2k/Lj9&#10;MwqS1R6PcZNN8t3H6RBvFodTtk6UenrsF28gPPX+Hv5vf2oFcQK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bt0xQAAANsAAAAPAAAAAAAAAAAAAAAAAJgCAABkcnMv&#10;ZG93bnJldi54bWxQSwUGAAAAAAQABAD1AAAAigMAAAAA&#10;">
                  <v:textbox style="layout-flow:vertical;mso-layout-flow-alt:bottom-to-top" inset="2.36219mm,1.1811mm,2.36219mm,1.1811mm">
                    <w:txbxContent>
                      <w:p w:rsidR="00F94ACF" w:rsidRPr="000256A9" w:rsidRDefault="00F94ACF" w:rsidP="00F94ACF">
                        <w:pPr>
                          <w:jc w:val="center"/>
                          <w:rPr>
                            <w:b/>
                            <w:bCs/>
                            <w:sz w:val="20"/>
                            <w:szCs w:val="20"/>
                          </w:rPr>
                        </w:pPr>
                        <w:r w:rsidRPr="000256A9">
                          <w:rPr>
                            <w:b/>
                            <w:bCs/>
                            <w:sz w:val="20"/>
                            <w:szCs w:val="20"/>
                          </w:rPr>
                          <w:t>ЗОВНІШНІ ФАКТОРИ</w:t>
                        </w:r>
                      </w:p>
                    </w:txbxContent>
                  </v:textbox>
                </v:rect>
                <v:rect id="Rectangle 5" o:spid="_x0000_s1036" style="position:absolute;left:16063;top:3227;width:25619;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eYcEA&#10;AADbAAAADwAAAGRycy9kb3ducmV2LnhtbERPy4rCMBTdD8w/hDvgbkzHxyDVKGVAFBeCdha6uzbX&#10;ttjclCba6tebheDycN6zRWcqcaPGlZYV/PQjEMSZ1SXnCv7T5fcEhPPIGivLpOBODhbzz48Zxtq2&#10;vKPb3ucihLCLUUHhfR1L6bKCDLq+rYkDd7aNQR9gk0vdYBvCTSUHUfQrDZYcGgqs6a+g7LK/GgW0&#10;S7fHfJiUcjx51IfTaLWRzEr1vrpkCsJT59/il3utFYzC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SXmHBAAAA2wAAAA8AAAAAAAAAAAAAAAAAmAIAAGRycy9kb3du&#10;cmV2LnhtbFBLBQYAAAAABAAEAPUAAACGAwAAAAA=&#10;">
                  <v:textbox inset="2.36219mm,1.1811mm,2.36219mm,1.1811mm">
                    <w:txbxContent>
                      <w:p w:rsidR="00F94ACF" w:rsidRPr="000256A9" w:rsidRDefault="00F94ACF" w:rsidP="00F94ACF">
                        <w:pPr>
                          <w:jc w:val="center"/>
                          <w:rPr>
                            <w:sz w:val="20"/>
                            <w:szCs w:val="20"/>
                          </w:rPr>
                        </w:pPr>
                        <w:proofErr w:type="spellStart"/>
                        <w:r w:rsidRPr="000256A9">
                          <w:rPr>
                            <w:sz w:val="20"/>
                            <w:szCs w:val="20"/>
                          </w:rPr>
                          <w:t>Законодавчі</w:t>
                        </w:r>
                        <w:proofErr w:type="spellEnd"/>
                        <w:r w:rsidRPr="000256A9">
                          <w:rPr>
                            <w:sz w:val="20"/>
                            <w:szCs w:val="20"/>
                          </w:rPr>
                          <w:t xml:space="preserve">, </w:t>
                        </w:r>
                        <w:proofErr w:type="spellStart"/>
                        <w:r w:rsidRPr="000256A9">
                          <w:rPr>
                            <w:sz w:val="20"/>
                            <w:szCs w:val="20"/>
                          </w:rPr>
                          <w:t>фінансово-контрольні</w:t>
                        </w:r>
                        <w:proofErr w:type="spellEnd"/>
                        <w:r w:rsidRPr="000256A9">
                          <w:rPr>
                            <w:sz w:val="20"/>
                            <w:szCs w:val="20"/>
                          </w:rPr>
                          <w:t xml:space="preserve">, </w:t>
                        </w:r>
                        <w:proofErr w:type="spellStart"/>
                        <w:r w:rsidRPr="000256A9">
                          <w:rPr>
                            <w:sz w:val="20"/>
                            <w:szCs w:val="20"/>
                          </w:rPr>
                          <w:t>органи</w:t>
                        </w:r>
                        <w:proofErr w:type="spellEnd"/>
                        <w:r w:rsidRPr="000256A9">
                          <w:rPr>
                            <w:sz w:val="20"/>
                            <w:szCs w:val="20"/>
                          </w:rPr>
                          <w:t xml:space="preserve"> </w:t>
                        </w:r>
                        <w:proofErr w:type="spellStart"/>
                        <w:r w:rsidRPr="000256A9">
                          <w:rPr>
                            <w:sz w:val="20"/>
                            <w:szCs w:val="20"/>
                          </w:rPr>
                          <w:t>банківського</w:t>
                        </w:r>
                        <w:proofErr w:type="spellEnd"/>
                        <w:r w:rsidRPr="000256A9">
                          <w:rPr>
                            <w:sz w:val="20"/>
                            <w:szCs w:val="20"/>
                          </w:rPr>
                          <w:t xml:space="preserve"> </w:t>
                        </w:r>
                        <w:proofErr w:type="spellStart"/>
                        <w:r w:rsidRPr="000256A9">
                          <w:rPr>
                            <w:sz w:val="20"/>
                            <w:szCs w:val="20"/>
                          </w:rPr>
                          <w:t>регулювання</w:t>
                        </w:r>
                        <w:proofErr w:type="spellEnd"/>
                      </w:p>
                    </w:txbxContent>
                  </v:textbox>
                </v:rect>
                <v:rect id="Rectangle 6" o:spid="_x0000_s1037" style="position:absolute;left:19267;top:9592;width:19210;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7+sUA&#10;AADbAAAADwAAAGRycy9kb3ducmV2LnhtbESPQWvCQBSE74X+h+UJ3pqN1ZaYuooIYvFQ0HjQ22v2&#10;NQnNvg3ZNUn99d2C0OMwM98wi9VgatFR6yrLCiZRDII4t7riQsEp2z4lIJxH1lhbJgU/5GC1fHxY&#10;YKptzwfqjr4QAcIuRQWl900qpctLMugi2xAH78u2Bn2QbSF1i32Am1o+x/GrNFhxWCixoU1J+ffx&#10;ahTQIfu4FNN1JV+SW3P+nO32klmp8WhYv4HwNPj/8L39rhXM5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vv6xQAAANsAAAAPAAAAAAAAAAAAAAAAAJgCAABkcnMv&#10;ZG93bnJldi54bWxQSwUGAAAAAAQABAD1AAAAigMAAAAA&#10;">
                  <v:textbox inset="2.36219mm,1.1811mm,2.36219mm,1.1811mm">
                    <w:txbxContent>
                      <w:p w:rsidR="00F94ACF" w:rsidRPr="008D6FBB" w:rsidRDefault="00F94ACF" w:rsidP="00F94ACF">
                        <w:pPr>
                          <w:jc w:val="center"/>
                          <w:rPr>
                            <w:b/>
                            <w:bCs/>
                            <w:sz w:val="20"/>
                            <w:szCs w:val="20"/>
                          </w:rPr>
                        </w:pPr>
                        <w:proofErr w:type="spellStart"/>
                        <w:r w:rsidRPr="008D6FBB">
                          <w:rPr>
                            <w:b/>
                            <w:bCs/>
                            <w:sz w:val="20"/>
                            <w:szCs w:val="20"/>
                          </w:rPr>
                          <w:t>Процес</w:t>
                        </w:r>
                        <w:proofErr w:type="spellEnd"/>
                        <w:r w:rsidRPr="008D6FBB">
                          <w:rPr>
                            <w:b/>
                            <w:bCs/>
                            <w:sz w:val="20"/>
                            <w:szCs w:val="20"/>
                          </w:rPr>
                          <w:t xml:space="preserve"> </w:t>
                        </w:r>
                        <w:proofErr w:type="spellStart"/>
                        <w:r w:rsidRPr="008D6FBB">
                          <w:rPr>
                            <w:b/>
                            <w:bCs/>
                            <w:sz w:val="20"/>
                            <w:szCs w:val="20"/>
                          </w:rPr>
                          <w:t>управління</w:t>
                        </w:r>
                        <w:proofErr w:type="spellEnd"/>
                      </w:p>
                    </w:txbxContent>
                  </v:textbox>
                </v:rect>
                <v:rect id="Rectangle 7" o:spid="_x0000_s1038" style="position:absolute;left:7529;top:19126;width:16005;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3EusEA&#10;AADbAAAADwAAAGRycy9kb3ducmV2LnhtbERPTYvCMBC9L/gfwizsbU3XVZHaVEQQFw+C1oPexmZs&#10;i82kNFG7/npzEDw+3ncy60wtbtS6yrKCn34Egji3uuJCwT5bfk9AOI+ssbZMCv7JwSztfSQYa3vn&#10;Ld12vhAhhF2MCkrvm1hKl5dk0PVtQxy4s20N+gDbQuoW7yHc1HIQRWNpsOLQUGJDi5Lyy+5qFNA2&#10;2xyL33klR5NHczgNV2vJrNTXZzefgvDU+bf45f7TCkZhff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xLrBAAAA2wAAAA8AAAAAAAAAAAAAAAAAmAIAAGRycy9kb3du&#10;cmV2LnhtbFBLBQYAAAAABAAEAPUAAACGAwAAAAA=&#10;">
                  <v:textbox inset="2.36219mm,1.1811mm,2.36219mm,1.1811mm">
                    <w:txbxContent>
                      <w:p w:rsidR="00F94ACF" w:rsidRPr="000256A9" w:rsidRDefault="00F94ACF" w:rsidP="00F94ACF">
                        <w:pPr>
                          <w:rPr>
                            <w:sz w:val="20"/>
                            <w:szCs w:val="20"/>
                          </w:rPr>
                        </w:pPr>
                        <w:r w:rsidRPr="000256A9">
                          <w:rPr>
                            <w:sz w:val="20"/>
                            <w:szCs w:val="20"/>
                          </w:rPr>
                          <w:t xml:space="preserve">1. </w:t>
                        </w:r>
                        <w:proofErr w:type="spellStart"/>
                        <w:r w:rsidRPr="000256A9">
                          <w:rPr>
                            <w:sz w:val="20"/>
                            <w:szCs w:val="20"/>
                          </w:rPr>
                          <w:t>Планування</w:t>
                        </w:r>
                        <w:proofErr w:type="spellEnd"/>
                        <w:r w:rsidRPr="000256A9">
                          <w:rPr>
                            <w:sz w:val="20"/>
                            <w:szCs w:val="20"/>
                          </w:rPr>
                          <w:t xml:space="preserve"> </w:t>
                        </w:r>
                      </w:p>
                    </w:txbxContent>
                  </v:textbox>
                </v:rect>
                <v:rect id="Rectangle 8" o:spid="_x0000_s1039" style="position:absolute;left:31006;top:15948;width:14951;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hIcUA&#10;AADbAAAADwAAAGRycy9kb3ducmV2LnhtbESPQWvCQBSE74X+h+UVems2tioS3QQplBYPhSQe9PbM&#10;PpNg9m3IbjX667uFgsdhZr5hVtloOnGmwbWWFUyiGARxZXXLtYJt+fGyAOE8ssbOMim4koMsfXxY&#10;YaLthXM6F74WAcIuQQWN930ipasaMugi2xMH72gHgz7IoZZ6wEuAm06+xvFcGmw5LDTY03tD1an4&#10;MQooL7/39du6lbPFrd8dpp8byazU89O4XoLwNPp7+L/9pRXMJ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WEhxQAAANsAAAAPAAAAAAAAAAAAAAAAAJgCAABkcnMv&#10;ZG93bnJldi54bWxQSwUGAAAAAAQABAD1AAAAigM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Інструменти</w:t>
                        </w:r>
                        <w:proofErr w:type="spellEnd"/>
                        <w:r w:rsidRPr="000256A9">
                          <w:rPr>
                            <w:b/>
                            <w:bCs/>
                            <w:sz w:val="20"/>
                            <w:szCs w:val="20"/>
                          </w:rPr>
                          <w:t xml:space="preserve"> </w:t>
                        </w:r>
                        <w:proofErr w:type="spellStart"/>
                        <w:r w:rsidRPr="000256A9">
                          <w:rPr>
                            <w:b/>
                            <w:bCs/>
                            <w:sz w:val="20"/>
                            <w:szCs w:val="20"/>
                          </w:rPr>
                          <w:t>управління</w:t>
                        </w:r>
                        <w:proofErr w:type="spellEnd"/>
                      </w:p>
                      <w:p w:rsidR="00F94ACF" w:rsidRPr="000256A9" w:rsidRDefault="00F94ACF" w:rsidP="00F94ACF"/>
                    </w:txbxContent>
                  </v:textbox>
                </v:rect>
                <v:rect id="Rectangle 9" o:spid="_x0000_s1040" style="position:absolute;left:7529;top:22304;width:16005;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VsUA&#10;AADbAAAADwAAAGRycy9kb3ducmV2LnhtbESPQWvCQBSE7wX/w/IK3ppNtYpEN0GEovRQ0HjQ2zP7&#10;moRm34bsNkn767uFgsdhZr5hNtloGtFT52rLCp6jGARxYXXNpYJz/vq0AuE8ssbGMin4JgdZOnnY&#10;YKLtwEfqT74UAcIuQQWV920ipSsqMugi2xIH78N2Bn2QXSl1h0OAm0bO4ngpDdYcFipsaVdR8Xn6&#10;MgromL9fy/m2lovVT3u5vezfJLNS08dxuwbhafT38H/7oBUsZ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9WxQAAANsAAAAPAAAAAAAAAAAAAAAAAJgCAABkcnMv&#10;ZG93bnJldi54bWxQSwUGAAAAAAQABAD1AAAAigMAAAAA&#10;">
                  <v:textbox inset="2.36219mm,1.1811mm,2.36219mm,1.1811mm">
                    <w:txbxContent>
                      <w:p w:rsidR="00F94ACF" w:rsidRPr="000256A9" w:rsidRDefault="00F94ACF" w:rsidP="00F94ACF">
                        <w:pPr>
                          <w:rPr>
                            <w:sz w:val="20"/>
                            <w:szCs w:val="20"/>
                          </w:rPr>
                        </w:pPr>
                        <w:r w:rsidRPr="000256A9">
                          <w:rPr>
                            <w:sz w:val="20"/>
                            <w:szCs w:val="20"/>
                          </w:rPr>
                          <w:t xml:space="preserve">2. </w:t>
                        </w:r>
                        <w:proofErr w:type="spellStart"/>
                        <w:r w:rsidRPr="000256A9">
                          <w:rPr>
                            <w:sz w:val="20"/>
                            <w:szCs w:val="20"/>
                          </w:rPr>
                          <w:t>Аналіз</w:t>
                        </w:r>
                        <w:proofErr w:type="spellEnd"/>
                        <w:r w:rsidRPr="000256A9">
                          <w:rPr>
                            <w:sz w:val="20"/>
                            <w:szCs w:val="20"/>
                          </w:rPr>
                          <w:t xml:space="preserve"> </w:t>
                        </w:r>
                      </w:p>
                    </w:txbxContent>
                  </v:textbox>
                </v:rect>
                <v:rect id="Rectangle 10" o:spid="_x0000_s1041" style="position:absolute;left:7529;top:25491;width:16005;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9azcQA&#10;AADbAAAADwAAAGRycy9kb3ducmV2LnhtbESPT4vCMBTE78J+h/AWvGm6uopU0yILongQ/HPQ27N5&#10;25ZtXkoTte6nN4LgcZiZ3zCztDWVuFLjSssKvvoRCOLM6pJzBYf9ojcB4TyyxsoyKbiTgzT56Mww&#10;1vbGW7rufC4ChF2MCgrv61hKlxVk0PVtTRy8X9sY9EE2udQN3gLcVHIQRWNpsOSwUGBNPwVlf7uL&#10;UUDb/eaUD+elHE3+6+P5e7mWzEp1P9v5FISn1r/Dr/ZKKxgN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vWs3EAAAA2wAAAA8AAAAAAAAAAAAAAAAAmAIAAGRycy9k&#10;b3ducmV2LnhtbFBLBQYAAAAABAAEAPUAAACJAwAAAAA=&#10;">
                  <v:textbox inset="2.36219mm,1.1811mm,2.36219mm,1.1811mm">
                    <w:txbxContent>
                      <w:p w:rsidR="00F94ACF" w:rsidRPr="000256A9" w:rsidRDefault="00F94ACF" w:rsidP="00F94ACF">
                        <w:pPr>
                          <w:rPr>
                            <w:sz w:val="20"/>
                            <w:szCs w:val="20"/>
                          </w:rPr>
                        </w:pPr>
                        <w:r w:rsidRPr="000256A9">
                          <w:rPr>
                            <w:sz w:val="20"/>
                            <w:szCs w:val="20"/>
                          </w:rPr>
                          <w:t xml:space="preserve">3. </w:t>
                        </w:r>
                        <w:proofErr w:type="spellStart"/>
                        <w:r w:rsidRPr="000256A9">
                          <w:rPr>
                            <w:sz w:val="20"/>
                            <w:szCs w:val="20"/>
                          </w:rPr>
                          <w:t>Зовнішня</w:t>
                        </w:r>
                        <w:proofErr w:type="spellEnd"/>
                        <w:r w:rsidRPr="000256A9">
                          <w:rPr>
                            <w:sz w:val="20"/>
                            <w:szCs w:val="20"/>
                          </w:rPr>
                          <w:t xml:space="preserve"> </w:t>
                        </w:r>
                        <w:proofErr w:type="spellStart"/>
                        <w:r w:rsidRPr="000256A9">
                          <w:rPr>
                            <w:sz w:val="20"/>
                            <w:szCs w:val="20"/>
                          </w:rPr>
                          <w:t>оцінка</w:t>
                        </w:r>
                        <w:proofErr w:type="spellEnd"/>
                        <w:r w:rsidRPr="000256A9">
                          <w:rPr>
                            <w:sz w:val="20"/>
                            <w:szCs w:val="20"/>
                          </w:rPr>
                          <w:t xml:space="preserve"> </w:t>
                        </w:r>
                      </w:p>
                    </w:txbxContent>
                  </v:textbox>
                </v:rect>
                <v:rect id="Rectangle 11" o:spid="_x0000_s1042" style="position:absolute;left:7529;top:28669;width:16005;height:3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CucUA&#10;AADbAAAADwAAAGRycy9kb3ducmV2LnhtbESPT2vCQBTE70K/w/IK3sym/kNSV5GCKB4KSTy0t9fs&#10;axKafRuyq0Y/fVcQPA4z8xtmue5NI87UudqygrcoBkFcWF1zqeCYb0cLEM4ja2wsk4IrOVivXgZL&#10;TLS9cErnzJciQNglqKDyvk2kdEVFBl1kW+Lg/drOoA+yK6Xu8BLgppHjOJ5LgzWHhQpb+qio+MtO&#10;RgGl+ed3OdnUcra4tV8/091BMis1fO037yA89f4ZfrT3WsFsCv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sK5xQAAANsAAAAPAAAAAAAAAAAAAAAAAJgCAABkcnMv&#10;ZG93bnJldi54bWxQSwUGAAAAAAQABAD1AAAAigMAAAAA&#10;">
                  <v:textbox inset="2.36219mm,1.1811mm,2.36219mm,1.1811mm">
                    <w:txbxContent>
                      <w:p w:rsidR="00F94ACF" w:rsidRPr="000256A9" w:rsidRDefault="00F94ACF" w:rsidP="00F94ACF">
                        <w:pPr>
                          <w:rPr>
                            <w:sz w:val="20"/>
                            <w:szCs w:val="20"/>
                          </w:rPr>
                        </w:pPr>
                        <w:r>
                          <w:rPr>
                            <w:sz w:val="20"/>
                            <w:szCs w:val="20"/>
                          </w:rPr>
                          <w:t xml:space="preserve">4. </w:t>
                        </w:r>
                        <w:proofErr w:type="spellStart"/>
                        <w:r>
                          <w:rPr>
                            <w:sz w:val="20"/>
                            <w:szCs w:val="20"/>
                          </w:rPr>
                          <w:t>Зовнішнє</w:t>
                        </w:r>
                        <w:proofErr w:type="spellEnd"/>
                        <w:r>
                          <w:rPr>
                            <w:sz w:val="20"/>
                            <w:szCs w:val="20"/>
                          </w:rPr>
                          <w:t xml:space="preserve"> </w:t>
                        </w:r>
                        <w:proofErr w:type="spellStart"/>
                        <w:r w:rsidRPr="000256A9">
                          <w:rPr>
                            <w:sz w:val="20"/>
                            <w:szCs w:val="20"/>
                          </w:rPr>
                          <w:t>регулювання</w:t>
                        </w:r>
                        <w:proofErr w:type="spellEnd"/>
                        <w:r w:rsidRPr="000256A9">
                          <w:rPr>
                            <w:sz w:val="20"/>
                            <w:szCs w:val="20"/>
                          </w:rPr>
                          <w:t xml:space="preserve"> </w:t>
                        </w:r>
                      </w:p>
                    </w:txbxContent>
                  </v:textbox>
                </v:rect>
                <v:rect id="Rectangle 12" o:spid="_x0000_s1043" style="position:absolute;left:7529;top:31847;width:16005;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nIsQA&#10;AADbAAAADwAAAGRycy9kb3ducmV2LnhtbESPT4vCMBTE74LfITxhb5r6pyJdo4iwuHgQtB7c29vm&#10;bVtsXkqT1eqnN4LgcZiZ3zDzZWsqcaHGlZYVDAcRCOLM6pJzBcf0qz8D4TyyxsoyKbiRg+Wi25lj&#10;ou2V93Q5+FwECLsEFRTe14mULivIoBvYmjh4f7Yx6INscqkbvAa4qeQoiqbSYMlhocCa1gVl58O/&#10;UUD7dPeTj1eljGf3+vQ72Wwls1IfvXb1CcJT69/hV/tbK4h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ZyLEAAAA2wAAAA8AAAAAAAAAAAAAAAAAmAIAAGRycy9k&#10;b3ducmV2LnhtbFBLBQYAAAAABAAEAPUAAACJAwAAAAA=&#10;">
                  <v:textbox inset="2.36219mm,1.1811mm,2.36219mm,1.1811mm">
                    <w:txbxContent>
                      <w:p w:rsidR="00F94ACF" w:rsidRPr="000256A9" w:rsidRDefault="00F94ACF" w:rsidP="00F94ACF">
                        <w:pPr>
                          <w:rPr>
                            <w:sz w:val="20"/>
                            <w:szCs w:val="20"/>
                          </w:rPr>
                        </w:pPr>
                        <w:r w:rsidRPr="000256A9">
                          <w:rPr>
                            <w:sz w:val="20"/>
                            <w:szCs w:val="20"/>
                          </w:rPr>
                          <w:t xml:space="preserve">5. Контроль </w:t>
                        </w:r>
                      </w:p>
                    </w:txbxContent>
                  </v:textbox>
                </v:rect>
                <v:rect id="Rectangle 13" o:spid="_x0000_s1044" style="position:absolute;left:31006;top:20186;width:14951;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5VcQA&#10;AADbAAAADwAAAGRycy9kb3ducmV2LnhtbESPQWvCQBSE70L/w/IK3symakRSV5GCKB4EEw/t7TX7&#10;moRm34bsqrG/visIHoeZ+YZZrHrTiAt1rras4C2KQRAXVtdcKjjlm9EchPPIGhvLpOBGDlbLl8EC&#10;U22vfKRL5ksRIOxSVFB536ZSuqIigy6yLXHwfmxn0AfZlVJ3eA1w08hxHM+kwZrDQoUtfVRU/GZn&#10;o4CO+eGrnKxrmcz/2s/v6XYvmZUavvbrdxCeev8MP9o7rSCZwf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Y+VXEAAAA2wAAAA8AAAAAAAAAAAAAAAAAmAIAAGRycy9k&#10;b3ducmV2LnhtbFBLBQYAAAAABAAEAPUAAACJAwAAAAA=&#10;">
                  <v:textbox inset="2.36219mm,1.1811mm,2.36219mm,1.1811mm">
                    <w:txbxContent>
                      <w:p w:rsidR="00F94ACF" w:rsidRPr="000256A9" w:rsidRDefault="00F94ACF" w:rsidP="00F94ACF">
                        <w:pPr>
                          <w:rPr>
                            <w:sz w:val="20"/>
                            <w:szCs w:val="20"/>
                          </w:rPr>
                        </w:pPr>
                        <w:r>
                          <w:rPr>
                            <w:sz w:val="20"/>
                            <w:szCs w:val="20"/>
                          </w:rPr>
                          <w:t xml:space="preserve">1. </w:t>
                        </w:r>
                        <w:proofErr w:type="spellStart"/>
                        <w:r>
                          <w:rPr>
                            <w:sz w:val="20"/>
                            <w:szCs w:val="20"/>
                          </w:rPr>
                          <w:t>Економічні</w:t>
                        </w:r>
                        <w:proofErr w:type="spellEnd"/>
                      </w:p>
                    </w:txbxContent>
                  </v:textbox>
                </v:rect>
                <v:rect id="Rectangle 14" o:spid="_x0000_s1045" style="position:absolute;left:31006;top:23364;width:14951;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czsMA&#10;AADbAAAADwAAAGRycy9kb3ducmV2LnhtbESPT4vCMBTE74LfIbwFb5qu/+kaRQRRPAhaD3p727xt&#10;yzYvpYna3U9vBMHjMDO/YWaLxpTiRrUrLCv47EUgiFOrC84UnJJ1dwrCeWSNpWVS8EcOFvN2a4ax&#10;tnc+0O3oMxEg7GJUkHtfxVK6NCeDrmcr4uD92NqgD7LOpK7xHuCmlP0oGkuDBYeFHCta5ZT+Hq9G&#10;AR2S/SUbLAs5mv5X5+/hZieZlep8NMsvEJ4a/w6/2lutYDSB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czsMAAADbAAAADwAAAAAAAAAAAAAAAACYAgAAZHJzL2Rv&#10;d25yZXYueG1sUEsFBgAAAAAEAAQA9QAAAIgDAAAAAA==&#10;">
                  <v:textbox inset="2.36219mm,1.1811mm,2.36219mm,1.1811mm">
                    <w:txbxContent>
                      <w:p w:rsidR="00F94ACF" w:rsidRPr="00C54DC4" w:rsidRDefault="00F94ACF" w:rsidP="00F94ACF">
                        <w:pPr>
                          <w:rPr>
                            <w:sz w:val="20"/>
                            <w:szCs w:val="20"/>
                          </w:rPr>
                        </w:pPr>
                        <w:r>
                          <w:rPr>
                            <w:sz w:val="20"/>
                            <w:szCs w:val="20"/>
                          </w:rPr>
                          <w:t xml:space="preserve">2. </w:t>
                        </w:r>
                        <w:proofErr w:type="spellStart"/>
                        <w:proofErr w:type="gramStart"/>
                        <w:r>
                          <w:rPr>
                            <w:sz w:val="20"/>
                            <w:szCs w:val="20"/>
                          </w:rPr>
                          <w:t>Адм</w:t>
                        </w:r>
                        <w:proofErr w:type="gramEnd"/>
                        <w:r>
                          <w:rPr>
                            <w:sz w:val="20"/>
                            <w:szCs w:val="20"/>
                          </w:rPr>
                          <w:t>іністративні</w:t>
                        </w:r>
                        <w:proofErr w:type="spellEnd"/>
                      </w:p>
                    </w:txbxContent>
                  </v:textbox>
                </v:rect>
                <v:rect id="Rectangle 15" o:spid="_x0000_s1046" style="position:absolute;left:12859;top:40331;width:32027;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IvMEA&#10;AADbAAAADwAAAGRycy9kb3ducmV2LnhtbERPTYvCMBC9L/gfwizsbU3XVZHaVEQQFw+C1oPexmZs&#10;i82kNFG7/npzEDw+3ncy60wtbtS6yrKCn34Egji3uuJCwT5bfk9AOI+ssbZMCv7JwSztfSQYa3vn&#10;Ld12vhAhhF2MCkrvm1hKl5dk0PVtQxy4s20N+gDbQuoW7yHc1HIQRWNpsOLQUGJDi5Lyy+5qFNA2&#10;2xyL33klR5NHczgNV2vJrNTXZzefgvDU+bf45f7TCkZhbP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LyLzBAAAA2wAAAA8AAAAAAAAAAAAAAAAAmAIAAGRycy9kb3du&#10;cmV2LnhtbFBLBQYAAAAABAAEAPUAAACGAwAAAAA=&#10;">
                  <v:textbox inset="2.36219mm,1.1811mm,2.36219mm,1.1811mm">
                    <w:txbxContent>
                      <w:p w:rsidR="00F94ACF" w:rsidRPr="000256A9" w:rsidRDefault="00F94ACF" w:rsidP="00F94ACF">
                        <w:pPr>
                          <w:jc w:val="center"/>
                          <w:rPr>
                            <w:sz w:val="20"/>
                            <w:szCs w:val="20"/>
                          </w:rPr>
                        </w:pPr>
                        <w:proofErr w:type="spellStart"/>
                        <w:r w:rsidRPr="000256A9">
                          <w:rPr>
                            <w:sz w:val="20"/>
                            <w:szCs w:val="20"/>
                          </w:rPr>
                          <w:t>Керівництво</w:t>
                        </w:r>
                        <w:proofErr w:type="spellEnd"/>
                        <w:r w:rsidRPr="000256A9">
                          <w:rPr>
                            <w:sz w:val="20"/>
                            <w:szCs w:val="20"/>
                          </w:rPr>
                          <w:t xml:space="preserve"> </w:t>
                        </w:r>
                        <w:proofErr w:type="spellStart"/>
                        <w:r w:rsidRPr="000256A9">
                          <w:rPr>
                            <w:sz w:val="20"/>
                            <w:szCs w:val="20"/>
                          </w:rPr>
                          <w:t>комерційного</w:t>
                        </w:r>
                        <w:proofErr w:type="spellEnd"/>
                        <w:r w:rsidRPr="000256A9">
                          <w:rPr>
                            <w:sz w:val="20"/>
                            <w:szCs w:val="20"/>
                          </w:rPr>
                          <w:t xml:space="preserve"> банку, </w:t>
                        </w:r>
                        <w:proofErr w:type="spellStart"/>
                        <w:r w:rsidRPr="000256A9">
                          <w:rPr>
                            <w:sz w:val="20"/>
                            <w:szCs w:val="20"/>
                          </w:rPr>
                          <w:t>органи</w:t>
                        </w:r>
                        <w:proofErr w:type="spellEnd"/>
                        <w:r w:rsidRPr="000256A9">
                          <w:rPr>
                            <w:sz w:val="20"/>
                            <w:szCs w:val="20"/>
                          </w:rPr>
                          <w:t xml:space="preserve"> </w:t>
                        </w:r>
                        <w:proofErr w:type="spellStart"/>
                        <w:r w:rsidRPr="000256A9">
                          <w:rPr>
                            <w:sz w:val="20"/>
                            <w:szCs w:val="20"/>
                          </w:rPr>
                          <w:t>управління</w:t>
                        </w:r>
                        <w:proofErr w:type="spellEnd"/>
                        <w:r w:rsidRPr="000256A9">
                          <w:rPr>
                            <w:sz w:val="20"/>
                            <w:szCs w:val="20"/>
                          </w:rPr>
                          <w:t xml:space="preserve"> </w:t>
                        </w:r>
                        <w:proofErr w:type="spellStart"/>
                        <w:r w:rsidRPr="000256A9">
                          <w:rPr>
                            <w:sz w:val="20"/>
                            <w:szCs w:val="20"/>
                          </w:rPr>
                          <w:t>фінансовими</w:t>
                        </w:r>
                        <w:proofErr w:type="spellEnd"/>
                        <w:r w:rsidRPr="000256A9">
                          <w:rPr>
                            <w:sz w:val="20"/>
                            <w:szCs w:val="20"/>
                          </w:rPr>
                          <w:t xml:space="preserve"> ресурсами та </w:t>
                        </w:r>
                        <w:proofErr w:type="spellStart"/>
                        <w:r w:rsidRPr="000256A9">
                          <w:rPr>
                            <w:sz w:val="20"/>
                            <w:szCs w:val="20"/>
                          </w:rPr>
                          <w:t>ризиками</w:t>
                        </w:r>
                        <w:proofErr w:type="spellEnd"/>
                      </w:p>
                    </w:txbxContent>
                  </v:textbox>
                </v:rect>
                <v:rect id="Rectangle 16" o:spid="_x0000_s1047" style="position:absolute;left:630;top:45628;width:21593;height:4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tJ8UA&#10;AADbAAAADwAAAGRycy9kb3ducmV2LnhtbESPQWvCQBSE74X+h+UJ3pqNtZaYuooUiqUHQeNBb6/Z&#10;1yQ0+zZk1yT6692C0OMwM98wi9VgatFR6yrLCiZRDII4t7riQsEh+3hKQDiPrLG2TAou5GC1fHxY&#10;YKptzzvq9r4QAcIuRQWl900qpctLMugi2xAH78e2Bn2QbSF1i32Am1o+x/GrNFhxWCixofeS8t/9&#10;2SigXbY9FdN1JWfJtTl+v2y+JLNS49GwfgPhafD/4Xv7UyuYzeH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0nxQAAANsAAAAPAAAAAAAAAAAAAAAAAJgCAABkcnMv&#10;ZG93bnJldi54bWxQSwUGAAAAAAQABAD1AAAAigMAAAAA&#10;">
                  <v:textbox inset="2.36219mm,1.1811mm,2.36219mm,1.1811mm">
                    <w:txbxContent>
                      <w:p w:rsidR="00F94ACF" w:rsidRPr="000256A9" w:rsidRDefault="00F94ACF" w:rsidP="00F94ACF">
                        <w:pPr>
                          <w:jc w:val="center"/>
                          <w:rPr>
                            <w:sz w:val="20"/>
                            <w:szCs w:val="20"/>
                          </w:rPr>
                        </w:pPr>
                        <w:proofErr w:type="spellStart"/>
                        <w:r>
                          <w:rPr>
                            <w:sz w:val="20"/>
                            <w:szCs w:val="20"/>
                          </w:rPr>
                          <w:t>Комітет</w:t>
                        </w:r>
                        <w:proofErr w:type="spellEnd"/>
                        <w:r>
                          <w:rPr>
                            <w:sz w:val="20"/>
                            <w:szCs w:val="20"/>
                          </w:rPr>
                          <w:t xml:space="preserve"> з </w:t>
                        </w:r>
                        <w:proofErr w:type="spellStart"/>
                        <w:r>
                          <w:rPr>
                            <w:sz w:val="20"/>
                            <w:szCs w:val="20"/>
                          </w:rPr>
                          <w:t>управління</w:t>
                        </w:r>
                        <w:proofErr w:type="spellEnd"/>
                        <w:r>
                          <w:rPr>
                            <w:sz w:val="20"/>
                            <w:szCs w:val="20"/>
                          </w:rPr>
                          <w:t xml:space="preserve"> активами і </w:t>
                        </w:r>
                        <w:proofErr w:type="spellStart"/>
                        <w:r w:rsidRPr="000256A9">
                          <w:rPr>
                            <w:sz w:val="20"/>
                            <w:szCs w:val="20"/>
                          </w:rPr>
                          <w:t>пасивами</w:t>
                        </w:r>
                        <w:proofErr w:type="spellEnd"/>
                      </w:p>
                    </w:txbxContent>
                  </v:textbox>
                </v:rect>
                <v:rect id="Rectangle 17" o:spid="_x0000_s1048" style="position:absolute;left:24597;top:45628;width:11747;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OB8EA&#10;AADbAAAADwAAAGRycy9kb3ducmV2LnhtbERPTYvCMBC9C/6HMII3TdfVIl3TIoKseBDUPay3sZlt&#10;yzaT0kSt/npzEDw+3vci60wtrtS6yrKCj3EEgji3uuJCwc9xPZqDcB5ZY22ZFNzJQZb2ewtMtL3x&#10;nq4HX4gQwi5BBaX3TSKly0sy6Ma2IQ7cn20N+gDbQuoWbyHc1HISRbE0WHFoKLGhVUn5/+FiFND+&#10;uDsVn8tKzuaP5vc8/d5KZqWGg275BcJT59/il3ujFcRhff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RDgfBAAAA2wAAAA8AAAAAAAAAAAAAAAAAmAIAAGRycy9kb3du&#10;cmV2LnhtbFBLBQYAAAAABAAEAPUAAACGAwAAAAA=&#10;">
                  <v:textbox inset="2.36219mm,1.1811mm,2.36219mm,1.1811mm">
                    <w:txbxContent>
                      <w:p w:rsidR="00F94ACF" w:rsidRPr="000256A9" w:rsidRDefault="00F94ACF" w:rsidP="00F94ACF">
                        <w:pPr>
                          <w:jc w:val="center"/>
                          <w:rPr>
                            <w:sz w:val="20"/>
                            <w:szCs w:val="20"/>
                          </w:rPr>
                        </w:pPr>
                        <w:r w:rsidRPr="000256A9">
                          <w:rPr>
                            <w:sz w:val="20"/>
                            <w:szCs w:val="20"/>
                          </w:rPr>
                          <w:t>Казначейство</w:t>
                        </w:r>
                      </w:p>
                    </w:txbxContent>
                  </v:textbox>
                </v:rect>
                <v:rect id="Rectangle 18" o:spid="_x0000_s1049" style="position:absolute;left:37406;top:45628;width:18480;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rnMQA&#10;AADbAAAADwAAAGRycy9kb3ducmV2LnhtbESPQWvCQBSE74L/YXmCN7OxVpHUVaQgigdB00N7e82+&#10;JqHZtyG7JrG/3hWEHoeZ+YZZbXpTiZYaV1pWMI1iEMSZ1SXnCj7S3WQJwnlkjZVlUnAjB5v1cLDC&#10;RNuOz9RefC4ChF2CCgrv60RKlxVk0EW2Jg7ej20M+iCbXOoGuwA3lXyJ44U0WHJYKLCm94Ky38vV&#10;KKBzevrKZ9tSzpd/9ef36/4omZUaj/rtGwhPvf8PP9sHrWAxhc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dq5zEAAAA2wAAAA8AAAAAAAAAAAAAAAAAmAIAAGRycy9k&#10;b3ducmV2LnhtbFBLBQYAAAAABAAEAPUAAACJAwAAAAA=&#10;">
                  <v:textbox inset="2.36219mm,1.1811mm,2.36219mm,1.1811mm">
                    <w:txbxContent>
                      <w:p w:rsidR="00F94ACF" w:rsidRPr="000256A9" w:rsidRDefault="00F94ACF" w:rsidP="00F94ACF">
                        <w:pPr>
                          <w:jc w:val="center"/>
                          <w:rPr>
                            <w:sz w:val="20"/>
                            <w:szCs w:val="20"/>
                          </w:rPr>
                        </w:pPr>
                        <w:proofErr w:type="spellStart"/>
                        <w:proofErr w:type="gramStart"/>
                        <w:r w:rsidRPr="000256A9">
                          <w:rPr>
                            <w:sz w:val="20"/>
                            <w:szCs w:val="20"/>
                          </w:rPr>
                          <w:t>П</w:t>
                        </w:r>
                        <w:proofErr w:type="gramEnd"/>
                        <w:r w:rsidRPr="000256A9">
                          <w:rPr>
                            <w:sz w:val="20"/>
                            <w:szCs w:val="20"/>
                          </w:rPr>
                          <w:t>ідрозділ</w:t>
                        </w:r>
                        <w:proofErr w:type="spellEnd"/>
                        <w:r w:rsidRPr="000256A9">
                          <w:rPr>
                            <w:sz w:val="20"/>
                            <w:szCs w:val="20"/>
                          </w:rPr>
                          <w:t xml:space="preserve"> </w:t>
                        </w:r>
                        <w:proofErr w:type="spellStart"/>
                        <w:r w:rsidRPr="000256A9">
                          <w:rPr>
                            <w:sz w:val="20"/>
                            <w:szCs w:val="20"/>
                          </w:rPr>
                          <w:t>ризик</w:t>
                        </w:r>
                        <w:proofErr w:type="spellEnd"/>
                        <w:r w:rsidRPr="000256A9">
                          <w:rPr>
                            <w:sz w:val="20"/>
                            <w:szCs w:val="20"/>
                          </w:rPr>
                          <w:t>-менеджменту</w:t>
                        </w:r>
                      </w:p>
                    </w:txbxContent>
                  </v:textbox>
                </v:rect>
                <v:rect id="Rectangle 19" o:spid="_x0000_s1050" style="position:absolute;left:12859;top:37145;width:32019;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68QA&#10;AADbAAAADwAAAGRycy9kb3ducmV2LnhtbESPS4vCQBCE74L/YWhhbzrxsSLRSRBhcdmD4OOgtzbT&#10;JsFMT8jMatZf7ywIHouq+opapK2pxI0aV1pWMBxEIIgzq0vOFRz2X/0ZCOeRNVaWScEfOUiTbmeB&#10;sbZ33tJt53MRIOxiVFB4X8dSuqwgg25ga+LgXWxj0AfZ5FI3eA9wU8lRFE2lwZLDQoE1rQrKrrtf&#10;o4C2+80pHy9L+Tl71MfzZP0jmZX66LXLOQhPrX+HX+1vrWA6gv8v4QfI5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PNevEAAAA2wAAAA8AAAAAAAAAAAAAAAAAmAIAAGRycy9k&#10;b3ducmV2LnhtbFBLBQYAAAAABAAEAPUAAACJAw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Внутрішні</w:t>
                        </w:r>
                        <w:proofErr w:type="spellEnd"/>
                        <w:r w:rsidRPr="000256A9">
                          <w:rPr>
                            <w:b/>
                            <w:bCs/>
                            <w:sz w:val="20"/>
                            <w:szCs w:val="20"/>
                          </w:rPr>
                          <w:t xml:space="preserve"> </w:t>
                        </w:r>
                        <w:proofErr w:type="spellStart"/>
                        <w:r w:rsidRPr="000256A9">
                          <w:rPr>
                            <w:b/>
                            <w:bCs/>
                            <w:sz w:val="20"/>
                            <w:szCs w:val="20"/>
                          </w:rPr>
                          <w:t>суб’єкти</w:t>
                        </w:r>
                        <w:proofErr w:type="spellEnd"/>
                        <w:r w:rsidRPr="000256A9">
                          <w:rPr>
                            <w:b/>
                            <w:bCs/>
                            <w:sz w:val="20"/>
                            <w:szCs w:val="20"/>
                          </w:rPr>
                          <w:t xml:space="preserve"> </w:t>
                        </w:r>
                        <w:proofErr w:type="spellStart"/>
                        <w:r w:rsidRPr="000256A9">
                          <w:rPr>
                            <w:b/>
                            <w:bCs/>
                            <w:sz w:val="20"/>
                            <w:szCs w:val="20"/>
                          </w:rPr>
                          <w:t>управління</w:t>
                        </w:r>
                        <w:proofErr w:type="spellEnd"/>
                      </w:p>
                    </w:txbxContent>
                  </v:textbox>
                </v:rect>
                <v:rect id="Rectangle 20" o:spid="_x0000_s1051" style="position:absolute;left:12701;top:50600;width:26034;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QcMQA&#10;AADbAAAADwAAAGRycy9kb3ducmV2LnhtbESPT4vCMBTE78J+h/AWvGm6uopU0yILongQ/HPQ27N5&#10;25ZtXkoTte6nN4LgcZiZ3zCztDWVuFLjSssKvvoRCOLM6pJzBYf9ojcB4TyyxsoyKbiTgzT56Mww&#10;1vbGW7rufC4ChF2MCgrv61hKlxVk0PVtTRy8X9sY9EE2udQN3gLcVHIQRWNpsOSwUGBNPwVlf7uL&#10;UUDb/eaUD+elHE3+6+P5e7mWzEp1P9v5FISn1r/Dr/ZKKxgP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kHDEAAAA2wAAAA8AAAAAAAAAAAAAAAAAmAIAAGRycy9k&#10;b3ducmV2LnhtbFBLBQYAAAAABAAEAPUAAACJAw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Процес</w:t>
                        </w:r>
                        <w:proofErr w:type="spellEnd"/>
                        <w:r w:rsidRPr="000256A9">
                          <w:rPr>
                            <w:b/>
                            <w:bCs/>
                            <w:sz w:val="20"/>
                            <w:szCs w:val="20"/>
                          </w:rPr>
                          <w:t xml:space="preserve"> </w:t>
                        </w:r>
                        <w:proofErr w:type="spellStart"/>
                        <w:r w:rsidRPr="000256A9">
                          <w:rPr>
                            <w:b/>
                            <w:bCs/>
                            <w:sz w:val="20"/>
                            <w:szCs w:val="20"/>
                          </w:rPr>
                          <w:t>управління</w:t>
                        </w:r>
                        <w:proofErr w:type="spellEnd"/>
                      </w:p>
                    </w:txbxContent>
                  </v:textbox>
                </v:rect>
                <v:rect id="Rectangle 21" o:spid="_x0000_s1052" style="position:absolute;left:20322;top:60035;width:14959;height:9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IBMUA&#10;AADbAAAADwAAAGRycy9kb3ducmV2LnhtbESPT2vCQBTE74LfYXlCb7qxtRLSrCEIxeJB8M+hvb1m&#10;n0kw+zZkV0399G5B8DjMzG+YNOtNIy7UudqygukkAkFcWF1zqeCw/xzHIJxH1thYJgV/5CBbDAcp&#10;JtpeeUuXnS9FgLBLUEHlfZtI6YqKDLqJbYmDd7SdQR9kV0rd4TXATSNfo2guDdYcFipsaVlRcdqd&#10;jQLa7jc/5Vtey/f41n7/zlZryazUy6jPP0B46v0z/Gh/aQXzGfx/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ggExQAAANsAAAAPAAAAAAAAAAAAAAAAAJgCAABkcnMv&#10;ZG93bnJldi54bWxQSwUGAAAAAAQABAD1AAAAigMAAAAA&#10;">
                  <v:textbox inset="2.36219mm,1.1811mm,2.36219mm,1.1811mm">
                    <w:txbxContent>
                      <w:p w:rsidR="00F94ACF" w:rsidRPr="000256A9" w:rsidRDefault="00F94ACF" w:rsidP="00F94ACF">
                        <w:pPr>
                          <w:rPr>
                            <w:sz w:val="20"/>
                            <w:szCs w:val="20"/>
                          </w:rPr>
                        </w:pPr>
                        <w:r w:rsidRPr="000256A9">
                          <w:rPr>
                            <w:sz w:val="20"/>
                            <w:szCs w:val="20"/>
                          </w:rPr>
                          <w:t xml:space="preserve">1. </w:t>
                        </w:r>
                        <w:proofErr w:type="spellStart"/>
                        <w:r w:rsidRPr="000256A9">
                          <w:rPr>
                            <w:sz w:val="20"/>
                            <w:szCs w:val="20"/>
                          </w:rPr>
                          <w:t>Капітал</w:t>
                        </w:r>
                        <w:proofErr w:type="spellEnd"/>
                      </w:p>
                      <w:p w:rsidR="00F94ACF" w:rsidRPr="000256A9" w:rsidRDefault="00F94ACF" w:rsidP="00F94ACF">
                        <w:pPr>
                          <w:rPr>
                            <w:sz w:val="20"/>
                            <w:szCs w:val="20"/>
                          </w:rPr>
                        </w:pPr>
                        <w:r w:rsidRPr="000256A9">
                          <w:rPr>
                            <w:sz w:val="20"/>
                            <w:szCs w:val="20"/>
                          </w:rPr>
                          <w:t xml:space="preserve">2. </w:t>
                        </w:r>
                        <w:proofErr w:type="spellStart"/>
                        <w:r w:rsidRPr="000256A9">
                          <w:rPr>
                            <w:sz w:val="20"/>
                            <w:szCs w:val="20"/>
                          </w:rPr>
                          <w:t>Активи</w:t>
                        </w:r>
                        <w:proofErr w:type="spellEnd"/>
                        <w:r w:rsidRPr="000256A9">
                          <w:rPr>
                            <w:sz w:val="20"/>
                            <w:szCs w:val="20"/>
                          </w:rPr>
                          <w:t xml:space="preserve"> </w:t>
                        </w:r>
                      </w:p>
                      <w:p w:rsidR="00F94ACF" w:rsidRPr="000256A9" w:rsidRDefault="00F94ACF" w:rsidP="00F94ACF">
                        <w:pPr>
                          <w:rPr>
                            <w:sz w:val="20"/>
                            <w:szCs w:val="20"/>
                          </w:rPr>
                        </w:pPr>
                        <w:r w:rsidRPr="000256A9">
                          <w:rPr>
                            <w:sz w:val="20"/>
                            <w:szCs w:val="20"/>
                          </w:rPr>
                          <w:t xml:space="preserve">3. </w:t>
                        </w:r>
                        <w:proofErr w:type="spellStart"/>
                        <w:r w:rsidRPr="000256A9">
                          <w:rPr>
                            <w:sz w:val="20"/>
                            <w:szCs w:val="20"/>
                          </w:rPr>
                          <w:t>Зобов’язання</w:t>
                        </w:r>
                        <w:proofErr w:type="spellEnd"/>
                      </w:p>
                      <w:p w:rsidR="00F94ACF" w:rsidRPr="000256A9" w:rsidRDefault="00F94ACF" w:rsidP="00F94ACF">
                        <w:pPr>
                          <w:rPr>
                            <w:sz w:val="20"/>
                            <w:szCs w:val="20"/>
                          </w:rPr>
                        </w:pPr>
                        <w:r w:rsidRPr="000256A9">
                          <w:rPr>
                            <w:sz w:val="20"/>
                            <w:szCs w:val="20"/>
                          </w:rPr>
                          <w:t xml:space="preserve">4. </w:t>
                        </w:r>
                        <w:proofErr w:type="spellStart"/>
                        <w:r w:rsidRPr="000256A9">
                          <w:rPr>
                            <w:sz w:val="20"/>
                            <w:szCs w:val="20"/>
                          </w:rPr>
                          <w:t>Прибуток</w:t>
                        </w:r>
                        <w:proofErr w:type="spellEnd"/>
                      </w:p>
                      <w:p w:rsidR="00F94ACF" w:rsidRPr="000256A9" w:rsidRDefault="00F94ACF" w:rsidP="00F94ACF">
                        <w:pPr>
                          <w:rPr>
                            <w:sz w:val="20"/>
                            <w:szCs w:val="20"/>
                          </w:rPr>
                        </w:pPr>
                        <w:r w:rsidRPr="000256A9">
                          <w:rPr>
                            <w:sz w:val="20"/>
                            <w:szCs w:val="20"/>
                          </w:rPr>
                          <w:t xml:space="preserve">5. </w:t>
                        </w:r>
                        <w:proofErr w:type="spellStart"/>
                        <w:r w:rsidRPr="000256A9">
                          <w:rPr>
                            <w:sz w:val="20"/>
                            <w:szCs w:val="20"/>
                          </w:rPr>
                          <w:t>Ліквідність</w:t>
                        </w:r>
                        <w:proofErr w:type="spellEnd"/>
                        <w:r w:rsidRPr="000256A9">
                          <w:rPr>
                            <w:sz w:val="20"/>
                            <w:szCs w:val="20"/>
                          </w:rPr>
                          <w:t xml:space="preserve">  </w:t>
                        </w:r>
                      </w:p>
                      <w:p w:rsidR="00F94ACF" w:rsidRPr="000256A9" w:rsidRDefault="00F94ACF" w:rsidP="00F94ACF">
                        <w:pPr>
                          <w:rPr>
                            <w:sz w:val="20"/>
                            <w:szCs w:val="20"/>
                          </w:rPr>
                        </w:pPr>
                        <w:r w:rsidRPr="000256A9">
                          <w:rPr>
                            <w:sz w:val="20"/>
                            <w:szCs w:val="20"/>
                          </w:rPr>
                          <w:t xml:space="preserve">    і </w:t>
                        </w:r>
                        <w:proofErr w:type="spellStart"/>
                        <w:r w:rsidRPr="000256A9">
                          <w:rPr>
                            <w:sz w:val="20"/>
                            <w:szCs w:val="20"/>
                          </w:rPr>
                          <w:t>платоспроможність</w:t>
                        </w:r>
                        <w:proofErr w:type="spellEnd"/>
                      </w:p>
                      <w:p w:rsidR="00F94ACF" w:rsidRPr="000256A9" w:rsidRDefault="00F94ACF" w:rsidP="00F94ACF"/>
                    </w:txbxContent>
                  </v:textbox>
                </v:rect>
                <v:shapetype id="_x0000_t109" coordsize="21600,21600" o:spt="109" path="m,l,21600r21600,l21600,xe">
                  <v:stroke joinstyle="miter"/>
                  <v:path gradientshapeok="t" o:connecttype="rect"/>
                </v:shapetype>
                <v:shape id="AutoShape 22" o:spid="_x0000_s1053" type="#_x0000_t109" style="position:absolute;left:47020;top:24424;width:9497;height:10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k8QA&#10;AADbAAAADwAAAGRycy9kb3ducmV2LnhtbESP3WrCQBSE7wu+w3IE7+pGsf5EV0kLQi9KIdEHOGSP&#10;STB7NuyuJvr03UKhl8PMfMPsDoNpxZ2cbywrmE0TEMSl1Q1XCs6n4+sahA/IGlvLpOBBHg770csO&#10;U217zulehEpECPsUFdQhdKmUvqzJoJ/ajjh6F+sMhihdJbXDPsJNK+dJspQGG44LNXb0UVN5LW5G&#10;wTz7Xm8a88wWX6s+d7LIfb94V2oyHrItiEBD+A//tT+1guUb/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vpPEAAAA2wAAAA8AAAAAAAAAAAAAAAAAmAIAAGRycy9k&#10;b3ducmV2LnhtbFBLBQYAAAAABAAEAPUAAACJAw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Суб’єкти</w:t>
                        </w:r>
                        <w:proofErr w:type="spellEnd"/>
                        <w:r w:rsidRPr="000256A9">
                          <w:rPr>
                            <w:b/>
                            <w:bCs/>
                            <w:sz w:val="20"/>
                            <w:szCs w:val="20"/>
                          </w:rPr>
                          <w:t xml:space="preserve"> </w:t>
                        </w:r>
                      </w:p>
                      <w:p w:rsidR="00F94ACF" w:rsidRPr="000256A9" w:rsidRDefault="00F94ACF" w:rsidP="00F94ACF">
                        <w:pPr>
                          <w:jc w:val="center"/>
                          <w:rPr>
                            <w:b/>
                            <w:bCs/>
                            <w:sz w:val="20"/>
                            <w:szCs w:val="20"/>
                          </w:rPr>
                        </w:pPr>
                        <w:proofErr w:type="spellStart"/>
                        <w:r w:rsidRPr="000256A9">
                          <w:rPr>
                            <w:b/>
                            <w:bCs/>
                            <w:sz w:val="20"/>
                            <w:szCs w:val="20"/>
                          </w:rPr>
                          <w:t>управління</w:t>
                        </w:r>
                        <w:proofErr w:type="spellEnd"/>
                        <w:r w:rsidRPr="000256A9">
                          <w:rPr>
                            <w:b/>
                            <w:bCs/>
                            <w:sz w:val="20"/>
                            <w:szCs w:val="20"/>
                          </w:rPr>
                          <w:t xml:space="preserve"> </w:t>
                        </w:r>
                        <w:proofErr w:type="spellStart"/>
                        <w:r w:rsidRPr="000256A9">
                          <w:rPr>
                            <w:b/>
                            <w:bCs/>
                            <w:sz w:val="20"/>
                            <w:szCs w:val="20"/>
                          </w:rPr>
                          <w:t>фінансовою</w:t>
                        </w:r>
                        <w:proofErr w:type="spellEnd"/>
                        <w:r w:rsidRPr="000256A9">
                          <w:rPr>
                            <w:b/>
                            <w:bCs/>
                            <w:sz w:val="20"/>
                            <w:szCs w:val="20"/>
                          </w:rPr>
                          <w:t xml:space="preserve"> </w:t>
                        </w:r>
                        <w:proofErr w:type="spellStart"/>
                        <w:proofErr w:type="gramStart"/>
                        <w:r w:rsidRPr="000256A9">
                          <w:rPr>
                            <w:b/>
                            <w:bCs/>
                            <w:sz w:val="20"/>
                            <w:szCs w:val="20"/>
                          </w:rPr>
                          <w:t>ст</w:t>
                        </w:r>
                        <w:proofErr w:type="gramEnd"/>
                        <w:r w:rsidRPr="000256A9">
                          <w:rPr>
                            <w:b/>
                            <w:bCs/>
                            <w:sz w:val="20"/>
                            <w:szCs w:val="20"/>
                          </w:rPr>
                          <w:t>ійкістю</w:t>
                        </w:r>
                        <w:proofErr w:type="spellEnd"/>
                        <w:r w:rsidRPr="000256A9">
                          <w:rPr>
                            <w:b/>
                            <w:bCs/>
                            <w:sz w:val="20"/>
                            <w:szCs w:val="20"/>
                          </w:rPr>
                          <w:t xml:space="preserve"> </w:t>
                        </w:r>
                        <w:proofErr w:type="spellStart"/>
                        <w:r w:rsidRPr="000256A9">
                          <w:rPr>
                            <w:b/>
                            <w:bCs/>
                            <w:sz w:val="20"/>
                            <w:szCs w:val="20"/>
                          </w:rPr>
                          <w:t>комерційних</w:t>
                        </w:r>
                        <w:proofErr w:type="spellEnd"/>
                        <w:r w:rsidRPr="000256A9">
                          <w:rPr>
                            <w:b/>
                            <w:bCs/>
                            <w:sz w:val="20"/>
                            <w:szCs w:val="20"/>
                          </w:rPr>
                          <w:t xml:space="preserve"> </w:t>
                        </w:r>
                      </w:p>
                      <w:p w:rsidR="00F94ACF" w:rsidRPr="000256A9" w:rsidRDefault="00F94ACF" w:rsidP="00F94ACF">
                        <w:pPr>
                          <w:jc w:val="center"/>
                          <w:rPr>
                            <w:b/>
                            <w:bCs/>
                            <w:sz w:val="20"/>
                            <w:szCs w:val="20"/>
                          </w:rPr>
                        </w:pPr>
                        <w:proofErr w:type="spellStart"/>
                        <w:r w:rsidRPr="000256A9">
                          <w:rPr>
                            <w:b/>
                            <w:bCs/>
                            <w:sz w:val="20"/>
                            <w:szCs w:val="20"/>
                          </w:rPr>
                          <w:t>банкі</w:t>
                        </w:r>
                        <w:proofErr w:type="gramStart"/>
                        <w:r w:rsidRPr="000256A9">
                          <w:rPr>
                            <w:b/>
                            <w:bCs/>
                            <w:sz w:val="20"/>
                            <w:szCs w:val="20"/>
                          </w:rPr>
                          <w:t>в</w:t>
                        </w:r>
                        <w:proofErr w:type="spellEnd"/>
                        <w:proofErr w:type="gramEnd"/>
                      </w:p>
                    </w:txbxContent>
                  </v:textbox>
                </v:shape>
                <v:line id="Line 23" o:spid="_x0000_s1054" style="position:absolute;visibility:visible;mso-wrap-style:square" from="28872,7465" to="28881,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24" o:spid="_x0000_s1055" style="position:absolute;flip:x;visibility:visible;mso-wrap-style:square" from="15000,13830" to="15009,1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25" o:spid="_x0000_s1056" style="position:absolute;flip:x y;visibility:visible;mso-wrap-style:square" from="41682,2168" to="51295,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EQ8AAAADbAAAADwAAAGRycy9kb3ducmV2LnhtbERPPW/CMBDdkfofrKvUDRw6RBAwqEJC&#10;YmCBIlgv8RGnxOckNiH8ezxUYnx638v1YGvRU+crxwqmkwQEceF0xaWC0+92PAPhA7LG2jEpeJKH&#10;9epjtMRMuwcfqD+GUsQQ9hkqMCE0mZS+MGTRT1xDHLmr6yyGCLtS6g4fMdzW8jtJUmmx4thgsKGN&#10;oeJ2vFsFfX6f/p33h5vPL+08n5l2s29Tpb4+h58FiEBDeIv/3TutII1j45f4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CBEPAAAAA2wAAAA8AAAAAAAAAAAAAAAAA&#10;oQIAAGRycy9kb3ducmV2LnhtbFBLBQYAAAAABAAEAPkAAACOAwAAAAA=&#10;">
                  <v:stroke endarrow="block"/>
                </v:line>
                <v:line id="Line 26" o:spid="_x0000_s1057" style="position:absolute;flip:x;visibility:visible;mso-wrap-style:square" from="44878,40322" to="51295,4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27" o:spid="_x0000_s1058" style="position:absolute;flip:x;visibility:visible;mso-wrap-style:square" from="20330,35026" to="20347,3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28" o:spid="_x0000_s1059" style="position:absolute;flip:x;visibility:visible;mso-wrap-style:square" from="51303,34383" to="51336,40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29" o:spid="_x0000_s1060" style="position:absolute;visibility:visible;mso-wrap-style:square" from="51287,2168" to="51303,2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0" o:spid="_x0000_s1061" style="position:absolute;visibility:visible;mso-wrap-style:square" from="29935,45628" to="29943,4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1" o:spid="_x0000_s1062" style="position:absolute;flip:x;visibility:visible;mso-wrap-style:square" from="13930,44568" to="13938,45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32" o:spid="_x0000_s1063" style="position:absolute;visibility:visible;mso-wrap-style:square" from="43815,44568" to="43824,45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3" o:spid="_x0000_s1064" style="position:absolute;flip:x;visibility:visible;mso-wrap-style:square" from="11431,54028" to="33023,5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rect id="Rectangle 34" o:spid="_x0000_s1065" style="position:absolute;left:39366;top:54028;width:16520;height:4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rsUA&#10;AADbAAAADwAAAGRycy9kb3ducmV2LnhtbESPQWvCQBSE74L/YXlCb7ppazXErCKF0uKhENNDe3vN&#10;PpPQ7NuQ3Zror3cFweMwM98w6WYwjThS52rLCh5nEQjiwuqaSwVf+ds0BuE8ssbGMik4kYPNejxK&#10;MdG254yOe1+KAGGXoILK+zaR0hUVGXQz2xIH72A7gz7IrpS6wz7ATSOfomghDdYcFips6bWi4m//&#10;bxRQln/+lM/bWr7E5/b7d/6+k8xKPUyG7QqEp8Hfw7f2h1awXML1S/gB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QCuxQAAANsAAAAPAAAAAAAAAAAAAAAAAJgCAABkcnMv&#10;ZG93bnJldi54bWxQSwUGAAAAAAQABAD1AAAAigMAAAAA&#10;">
                  <v:textbox inset="2.36219mm,1.1811mm,2.36219mm,1.1811mm">
                    <w:txbxContent>
                      <w:p w:rsidR="00F94ACF" w:rsidRPr="000256A9" w:rsidRDefault="00F94ACF" w:rsidP="00F94ACF">
                        <w:pPr>
                          <w:jc w:val="center"/>
                          <w:rPr>
                            <w:b/>
                            <w:bCs/>
                            <w:sz w:val="20"/>
                            <w:szCs w:val="20"/>
                          </w:rPr>
                        </w:pPr>
                        <w:proofErr w:type="spellStart"/>
                        <w:r>
                          <w:rPr>
                            <w:b/>
                            <w:bCs/>
                            <w:sz w:val="20"/>
                            <w:szCs w:val="20"/>
                          </w:rPr>
                          <w:t>Об’єкт</w:t>
                        </w:r>
                        <w:proofErr w:type="spellEnd"/>
                        <w:r>
                          <w:rPr>
                            <w:b/>
                            <w:bCs/>
                            <w:sz w:val="20"/>
                            <w:szCs w:val="20"/>
                          </w:rPr>
                          <w:t xml:space="preserve"> </w:t>
                        </w:r>
                        <w:proofErr w:type="spellStart"/>
                        <w:r>
                          <w:rPr>
                            <w:b/>
                            <w:bCs/>
                            <w:sz w:val="20"/>
                            <w:szCs w:val="20"/>
                          </w:rPr>
                          <w:t>управління</w:t>
                        </w:r>
                        <w:proofErr w:type="spellEnd"/>
                      </w:p>
                    </w:txbxContent>
                  </v:textbox>
                </v:rect>
                <v:rect id="Rectangle 35" o:spid="_x0000_s1066" style="position:absolute;left:40636;top:49741;width:13988;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U3MAA&#10;AADbAAAADwAAAGRycy9kb3ducmV2LnhtbERPy4rCMBTdC/5DuII7TX2MSjWKCKK4GPCx0N21ubbF&#10;5qY0UatfP1kMuDyc92xRm0I8qXK5ZQW9bgSCOLE651TB6bjuTEA4j6yxsEwK3uRgMW82Zhhr++I9&#10;PQ8+FSGEXYwKMu/LWEqXZGTQdW1JHLibrQz6AKtU6gpfIdwUsh9FI2kw59CQYUmrjJL74WEU0P74&#10;e0kHy1z+TD7l+Trc7CSzUu1WvZyC8FT7r/jfvdUKxmFs+BJ+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6U3MAAAADbAAAADwAAAAAAAAAAAAAAAACYAgAAZHJzL2Rvd25y&#10;ZXYueG1sUEsFBgAAAAAEAAQA9QAAAIUDAAAAAA==&#10;">
                  <v:textbox inset="2.36219mm,1.1811mm,2.36219mm,1.1811mm">
                    <w:txbxContent>
                      <w:p w:rsidR="00F94ACF" w:rsidRDefault="00F94ACF" w:rsidP="00F94ACF">
                        <w:pPr>
                          <w:jc w:val="center"/>
                          <w:rPr>
                            <w:b/>
                            <w:bCs/>
                            <w:i/>
                            <w:iCs/>
                            <w:sz w:val="20"/>
                            <w:szCs w:val="20"/>
                            <w:lang w:val="en-US"/>
                          </w:rPr>
                        </w:pPr>
                        <w:proofErr w:type="spellStart"/>
                        <w:r>
                          <w:rPr>
                            <w:b/>
                            <w:bCs/>
                            <w:i/>
                            <w:iCs/>
                            <w:sz w:val="20"/>
                            <w:szCs w:val="20"/>
                          </w:rPr>
                          <w:t>Фінансова</w:t>
                        </w:r>
                        <w:proofErr w:type="spellEnd"/>
                        <w:r>
                          <w:rPr>
                            <w:b/>
                            <w:bCs/>
                            <w:i/>
                            <w:iCs/>
                            <w:sz w:val="20"/>
                            <w:szCs w:val="20"/>
                          </w:rPr>
                          <w:t xml:space="preserve"> </w:t>
                        </w:r>
                        <w:proofErr w:type="spellStart"/>
                        <w:proofErr w:type="gramStart"/>
                        <w:r w:rsidRPr="000256A9">
                          <w:rPr>
                            <w:b/>
                            <w:bCs/>
                            <w:i/>
                            <w:iCs/>
                            <w:sz w:val="20"/>
                            <w:szCs w:val="20"/>
                          </w:rPr>
                          <w:t>ст</w:t>
                        </w:r>
                        <w:proofErr w:type="gramEnd"/>
                        <w:r w:rsidRPr="000256A9">
                          <w:rPr>
                            <w:b/>
                            <w:bCs/>
                            <w:i/>
                            <w:iCs/>
                            <w:sz w:val="20"/>
                            <w:szCs w:val="20"/>
                          </w:rPr>
                          <w:t>ійкість</w:t>
                        </w:r>
                        <w:proofErr w:type="spellEnd"/>
                      </w:p>
                      <w:p w:rsidR="00F94ACF" w:rsidRPr="00206BCD" w:rsidRDefault="00F94ACF" w:rsidP="00F94ACF">
                        <w:pPr>
                          <w:jc w:val="center"/>
                          <w:rPr>
                            <w:b/>
                            <w:bCs/>
                            <w:i/>
                            <w:iCs/>
                            <w:sz w:val="20"/>
                            <w:szCs w:val="20"/>
                          </w:rPr>
                        </w:pPr>
                        <w:proofErr w:type="spellStart"/>
                        <w:r>
                          <w:rPr>
                            <w:b/>
                            <w:bCs/>
                            <w:i/>
                            <w:iCs/>
                            <w:sz w:val="20"/>
                            <w:szCs w:val="20"/>
                          </w:rPr>
                          <w:t>комерційного</w:t>
                        </w:r>
                        <w:proofErr w:type="spellEnd"/>
                        <w:r>
                          <w:rPr>
                            <w:b/>
                            <w:bCs/>
                            <w:i/>
                            <w:iCs/>
                            <w:sz w:val="20"/>
                            <w:szCs w:val="20"/>
                          </w:rPr>
                          <w:t xml:space="preserve"> банку</w:t>
                        </w:r>
                      </w:p>
                    </w:txbxContent>
                  </v:textbox>
                </v:rect>
                <v:line id="Line 36" o:spid="_x0000_s1067" style="position:absolute;visibility:visible;mso-wrap-style:square" from="15000,13830" to="28881,1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7" o:spid="_x0000_s1068" style="position:absolute;flip:y;visibility:visible;mso-wrap-style:square" from="28872,12770" to="28881,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38" o:spid="_x0000_s1069" style="position:absolute;flip:y;visibility:visible;mso-wrap-style:square" from="3254,2168" to="3254,14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vGcQAAADbAAAADwAAAGRycy9kb3ducmV2LnhtbESPT2vCQBTE7wW/w/KEXkQ3KTbE6CpB&#10;FHopxT/g9ZF9JsHs25BdTfz2XaHQ4zAzv2FWm8E04kGdqy0riGcRCOLC6ppLBefTfpqCcB5ZY2OZ&#10;FDzJwWY9elthpm3PB3ocfSkChF2GCirv20xKV1Rk0M1sSxy8q+0M+iC7UuoO+wA3jfyIokQarDks&#10;VNjStqLidrwbBdt5ft1h/tn8JN+8uyz6SRonE6Xex0O+BOFp8P/hv/aXVpDG8Po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FO8ZxAAAANsAAAAPAAAAAAAAAAAA&#10;AAAAAKECAABkcnMvZG93bnJldi54bWxQSwUGAAAAAAQABAD5AAAAkgMAAAAA&#10;">
                  <v:stroke dashstyle="dashDot"/>
                </v:line>
                <v:line id="Line 39" o:spid="_x0000_s1070" style="position:absolute;visibility:visible;mso-wrap-style:square" from="3254,2168" to="16063,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sODcUAAADbAAAADwAAAGRycy9kb3ducmV2LnhtbESPQWsCMRSE7wX/Q3iCl1Kz3YLIahRZ&#10;LPTgRWt7fm6em9XNy5qkuvbXN4VCj8PMfMPMl71txZV8aBwreB5nIIgrpxuuFezfX5+mIEJE1tg6&#10;JgV3CrBcDB7mWGh34y1dd7EWCcKhQAUmxq6QMlSGLIax64iTd3TeYkzS11J7vCW4bWWeZRNpseG0&#10;YLCj0lB13n1ZBXlZmnbzedaPH98v68NeXtYnP1FqNOxXMxCR+vgf/mu/aQXTHH6/p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sODcUAAADbAAAADwAAAAAAAAAA&#10;AAAAAAChAgAAZHJzL2Rvd25yZXYueG1sUEsFBgAAAAAEAAQA+QAAAJMDAAAAAA==&#10;">
                  <v:stroke dashstyle="dashDot" endarrow="block"/>
                </v:line>
                <v:line id="Line 40" o:spid="_x0000_s1071" style="position:absolute;visibility:visible;mso-wrap-style:square" from="3254,38204" to="3254,40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C2tcUAAADbAAAADwAAAGRycy9kb3ducmV2LnhtbESPQWsCMRSE74L/ITyhN83aqshqFNsi&#10;2Jvaltbb6+Z1d3HzsibR3f57Iwg9DjPzDTNftqYSF3K+tKxgOEhAEGdWl5wr+Hhf96cgfEDWWFkm&#10;BX/kYbnoduaYatvwji77kIsIYZ+igiKEOpXSZwUZ9ANbE0fv1zqDIUqXS+2wiXBTycckmUiDJceF&#10;Amt6KSg77s9GQfbdrEbuS68n25/P55N7PZya8ZtSD712NQMRqA3/4Xt7oxVMn+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C2tcUAAADbAAAADwAAAAAAAAAA&#10;AAAAAAChAgAAZHJzL2Rvd25yZXYueG1sUEsFBgAAAAAEAAQA+QAAAJMDAAAAAA==&#10;">
                  <v:stroke dashstyle="dashDot"/>
                </v:line>
                <v:line id="Line 41" o:spid="_x0000_s1072" style="position:absolute;visibility:visible;mso-wrap-style:square" from="3254,40322" to="12850,4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z4sUAAADbAAAADwAAAGRycy9kb3ducmV2LnhtbESPT2sCMRTE74V+h/AKvZSaVYvIahRZ&#10;LHjwUv/0/Nw8N6ubl22S6tpP3xQKHoeZ+Q0znXe2ERfyoXasoN/LQBCXTtdcKdht31/HIEJE1tg4&#10;JgU3CjCfPT5MMdfuyh902cRKJAiHHBWYGNtcylAashh6riVO3tF5izFJX0nt8ZrgtpGDLBtJizWn&#10;BYMtFYbK8+bbKhgUhWnWn2f9sv8ZLg87+bU8+ZFSz0/dYgIiUhfv4f/2SisYv8H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4z4sUAAADbAAAADwAAAAAAAAAA&#10;AAAAAAChAgAAZHJzL2Rvd25yZXYueG1sUEsFBgAAAAAEAAQA+QAAAJMDAAAAAA==&#10;">
                  <v:stroke dashstyle="dashDot" endarrow="block"/>
                </v:line>
                <v:line id="Line 42" o:spid="_x0000_s1073" style="position:absolute;visibility:visible;mso-wrap-style:square" from="41682,4286" to="55886,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xsIAAADbAAAADwAAAGRycy9kb3ducmV2LnhtbESPzYrCMBSF9wO+Q7iCuzFVUJ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yxsIAAADbAAAADwAAAAAAAAAAAAAA&#10;AAChAgAAZHJzL2Rvd25yZXYueG1sUEsFBgAAAAAEAAQA+QAAAJADAAAAAA==&#10;">
                  <v:stroke dashstyle="dash"/>
                </v:line>
                <v:shapetype id="_x0000_t202" coordsize="21600,21600" o:spt="202" path="m,l,21600r21600,l21600,xe">
                  <v:stroke joinstyle="miter"/>
                  <v:path gradientshapeok="t" o:connecttype="rect"/>
                </v:shapetype>
                <v:shape id="Text Box 43" o:spid="_x0000_s1074" type="#_x0000_t202" style="position:absolute;left:43184;top:1717;width:12835;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tgsQA&#10;AADbAAAADwAAAGRycy9kb3ducmV2LnhtbESPzWrDMBCE74G8g9hAb4ncQI1xrYRQCCS31klxe1us&#10;9Q+xVsZSbLdPXxUKPQ4z8w2T7WfTiZEG11pW8LiJQBCXVrdcK7hejusEhPPIGjvLpOCLHOx3y0WG&#10;qbYTv9GY+1oECLsUFTTe96mUrmzIoNvYnjh4lR0M+iCHWuoBpwA3ndxGUSwNthwWGuzppaHylt+N&#10;gqeiqC7R+dV/nD7fv8/Xe4LIiVIPq/nwDMLT7P/Df+2TVpDE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4bYLEAAAA2wAAAA8AAAAAAAAAAAAAAAAAmAIAAGRycy9k&#10;b3ducmV2LnhtbFBLBQYAAAAABAAEAPUAAACJAwAAAAA=&#10;" filled="f" stroked="f">
                  <v:textbox inset="2.36219mm,1.1811mm,2.36219mm,1.1811mm">
                    <w:txbxContent>
                      <w:p w:rsidR="00F94ACF" w:rsidRPr="000256A9" w:rsidRDefault="00F94ACF" w:rsidP="00F94ACF">
                        <w:pPr>
                          <w:jc w:val="right"/>
                          <w:rPr>
                            <w:b/>
                            <w:bCs/>
                            <w:i/>
                            <w:iCs/>
                          </w:rPr>
                        </w:pPr>
                        <w:r w:rsidRPr="000256A9">
                          <w:rPr>
                            <w:b/>
                            <w:bCs/>
                            <w:i/>
                            <w:iCs/>
                          </w:rPr>
                          <w:t xml:space="preserve">         </w:t>
                        </w:r>
                        <w:proofErr w:type="spellStart"/>
                        <w:r w:rsidRPr="000256A9">
                          <w:rPr>
                            <w:b/>
                            <w:bCs/>
                            <w:i/>
                            <w:iCs/>
                          </w:rPr>
                          <w:t>макрорівень</w:t>
                        </w:r>
                        <w:proofErr w:type="spellEnd"/>
                      </w:p>
                    </w:txbxContent>
                  </v:textbox>
                </v:shape>
                <v:shape id="Text Box 44" o:spid="_x0000_s1075" type="#_x0000_t202" style="position:absolute;left:45725;top:41165;width:10161;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GcQA&#10;AADbAAAADwAAAGRycy9kb3ducmV2LnhtbESPQWvCQBSE7wX/w/IEb3VTwRpSVymCEG82WtTbI/tM&#10;QrNvQ3Zjor++WxB6HGbmG2a5HkwtbtS6yrKCt2kEgji3uuJCwfGwfY1BOI+ssbZMCu7kYL0avSwx&#10;0bbnL7plvhABwi5BBaX3TSKly0sy6Ka2IQ7e1bYGfZBtIXWLfYCbWs6i6F0arDgslNjQpqT8J+uM&#10;gvnpdD1Eu70/p5fvx+7YxYgcKzUZD58fIDwN/j/8bKdaQbyAv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0yBnEAAAA2wAAAA8AAAAAAAAAAAAAAAAAmAIAAGRycy9k&#10;b3ducmV2LnhtbFBLBQYAAAAABAAEAPUAAACJAwAAAAA=&#10;" filled="f" stroked="f">
                  <v:textbox inset="2.36219mm,1.1811mm,2.36219mm,1.1811mm">
                    <w:txbxContent>
                      <w:p w:rsidR="00F94ACF" w:rsidRPr="000256A9" w:rsidRDefault="00F94ACF" w:rsidP="00F94ACF">
                        <w:pPr>
                          <w:jc w:val="right"/>
                          <w:rPr>
                            <w:b/>
                            <w:bCs/>
                            <w:i/>
                            <w:iCs/>
                          </w:rPr>
                        </w:pPr>
                        <w:proofErr w:type="spellStart"/>
                        <w:proofErr w:type="gramStart"/>
                        <w:r w:rsidRPr="000256A9">
                          <w:rPr>
                            <w:b/>
                            <w:bCs/>
                            <w:i/>
                            <w:iCs/>
                          </w:rPr>
                          <w:t>м</w:t>
                        </w:r>
                        <w:proofErr w:type="gramEnd"/>
                        <w:r w:rsidRPr="000256A9">
                          <w:rPr>
                            <w:b/>
                            <w:bCs/>
                            <w:i/>
                            <w:iCs/>
                          </w:rPr>
                          <w:t>ікрорівень</w:t>
                        </w:r>
                        <w:proofErr w:type="spellEnd"/>
                      </w:p>
                    </w:txbxContent>
                  </v:textbox>
                </v:shape>
                <v:rect id="Rectangle 45" o:spid="_x0000_s1076" style="position:absolute;left:16063;top:49;width:25619;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vk+8IA&#10;AADbAAAADwAAAGRycy9kb3ducmV2LnhtbERPTWvCQBC9F/oflin01mzaqoSYjUihtHgoJPGgtzE7&#10;JqHZ2ZDdavTXdw+Cx8f7zlaT6cWJRtdZVvAaxSCIa6s7bhRsq8+XBITzyBp7y6TgQg5W+eNDhqm2&#10;Zy7oVPpGhBB2KSpovR9SKV3dkkEX2YE4cEc7GvQBjo3UI55DuOnlWxwvpMGOQ0OLA320VP+Wf0YB&#10;FdXPvnlfd3KeXIfdYfa1kcxKPT9N6yUIT5O/i2/ub60gCWPDl/A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T7wgAAANsAAAAPAAAAAAAAAAAAAAAAAJgCAABkcnMvZG93&#10;bnJldi54bWxQSwUGAAAAAAQABAD1AAAAhwM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Зовнішні</w:t>
                        </w:r>
                        <w:proofErr w:type="spellEnd"/>
                        <w:r w:rsidRPr="000256A9">
                          <w:rPr>
                            <w:b/>
                            <w:bCs/>
                            <w:sz w:val="20"/>
                            <w:szCs w:val="20"/>
                          </w:rPr>
                          <w:t xml:space="preserve"> </w:t>
                        </w:r>
                        <w:proofErr w:type="spellStart"/>
                        <w:r w:rsidRPr="000256A9">
                          <w:rPr>
                            <w:b/>
                            <w:bCs/>
                            <w:sz w:val="20"/>
                            <w:szCs w:val="20"/>
                          </w:rPr>
                          <w:t>суб’єкти</w:t>
                        </w:r>
                        <w:proofErr w:type="spellEnd"/>
                        <w:r w:rsidRPr="000256A9">
                          <w:rPr>
                            <w:b/>
                            <w:bCs/>
                            <w:sz w:val="20"/>
                            <w:szCs w:val="20"/>
                          </w:rPr>
                          <w:t xml:space="preserve"> </w:t>
                        </w:r>
                        <w:proofErr w:type="spellStart"/>
                        <w:r w:rsidRPr="000256A9">
                          <w:rPr>
                            <w:b/>
                            <w:bCs/>
                            <w:sz w:val="20"/>
                            <w:szCs w:val="20"/>
                          </w:rPr>
                          <w:t>управління</w:t>
                        </w:r>
                        <w:proofErr w:type="spellEnd"/>
                      </w:p>
                    </w:txbxContent>
                  </v:textbox>
                </v:rect>
                <v:rect id="Rectangle 46" o:spid="_x0000_s1077" style="position:absolute;left:7529;top:15948;width:16005;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BYMUA&#10;AADbAAAADwAAAGRycy9kb3ducmV2LnhtbESPQWvCQBSE70L/w/IK3symrS0xdRUpFKWHgqYHvT2z&#10;r0lo9m3Irknsr3cFweMwM98w8+VgatFR6yrLCp6iGARxbnXFhYKf7HOSgHAeWWNtmRScycFy8TCa&#10;Y6ptz1vqdr4QAcIuRQWl900qpctLMugi2xAH79e2Bn2QbSF1i32Am1o+x/GbNFhxWCixoY+S8r/d&#10;ySigbfZ9KF5WlXxN/pv9cbr+ksxKjR+H1TsIT4O/h2/tjVaQzOD6Jfw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0FgxQAAANsAAAAPAAAAAAAAAAAAAAAAAJgCAABkcnMv&#10;ZG93bnJldi54bWxQSwUGAAAAAAQABAD1AAAAigM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Методи</w:t>
                        </w:r>
                        <w:proofErr w:type="spellEnd"/>
                        <w:r w:rsidRPr="000256A9">
                          <w:rPr>
                            <w:b/>
                            <w:bCs/>
                            <w:sz w:val="20"/>
                            <w:szCs w:val="20"/>
                          </w:rPr>
                          <w:t xml:space="preserve"> </w:t>
                        </w:r>
                        <w:proofErr w:type="spellStart"/>
                        <w:r w:rsidRPr="000256A9">
                          <w:rPr>
                            <w:b/>
                            <w:bCs/>
                            <w:sz w:val="20"/>
                            <w:szCs w:val="20"/>
                          </w:rPr>
                          <w:t>управління</w:t>
                        </w:r>
                        <w:proofErr w:type="spellEnd"/>
                      </w:p>
                    </w:txbxContent>
                  </v:textbox>
                </v:rect>
                <v:rect id="Rectangle 47" o:spid="_x0000_s1078" style="position:absolute;top:55746;width:16013;height: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IMMA&#10;AADbAAAADwAAAGRycy9kb3ducmV2LnhtbERPTWvCQBC9F/oflin0VjettWjMRqQgSg+CSQ96G7Nj&#10;EpqdDdltkvbXuwfB4+N9J6vRNKKnztWWFbxOIhDEhdU1lwq+883LHITzyBoby6Tgjxys0seHBGNt&#10;Bz5Qn/lShBB2MSqovG9jKV1RkUE3sS1x4C62M+gD7EqpOxxCuGnkWxR9SIM1h4YKW/qsqPjJfo0C&#10;OuT7Uzld13I2/2+P5/ftl2RW6vlpXC9BeBr9XXxz77SCRVgfvoQf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IMMAAADbAAAADwAAAAAAAAAAAAAAAACYAgAAZHJzL2Rv&#10;d25yZXYueG1sUEsFBgAAAAAEAAQA9QAAAIgDA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Методи</w:t>
                        </w:r>
                        <w:proofErr w:type="spellEnd"/>
                        <w:r w:rsidRPr="000256A9">
                          <w:rPr>
                            <w:b/>
                            <w:bCs/>
                            <w:sz w:val="20"/>
                            <w:szCs w:val="20"/>
                          </w:rPr>
                          <w:t xml:space="preserve"> </w:t>
                        </w:r>
                      </w:p>
                      <w:p w:rsidR="00F94ACF" w:rsidRPr="00206BCD" w:rsidRDefault="00F94ACF" w:rsidP="00F94ACF">
                        <w:pPr>
                          <w:jc w:val="center"/>
                          <w:rPr>
                            <w:b/>
                            <w:bCs/>
                            <w:sz w:val="20"/>
                            <w:szCs w:val="20"/>
                          </w:rPr>
                        </w:pPr>
                        <w:proofErr w:type="spellStart"/>
                        <w:r>
                          <w:rPr>
                            <w:b/>
                            <w:bCs/>
                            <w:sz w:val="20"/>
                            <w:szCs w:val="20"/>
                          </w:rPr>
                          <w:t>управління</w:t>
                        </w:r>
                        <w:proofErr w:type="spellEnd"/>
                      </w:p>
                    </w:txbxContent>
                  </v:textbox>
                </v:rect>
                <v:line id="Line 48" o:spid="_x0000_s1079" style="position:absolute;flip:x y;visibility:visible;mso-wrap-style:square" from="29935,47747" to="29943,4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ImScMAAADbAAAADwAAAGRycy9kb3ducmV2LnhtbESPT4vCMBTE7wt+h/AEL4um1UW0GkWE&#10;FU8u/sPro3m2xealNFlb/fRGWNjjMDO/YebL1pTiTrUrLCuIBxEI4tTqgjMFp+N3fwLCeWSNpWVS&#10;8CAHy0XnY46Jtg3v6X7wmQgQdgkqyL2vEildmpNBN7AVcfCutjbog6wzqWtsAtyUchhFY2mw4LCQ&#10;Y0XrnNLb4dcoQN49R5Mmpi+5oYsb7n4+V+erUr1uu5qB8NT6//Bfe6sVTG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SJknDAAAA2wAAAA8AAAAAAAAAAAAA&#10;AAAAoQIAAGRycy9kb3ducmV2LnhtbFBLBQYAAAAABAAEAPkAAACRAwAAAAA=&#10;"/>
                <v:line id="Line 49" o:spid="_x0000_s1080" style="position:absolute;visibility:visible;mso-wrap-style:square" from="28872,13830" to="40619,1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0" o:spid="_x0000_s1081" style="position:absolute;visibility:visible;mso-wrap-style:square" from="40619,13830" to="40627,1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1" o:spid="_x0000_s1082" style="position:absolute;visibility:visible;mso-wrap-style:square" from="29935,44568" to="29943,45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rect id="Rectangle 52" o:spid="_x0000_s1083" style="position:absolute;left:20322;top:55746;width:14943;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duMUA&#10;AADbAAAADwAAAGRycy9kb3ducmV2LnhtbESPQWvCQBSE74X+h+UJ3pqNtZaYuooUiqUHQeNBb6/Z&#10;1yQ0+zZk1yT6692C0OMwM98wi9VgatFR6yrLCiZRDII4t7riQsEh+3hKQDiPrLG2TAou5GC1fHxY&#10;YKptzzvq9r4QAcIuRQWl900qpctLMugi2xAH78e2Bn2QbSF1i32Am1o+x/GrNFhxWCixofeS8t/9&#10;2SigXbY9FdN1JWfJtTl+v2y+JLNS49GwfgPhafD/4Xv7UyuYz+D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924xQAAANsAAAAPAAAAAAAAAAAAAAAAAJgCAABkcnMv&#10;ZG93bnJldi54bWxQSwUGAAAAAAQABAD1AAAAigM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Інструменти</w:t>
                        </w:r>
                        <w:proofErr w:type="spellEnd"/>
                        <w:r w:rsidRPr="000256A9">
                          <w:rPr>
                            <w:b/>
                            <w:bCs/>
                            <w:sz w:val="20"/>
                            <w:szCs w:val="20"/>
                          </w:rPr>
                          <w:t xml:space="preserve"> </w:t>
                        </w:r>
                        <w:proofErr w:type="spellStart"/>
                        <w:r w:rsidRPr="000256A9">
                          <w:rPr>
                            <w:b/>
                            <w:bCs/>
                            <w:sz w:val="20"/>
                            <w:szCs w:val="20"/>
                          </w:rPr>
                          <w:t>управління</w:t>
                        </w:r>
                        <w:proofErr w:type="spellEnd"/>
                      </w:p>
                    </w:txbxContent>
                  </v:textbox>
                </v:rect>
                <v:line id="Line 53" o:spid="_x0000_s1084" style="position:absolute;visibility:visible;mso-wrap-style:square" from="23534,18067" to="31006,1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rect id="Rectangle 54" o:spid="_x0000_s1085" style="position:absolute;left:20322;top:70328;width:14959;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mVMUA&#10;AADbAAAADwAAAGRycy9kb3ducmV2LnhtbESPQWvCQBSE7wX/w/KE3upGW1uNriEI0uJBUHtob8/s&#10;Mwlm34bsmqT99V1B6HGYmW+YZdKbSrTUuNKygvEoAkGcWV1yruDzuHmagXAeWWNlmRT8kINkNXhY&#10;Yqxtx3tqDz4XAcIuRgWF93UspcsKMuhGtiYO3tk2Bn2QTS51g12Am0pOouhVGiw5LBRY07qg7HK4&#10;GgW0P+6+8+e0lNPZb/11ennfSmalHod9ugDhqff/4Xv7QyuYv8Ht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eZUxQAAANsAAAAPAAAAAAAAAAAAAAAAAJgCAABkcnMv&#10;ZG93bnJldi54bWxQSwUGAAAAAAQABAD1AAAAigM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Внутрішні</w:t>
                        </w:r>
                        <w:proofErr w:type="spellEnd"/>
                        <w:r w:rsidRPr="000256A9">
                          <w:rPr>
                            <w:b/>
                            <w:bCs/>
                            <w:sz w:val="20"/>
                            <w:szCs w:val="20"/>
                          </w:rPr>
                          <w:t xml:space="preserve"> </w:t>
                        </w:r>
                        <w:proofErr w:type="spellStart"/>
                        <w:r w:rsidRPr="000256A9">
                          <w:rPr>
                            <w:b/>
                            <w:bCs/>
                            <w:sz w:val="20"/>
                            <w:szCs w:val="20"/>
                          </w:rPr>
                          <w:t>фактори</w:t>
                        </w:r>
                        <w:proofErr w:type="spellEnd"/>
                      </w:p>
                    </w:txbxContent>
                  </v:textbox>
                </v:rect>
                <v:rect id="Rectangle 55" o:spid="_x0000_s1086" style="position:absolute;left:20322;top:73757;width:14951;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yJsMA&#10;AADbAAAADwAAAGRycy9kb3ducmV2LnhtbERPTWvCQBC9F/oflin0VjettWjMRqQgSg+CSQ96G7Nj&#10;EpqdDdltkvbXuwfB4+N9J6vRNKKnztWWFbxOIhDEhdU1lwq+883LHITzyBoby6Tgjxys0seHBGNt&#10;Bz5Qn/lShBB2MSqovG9jKV1RkUE3sS1x4C62M+gD7EqpOxxCuGnkWxR9SIM1h4YKW/qsqPjJfo0C&#10;OuT7Uzld13I2/2+P5/ftl2RW6vlpXC9BeBr9XXxz77SCRRgbvoQf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JyJsMAAADbAAAADwAAAAAAAAAAAAAAAACYAgAAZHJzL2Rv&#10;d25yZXYueG1sUEsFBgAAAAAEAAQA9QAAAIgDAAAAAA==&#10;">
                  <v:textbox inset="2.36219mm,1.1811mm,2.36219mm,1.1811mm">
                    <w:txbxContent>
                      <w:p w:rsidR="00F94ACF" w:rsidRPr="000256A9" w:rsidRDefault="00F94ACF" w:rsidP="00F94ACF">
                        <w:pPr>
                          <w:jc w:val="center"/>
                          <w:rPr>
                            <w:b/>
                            <w:bCs/>
                            <w:sz w:val="20"/>
                            <w:szCs w:val="20"/>
                          </w:rPr>
                        </w:pPr>
                        <w:proofErr w:type="spellStart"/>
                        <w:r w:rsidRPr="000256A9">
                          <w:rPr>
                            <w:b/>
                            <w:bCs/>
                            <w:sz w:val="20"/>
                            <w:szCs w:val="20"/>
                          </w:rPr>
                          <w:t>Банківські</w:t>
                        </w:r>
                        <w:proofErr w:type="spellEnd"/>
                        <w:r w:rsidRPr="000256A9">
                          <w:rPr>
                            <w:b/>
                            <w:bCs/>
                            <w:sz w:val="20"/>
                            <w:szCs w:val="20"/>
                          </w:rPr>
                          <w:t xml:space="preserve"> </w:t>
                        </w:r>
                        <w:proofErr w:type="spellStart"/>
                        <w:r w:rsidRPr="000256A9">
                          <w:rPr>
                            <w:b/>
                            <w:bCs/>
                            <w:sz w:val="20"/>
                            <w:szCs w:val="20"/>
                          </w:rPr>
                          <w:t>ризики</w:t>
                        </w:r>
                        <w:proofErr w:type="spellEnd"/>
                      </w:p>
                    </w:txbxContent>
                  </v:textbox>
                </v:rect>
                <v:rect id="Rectangle 56" o:spid="_x0000_s1087" style="position:absolute;top:60035;width:3204;height:1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m2sYA&#10;AADbAAAADwAAAGRycy9kb3ducmV2LnhtbESP3WrCQBSE74W+w3IKvdNNi/UnzUZEsLQgitHS22P2&#10;NAlmz8bsVuPbdwuCl8PMfMMks87U4kytqywreB5EIIhzqysuFOx3y/4EhPPIGmvLpOBKDmbpQy/B&#10;WNsLb+mc+UIECLsYFZTeN7GULi/JoBvYhjh4P7Y16INsC6lbvAS4qeVLFI2kwYrDQokNLUrKj9mv&#10;UTD+/MbjsFm95l/vp8NwMz+cVuuxUk+P3fwNhKfO38O39odWMJ3C/5f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qm2sYAAADbAAAADwAAAAAAAAAAAAAAAACYAgAAZHJz&#10;L2Rvd25yZXYueG1sUEsFBgAAAAAEAAQA9QAAAIsDAAAAAA==&#10;">
                  <v:textbox style="layout-flow:vertical;mso-layout-flow-alt:bottom-to-top" inset="2.36219mm,1.1811mm,2.36219mm,1.1811mm">
                    <w:txbxContent>
                      <w:p w:rsidR="00F94ACF" w:rsidRPr="000256A9" w:rsidRDefault="00F94ACF" w:rsidP="00F94ACF">
                        <w:pPr>
                          <w:rPr>
                            <w:sz w:val="20"/>
                            <w:szCs w:val="20"/>
                          </w:rPr>
                        </w:pPr>
                        <w:r w:rsidRPr="000256A9">
                          <w:rPr>
                            <w:sz w:val="20"/>
                            <w:szCs w:val="20"/>
                          </w:rPr>
                          <w:t xml:space="preserve">1. </w:t>
                        </w:r>
                        <w:proofErr w:type="spellStart"/>
                        <w:r w:rsidRPr="000256A9">
                          <w:rPr>
                            <w:sz w:val="20"/>
                            <w:szCs w:val="20"/>
                          </w:rPr>
                          <w:t>Планування</w:t>
                        </w:r>
                        <w:proofErr w:type="spellEnd"/>
                      </w:p>
                    </w:txbxContent>
                  </v:textbox>
                </v:rect>
                <v:rect id="Rectangle 57" o:spid="_x0000_s1088" style="position:absolute;left:3171;top:60035;width:3204;height:1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gsKMYA&#10;AADcAAAADwAAAGRycy9kb3ducmV2LnhtbESPQWvCQBCF7wX/wzJCb3WjaC2pq4jQ0oIoWqXXMTsm&#10;wexszG41/nvnUPA2w3vz3jeTWesqdaEmlJ4N9HsJKOLM25JzA7ufj5c3UCEiW6w8k4EbBZhNO08T&#10;TK2/8oYu25grCeGQooEixjrVOmQFOQw9XxOLdvSNwyhrk2vb4FXCXaUHSfKqHZYsDQXWtCgoO23/&#10;nIHx9y+ehvVylO0/z4fhen44L1djY5677fwdVKQ2Psz/119W8BPBl2dkAj2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gsKMYAAADcAAAADwAAAAAAAAAAAAAAAACYAgAAZHJz&#10;L2Rvd25yZXYueG1sUEsFBgAAAAAEAAQA9QAAAIsDAAAAAA==&#10;">
                  <v:textbox style="layout-flow:vertical;mso-layout-flow-alt:bottom-to-top" inset="2.36219mm,1.1811mm,2.36219mm,1.1811mm">
                    <w:txbxContent>
                      <w:p w:rsidR="00F94ACF" w:rsidRPr="000256A9" w:rsidRDefault="00F94ACF" w:rsidP="00F94ACF">
                        <w:pPr>
                          <w:rPr>
                            <w:sz w:val="20"/>
                            <w:szCs w:val="20"/>
                          </w:rPr>
                        </w:pPr>
                        <w:r w:rsidRPr="000256A9">
                          <w:rPr>
                            <w:sz w:val="20"/>
                            <w:szCs w:val="20"/>
                          </w:rPr>
                          <w:t xml:space="preserve">2. </w:t>
                        </w:r>
                        <w:proofErr w:type="spellStart"/>
                        <w:r w:rsidRPr="000256A9">
                          <w:rPr>
                            <w:sz w:val="20"/>
                            <w:szCs w:val="20"/>
                          </w:rPr>
                          <w:t>Аналіз</w:t>
                        </w:r>
                        <w:proofErr w:type="spellEnd"/>
                      </w:p>
                    </w:txbxContent>
                  </v:textbox>
                </v:rect>
                <v:rect id="Rectangle 58" o:spid="_x0000_s1089" style="position:absolute;left:6350;top:60035;width:3205;height:1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Js8MA&#10;AADcAAAADwAAAGRycy9kb3ducmV2LnhtbERPTYvCMBC9C/6HMII3TV10XapRRFhREEV3F69jM7bF&#10;ZlKbqPXfG2HB2zze54yntSnEjSqXW1bQ60YgiBOrc04V/P58d75AOI+ssbBMCh7kYDppNsYYa3vn&#10;Hd32PhUhhF2MCjLvy1hKl2Rk0HVtSRy4k60M+gCrVOoK7yHcFPIjij6lwZxDQ4YlzTNKzvurUTBc&#10;HfDcL9eD5G9xOfa3s+NlvRkq1W7VsxEIT7V/i//dSx3mRz14PR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SJs8MAAADcAAAADwAAAAAAAAAAAAAAAACYAgAAZHJzL2Rv&#10;d25yZXYueG1sUEsFBgAAAAAEAAQA9QAAAIgDAAAAAA==&#10;">
                  <v:textbox style="layout-flow:vertical;mso-layout-flow-alt:bottom-to-top" inset="2.36219mm,1.1811mm,2.36219mm,1.1811mm">
                    <w:txbxContent>
                      <w:p w:rsidR="00F94ACF" w:rsidRPr="000256A9" w:rsidRDefault="00F94ACF" w:rsidP="00F94ACF">
                        <w:pPr>
                          <w:rPr>
                            <w:sz w:val="20"/>
                            <w:szCs w:val="20"/>
                          </w:rPr>
                        </w:pPr>
                        <w:r w:rsidRPr="000256A9">
                          <w:rPr>
                            <w:sz w:val="20"/>
                            <w:szCs w:val="20"/>
                          </w:rPr>
                          <w:t xml:space="preserve">3. </w:t>
                        </w:r>
                        <w:proofErr w:type="spellStart"/>
                        <w:r w:rsidRPr="000256A9">
                          <w:rPr>
                            <w:sz w:val="20"/>
                            <w:szCs w:val="20"/>
                          </w:rPr>
                          <w:t>Внутрішня</w:t>
                        </w:r>
                        <w:proofErr w:type="spellEnd"/>
                        <w:r w:rsidRPr="000256A9">
                          <w:rPr>
                            <w:sz w:val="20"/>
                            <w:szCs w:val="20"/>
                          </w:rPr>
                          <w:t xml:space="preserve"> </w:t>
                        </w:r>
                        <w:proofErr w:type="spellStart"/>
                        <w:r w:rsidRPr="000256A9">
                          <w:rPr>
                            <w:sz w:val="20"/>
                            <w:szCs w:val="20"/>
                          </w:rPr>
                          <w:t>оцінка</w:t>
                        </w:r>
                        <w:proofErr w:type="spellEnd"/>
                      </w:p>
                    </w:txbxContent>
                  </v:textbox>
                </v:rect>
                <v:rect id="Rectangle 59" o:spid="_x0000_s1090" style="position:absolute;left:9521;top:60035;width:3213;height:1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XxMQA&#10;AADcAAAADwAAAGRycy9kb3ducmV2LnhtbERP22rCQBB9L/Qflin0rW4M3khdRQRLhVCpF/o6Zsck&#10;mJ1NsluT/n23IPRtDuc682VvKnGj1pWWFQwHEQjizOqScwXHw+ZlBsJ5ZI2VZVLwQw6Wi8eHOSba&#10;dvxJt73PRQhhl6CCwvs6kdJlBRl0A1sTB+5iW4M+wDaXusUuhJtKxlE0kQZLDg0F1rQuKLvuv42C&#10;6fYLr6M6HWent+Y82q3OTfoxVer5qV+9gvDU+3/x3f2uw/wohr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GF8TEAAAA3AAAAA8AAAAAAAAAAAAAAAAAmAIAAGRycy9k&#10;b3ducmV2LnhtbFBLBQYAAAAABAAEAPUAAACJAwAAAAA=&#10;">
                  <v:textbox style="layout-flow:vertical;mso-layout-flow-alt:bottom-to-top" inset="2.36219mm,1.1811mm,2.36219mm,1.1811mm">
                    <w:txbxContent>
                      <w:p w:rsidR="00F94ACF" w:rsidRPr="000256A9" w:rsidRDefault="00F94ACF" w:rsidP="00F94ACF">
                        <w:pPr>
                          <w:rPr>
                            <w:sz w:val="20"/>
                            <w:szCs w:val="20"/>
                          </w:rPr>
                        </w:pPr>
                        <w:r w:rsidRPr="000256A9">
                          <w:rPr>
                            <w:sz w:val="20"/>
                            <w:szCs w:val="20"/>
                          </w:rPr>
                          <w:t xml:space="preserve">4. </w:t>
                        </w:r>
                        <w:proofErr w:type="spellStart"/>
                        <w:r w:rsidRPr="000256A9">
                          <w:rPr>
                            <w:sz w:val="20"/>
                            <w:szCs w:val="20"/>
                          </w:rPr>
                          <w:t>Внутрішнє</w:t>
                        </w:r>
                        <w:proofErr w:type="spellEnd"/>
                        <w:r w:rsidRPr="000256A9">
                          <w:rPr>
                            <w:sz w:val="20"/>
                            <w:szCs w:val="20"/>
                          </w:rPr>
                          <w:t xml:space="preserve"> </w:t>
                        </w:r>
                        <w:proofErr w:type="spellStart"/>
                        <w:r w:rsidRPr="000256A9">
                          <w:rPr>
                            <w:sz w:val="20"/>
                            <w:szCs w:val="20"/>
                          </w:rPr>
                          <w:t>регулювання</w:t>
                        </w:r>
                        <w:proofErr w:type="spellEnd"/>
                      </w:p>
                    </w:txbxContent>
                  </v:textbox>
                </v:rect>
                <v:rect id="Rectangle 60" o:spid="_x0000_s1091" style="position:absolute;left:12701;top:60035;width:3196;height:1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yX8MA&#10;AADcAAAADwAAAGRycy9kb3ducmV2LnhtbERP22rCQBB9L/gPywi+1Y2XqkRXEUFREEVb8XXMjkkw&#10;OxuzW03/vlso+DaHc53JrDaFeFDlcssKOu0IBHFidc6pgq/P5fsIhPPIGgvLpOCHHMymjbcJxto+&#10;+UCPo09FCGEXo4LM+zKW0iUZGXRtWxIH7morgz7AKpW6wmcIN4XsRtFAGsw5NGRY0iKj5Hb8NgqG&#10;mzPe+uX2Izmt7pf+fn65b3dDpVrNej4G4an2L/G/e63D/KgH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qyX8MAAADcAAAADwAAAAAAAAAAAAAAAACYAgAAZHJzL2Rv&#10;d25yZXYueG1sUEsFBgAAAAAEAAQA9QAAAIgDAAAAAA==&#10;">
                  <v:textbox style="layout-flow:vertical;mso-layout-flow-alt:bottom-to-top" inset="2.36219mm,1.1811mm,2.36219mm,1.1811mm">
                    <w:txbxContent>
                      <w:p w:rsidR="00F94ACF" w:rsidRPr="000256A9" w:rsidRDefault="00F94ACF" w:rsidP="00F94ACF">
                        <w:pPr>
                          <w:rPr>
                            <w:sz w:val="20"/>
                            <w:szCs w:val="20"/>
                          </w:rPr>
                        </w:pPr>
                        <w:r w:rsidRPr="000256A9">
                          <w:rPr>
                            <w:sz w:val="20"/>
                            <w:szCs w:val="20"/>
                          </w:rPr>
                          <w:t>5. Контроль</w:t>
                        </w:r>
                      </w:p>
                    </w:txbxContent>
                  </v:textbox>
                </v:rect>
                <v:line id="Line 61" o:spid="_x0000_s1092" style="position:absolute;visibility:visible;mso-wrap-style:square" from="16063,58350" to="18197,5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rect id="Rectangle 62" o:spid="_x0000_s1093" style="position:absolute;left:37465;top:56605;width:19691;height:1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nRcIA&#10;AADcAAAADwAAAGRycy9kb3ducmV2LnhtbERPS4vCMBC+L/gfwgje1tTXItW0iCCKhwUfB72NzdgW&#10;m0lpolZ//WZhYW/z8T1nnramEg9qXGlZwaAfgSDOrC45V3A8rD6nIJxH1lhZJgUvcpAmnY85xto+&#10;eUePvc9FCGEXo4LC+zqW0mUFGXR9WxMH7mobgz7AJpe6wWcIN5UcRtGXNFhyaCiwpmVB2W1/Nwpo&#10;d/g+56NFKSfTd326jNdbyaxUr9suZiA8tf5f/Ofe6DA/msDvM+ECm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udFwgAAANwAAAAPAAAAAAAAAAAAAAAAAJgCAABkcnMvZG93&#10;bnJldi54bWxQSwUGAAAAAAQABAD1AAAAhwMAAAAA&#10;">
                  <v:textbox inset="2.36219mm,1.1811mm,2.36219mm,1.1811mm">
                    <w:txbxContent>
                      <w:p w:rsidR="00F94ACF" w:rsidRPr="000256A9" w:rsidRDefault="00F94ACF" w:rsidP="00F94ACF">
                        <w:pPr>
                          <w:rPr>
                            <w:sz w:val="20"/>
                            <w:szCs w:val="20"/>
                          </w:rPr>
                        </w:pPr>
                        <w:r w:rsidRPr="000256A9">
                          <w:rPr>
                            <w:sz w:val="20"/>
                            <w:szCs w:val="20"/>
                          </w:rPr>
                          <w:t xml:space="preserve">1. </w:t>
                        </w:r>
                        <w:proofErr w:type="spellStart"/>
                        <w:proofErr w:type="gramStart"/>
                        <w:r w:rsidRPr="000256A9">
                          <w:rPr>
                            <w:sz w:val="20"/>
                            <w:szCs w:val="20"/>
                          </w:rPr>
                          <w:t>Р</w:t>
                        </w:r>
                        <w:proofErr w:type="gramEnd"/>
                        <w:r w:rsidRPr="000256A9">
                          <w:rPr>
                            <w:sz w:val="20"/>
                            <w:szCs w:val="20"/>
                          </w:rPr>
                          <w:t>івень</w:t>
                        </w:r>
                        <w:proofErr w:type="spellEnd"/>
                        <w:r w:rsidRPr="000256A9">
                          <w:rPr>
                            <w:sz w:val="20"/>
                            <w:szCs w:val="20"/>
                          </w:rPr>
                          <w:t xml:space="preserve"> </w:t>
                        </w:r>
                        <w:proofErr w:type="spellStart"/>
                        <w:r w:rsidRPr="000256A9">
                          <w:rPr>
                            <w:sz w:val="20"/>
                            <w:szCs w:val="20"/>
                          </w:rPr>
                          <w:t>капіталізації</w:t>
                        </w:r>
                        <w:proofErr w:type="spellEnd"/>
                      </w:p>
                      <w:p w:rsidR="00F94ACF" w:rsidRPr="000256A9" w:rsidRDefault="00F94ACF" w:rsidP="00F94ACF">
                        <w:pPr>
                          <w:rPr>
                            <w:sz w:val="20"/>
                            <w:szCs w:val="20"/>
                          </w:rPr>
                        </w:pPr>
                        <w:r w:rsidRPr="000256A9">
                          <w:rPr>
                            <w:sz w:val="20"/>
                            <w:szCs w:val="20"/>
                          </w:rPr>
                          <w:t xml:space="preserve">2. </w:t>
                        </w:r>
                        <w:proofErr w:type="spellStart"/>
                        <w:r w:rsidRPr="000256A9">
                          <w:rPr>
                            <w:sz w:val="20"/>
                            <w:szCs w:val="20"/>
                          </w:rPr>
                          <w:t>Якість</w:t>
                        </w:r>
                        <w:proofErr w:type="spellEnd"/>
                        <w:r w:rsidRPr="000256A9">
                          <w:rPr>
                            <w:sz w:val="20"/>
                            <w:szCs w:val="20"/>
                          </w:rPr>
                          <w:t xml:space="preserve"> </w:t>
                        </w:r>
                        <w:proofErr w:type="spellStart"/>
                        <w:r w:rsidRPr="000256A9">
                          <w:rPr>
                            <w:sz w:val="20"/>
                            <w:szCs w:val="20"/>
                          </w:rPr>
                          <w:t>активі</w:t>
                        </w:r>
                        <w:proofErr w:type="gramStart"/>
                        <w:r w:rsidRPr="000256A9">
                          <w:rPr>
                            <w:sz w:val="20"/>
                            <w:szCs w:val="20"/>
                          </w:rPr>
                          <w:t>в</w:t>
                        </w:r>
                        <w:proofErr w:type="spellEnd"/>
                        <w:proofErr w:type="gramEnd"/>
                      </w:p>
                      <w:p w:rsidR="00F94ACF" w:rsidRPr="000256A9" w:rsidRDefault="00F94ACF" w:rsidP="00F94ACF">
                        <w:pPr>
                          <w:rPr>
                            <w:sz w:val="20"/>
                            <w:szCs w:val="20"/>
                          </w:rPr>
                        </w:pPr>
                        <w:r w:rsidRPr="000256A9">
                          <w:rPr>
                            <w:sz w:val="20"/>
                            <w:szCs w:val="20"/>
                          </w:rPr>
                          <w:t xml:space="preserve">3. </w:t>
                        </w:r>
                        <w:proofErr w:type="spellStart"/>
                        <w:r w:rsidRPr="000256A9">
                          <w:rPr>
                            <w:sz w:val="20"/>
                            <w:szCs w:val="20"/>
                          </w:rPr>
                          <w:t>Якість</w:t>
                        </w:r>
                        <w:proofErr w:type="spellEnd"/>
                        <w:r w:rsidRPr="000256A9">
                          <w:rPr>
                            <w:sz w:val="20"/>
                            <w:szCs w:val="20"/>
                          </w:rPr>
                          <w:t xml:space="preserve"> </w:t>
                        </w:r>
                        <w:proofErr w:type="spellStart"/>
                        <w:r w:rsidRPr="000256A9">
                          <w:rPr>
                            <w:sz w:val="20"/>
                            <w:szCs w:val="20"/>
                          </w:rPr>
                          <w:t>зобов’язань</w:t>
                        </w:r>
                        <w:proofErr w:type="spellEnd"/>
                        <w:r w:rsidRPr="000256A9">
                          <w:rPr>
                            <w:sz w:val="20"/>
                            <w:szCs w:val="20"/>
                          </w:rPr>
                          <w:t xml:space="preserve">  </w:t>
                        </w:r>
                      </w:p>
                      <w:p w:rsidR="00F94ACF" w:rsidRPr="000256A9" w:rsidRDefault="00F94ACF" w:rsidP="00F94ACF">
                        <w:pPr>
                          <w:rPr>
                            <w:sz w:val="20"/>
                            <w:szCs w:val="20"/>
                          </w:rPr>
                        </w:pPr>
                        <w:r w:rsidRPr="000256A9">
                          <w:rPr>
                            <w:sz w:val="20"/>
                            <w:szCs w:val="20"/>
                          </w:rPr>
                          <w:t xml:space="preserve">4. </w:t>
                        </w:r>
                        <w:proofErr w:type="spellStart"/>
                        <w:proofErr w:type="gramStart"/>
                        <w:r w:rsidRPr="000256A9">
                          <w:rPr>
                            <w:sz w:val="20"/>
                            <w:szCs w:val="20"/>
                          </w:rPr>
                          <w:t>Р</w:t>
                        </w:r>
                        <w:proofErr w:type="gramEnd"/>
                        <w:r w:rsidRPr="000256A9">
                          <w:rPr>
                            <w:sz w:val="20"/>
                            <w:szCs w:val="20"/>
                          </w:rPr>
                          <w:t>івень</w:t>
                        </w:r>
                        <w:proofErr w:type="spellEnd"/>
                        <w:r w:rsidRPr="000256A9">
                          <w:rPr>
                            <w:sz w:val="20"/>
                            <w:szCs w:val="20"/>
                          </w:rPr>
                          <w:t xml:space="preserve"> </w:t>
                        </w:r>
                        <w:proofErr w:type="spellStart"/>
                        <w:r w:rsidRPr="000256A9">
                          <w:rPr>
                            <w:sz w:val="20"/>
                            <w:szCs w:val="20"/>
                          </w:rPr>
                          <w:t>прибутковості</w:t>
                        </w:r>
                        <w:proofErr w:type="spellEnd"/>
                      </w:p>
                      <w:p w:rsidR="00F94ACF" w:rsidRPr="000256A9" w:rsidRDefault="00F94ACF" w:rsidP="00F94ACF">
                        <w:pPr>
                          <w:rPr>
                            <w:sz w:val="20"/>
                            <w:szCs w:val="20"/>
                          </w:rPr>
                        </w:pPr>
                        <w:r w:rsidRPr="000256A9">
                          <w:rPr>
                            <w:sz w:val="20"/>
                            <w:szCs w:val="20"/>
                          </w:rPr>
                          <w:t xml:space="preserve">5. </w:t>
                        </w:r>
                        <w:proofErr w:type="spellStart"/>
                        <w:proofErr w:type="gramStart"/>
                        <w:r w:rsidRPr="000256A9">
                          <w:rPr>
                            <w:sz w:val="20"/>
                            <w:szCs w:val="20"/>
                          </w:rPr>
                          <w:t>Р</w:t>
                        </w:r>
                        <w:proofErr w:type="gramEnd"/>
                        <w:r w:rsidRPr="000256A9">
                          <w:rPr>
                            <w:sz w:val="20"/>
                            <w:szCs w:val="20"/>
                          </w:rPr>
                          <w:t>івень</w:t>
                        </w:r>
                        <w:proofErr w:type="spellEnd"/>
                        <w:r w:rsidRPr="000256A9">
                          <w:rPr>
                            <w:sz w:val="20"/>
                            <w:szCs w:val="20"/>
                          </w:rPr>
                          <w:t xml:space="preserve"> </w:t>
                        </w:r>
                        <w:proofErr w:type="spellStart"/>
                        <w:r w:rsidRPr="000256A9">
                          <w:rPr>
                            <w:sz w:val="20"/>
                            <w:szCs w:val="20"/>
                          </w:rPr>
                          <w:t>ліквідності</w:t>
                        </w:r>
                        <w:proofErr w:type="spellEnd"/>
                        <w:r w:rsidRPr="000256A9">
                          <w:rPr>
                            <w:sz w:val="20"/>
                            <w:szCs w:val="20"/>
                          </w:rPr>
                          <w:t xml:space="preserve">                      й </w:t>
                        </w:r>
                        <w:proofErr w:type="spellStart"/>
                        <w:r w:rsidRPr="000256A9">
                          <w:rPr>
                            <w:sz w:val="20"/>
                            <w:szCs w:val="20"/>
                          </w:rPr>
                          <w:t>платоспроможності</w:t>
                        </w:r>
                        <w:proofErr w:type="spellEnd"/>
                      </w:p>
                      <w:p w:rsidR="00F94ACF" w:rsidRPr="000256A9" w:rsidRDefault="00F94ACF" w:rsidP="00F94ACF">
                        <w:pPr>
                          <w:rPr>
                            <w:sz w:val="20"/>
                            <w:szCs w:val="20"/>
                          </w:rPr>
                        </w:pPr>
                        <w:r w:rsidRPr="000256A9">
                          <w:rPr>
                            <w:sz w:val="20"/>
                            <w:szCs w:val="20"/>
                          </w:rPr>
                          <w:t xml:space="preserve">6. </w:t>
                        </w:r>
                        <w:proofErr w:type="spellStart"/>
                        <w:r w:rsidRPr="000256A9">
                          <w:rPr>
                            <w:sz w:val="20"/>
                            <w:szCs w:val="20"/>
                          </w:rPr>
                          <w:t>Якість</w:t>
                        </w:r>
                        <w:proofErr w:type="spellEnd"/>
                        <w:r w:rsidRPr="000256A9">
                          <w:rPr>
                            <w:sz w:val="20"/>
                            <w:szCs w:val="20"/>
                          </w:rPr>
                          <w:t xml:space="preserve"> </w:t>
                        </w:r>
                        <w:proofErr w:type="spellStart"/>
                        <w:r w:rsidRPr="000256A9">
                          <w:rPr>
                            <w:sz w:val="20"/>
                            <w:szCs w:val="20"/>
                          </w:rPr>
                          <w:t>управління</w:t>
                        </w:r>
                        <w:proofErr w:type="spellEnd"/>
                        <w:r w:rsidRPr="000256A9">
                          <w:rPr>
                            <w:sz w:val="20"/>
                            <w:szCs w:val="20"/>
                          </w:rPr>
                          <w:t xml:space="preserve"> </w:t>
                        </w:r>
                        <w:proofErr w:type="spellStart"/>
                        <w:r w:rsidRPr="000256A9">
                          <w:rPr>
                            <w:sz w:val="20"/>
                            <w:szCs w:val="20"/>
                          </w:rPr>
                          <w:t>капіталом</w:t>
                        </w:r>
                        <w:proofErr w:type="spellEnd"/>
                        <w:r w:rsidRPr="000256A9">
                          <w:rPr>
                            <w:sz w:val="20"/>
                            <w:szCs w:val="20"/>
                          </w:rPr>
                          <w:t xml:space="preserve">, активами, </w:t>
                        </w:r>
                        <w:proofErr w:type="spellStart"/>
                        <w:r w:rsidRPr="000256A9">
                          <w:rPr>
                            <w:sz w:val="20"/>
                            <w:szCs w:val="20"/>
                          </w:rPr>
                          <w:t>зобов’язаннями</w:t>
                        </w:r>
                        <w:proofErr w:type="spellEnd"/>
                        <w:r w:rsidRPr="000256A9">
                          <w:rPr>
                            <w:sz w:val="20"/>
                            <w:szCs w:val="20"/>
                          </w:rPr>
                          <w:t xml:space="preserve">, </w:t>
                        </w:r>
                        <w:proofErr w:type="spellStart"/>
                        <w:r w:rsidRPr="000256A9">
                          <w:rPr>
                            <w:sz w:val="20"/>
                            <w:szCs w:val="20"/>
                          </w:rPr>
                          <w:t>ліквідністю</w:t>
                        </w:r>
                        <w:proofErr w:type="spellEnd"/>
                        <w:r w:rsidRPr="000256A9">
                          <w:rPr>
                            <w:sz w:val="20"/>
                            <w:szCs w:val="20"/>
                          </w:rPr>
                          <w:t xml:space="preserve">, </w:t>
                        </w:r>
                        <w:proofErr w:type="spellStart"/>
                        <w:r w:rsidRPr="000256A9">
                          <w:rPr>
                            <w:sz w:val="20"/>
                            <w:szCs w:val="20"/>
                          </w:rPr>
                          <w:t>платоспроможністю</w:t>
                        </w:r>
                        <w:proofErr w:type="spellEnd"/>
                        <w:r w:rsidRPr="000256A9">
                          <w:rPr>
                            <w:sz w:val="20"/>
                            <w:szCs w:val="20"/>
                          </w:rPr>
                          <w:t xml:space="preserve"> та </w:t>
                        </w:r>
                        <w:proofErr w:type="spellStart"/>
                        <w:r w:rsidRPr="000256A9">
                          <w:rPr>
                            <w:sz w:val="20"/>
                            <w:szCs w:val="20"/>
                          </w:rPr>
                          <w:t>прибутковістю</w:t>
                        </w:r>
                        <w:proofErr w:type="spellEnd"/>
                      </w:p>
                      <w:p w:rsidR="00F94ACF" w:rsidRPr="000256A9" w:rsidRDefault="00F94ACF" w:rsidP="00F94ACF">
                        <w:pPr>
                          <w:rPr>
                            <w:sz w:val="20"/>
                            <w:szCs w:val="20"/>
                          </w:rPr>
                        </w:pPr>
                        <w:r w:rsidRPr="000256A9">
                          <w:rPr>
                            <w:sz w:val="20"/>
                            <w:szCs w:val="20"/>
                          </w:rPr>
                          <w:t xml:space="preserve">7. </w:t>
                        </w:r>
                        <w:proofErr w:type="spellStart"/>
                        <w:proofErr w:type="gramStart"/>
                        <w:r w:rsidRPr="000256A9">
                          <w:rPr>
                            <w:sz w:val="20"/>
                            <w:szCs w:val="20"/>
                          </w:rPr>
                          <w:t>Р</w:t>
                        </w:r>
                        <w:proofErr w:type="gramEnd"/>
                        <w:r w:rsidRPr="000256A9">
                          <w:rPr>
                            <w:sz w:val="20"/>
                            <w:szCs w:val="20"/>
                          </w:rPr>
                          <w:t>івень</w:t>
                        </w:r>
                        <w:proofErr w:type="spellEnd"/>
                        <w:r w:rsidRPr="000256A9">
                          <w:rPr>
                            <w:sz w:val="20"/>
                            <w:szCs w:val="20"/>
                          </w:rPr>
                          <w:t xml:space="preserve"> </w:t>
                        </w:r>
                        <w:proofErr w:type="spellStart"/>
                        <w:r w:rsidRPr="000256A9">
                          <w:rPr>
                            <w:sz w:val="20"/>
                            <w:szCs w:val="20"/>
                          </w:rPr>
                          <w:t>чутливості</w:t>
                        </w:r>
                        <w:proofErr w:type="spellEnd"/>
                        <w:r w:rsidRPr="000256A9">
                          <w:rPr>
                            <w:sz w:val="20"/>
                            <w:szCs w:val="20"/>
                          </w:rPr>
                          <w:t xml:space="preserve"> банку до </w:t>
                        </w:r>
                        <w:proofErr w:type="spellStart"/>
                        <w:r w:rsidRPr="000256A9">
                          <w:rPr>
                            <w:sz w:val="20"/>
                            <w:szCs w:val="20"/>
                          </w:rPr>
                          <w:t>ризиків</w:t>
                        </w:r>
                        <w:proofErr w:type="spellEnd"/>
                        <w:r w:rsidRPr="000256A9">
                          <w:rPr>
                            <w:sz w:val="20"/>
                            <w:szCs w:val="20"/>
                          </w:rPr>
                          <w:t xml:space="preserve"> і </w:t>
                        </w:r>
                        <w:proofErr w:type="spellStart"/>
                        <w:r w:rsidRPr="000256A9">
                          <w:rPr>
                            <w:sz w:val="20"/>
                            <w:szCs w:val="20"/>
                          </w:rPr>
                          <w:t>якість</w:t>
                        </w:r>
                        <w:proofErr w:type="spellEnd"/>
                        <w:r w:rsidRPr="000256A9">
                          <w:rPr>
                            <w:sz w:val="20"/>
                            <w:szCs w:val="20"/>
                          </w:rPr>
                          <w:t xml:space="preserve"> </w:t>
                        </w:r>
                        <w:proofErr w:type="spellStart"/>
                        <w:r w:rsidRPr="000256A9">
                          <w:rPr>
                            <w:sz w:val="20"/>
                            <w:szCs w:val="20"/>
                          </w:rPr>
                          <w:t>управління</w:t>
                        </w:r>
                        <w:proofErr w:type="spellEnd"/>
                        <w:r w:rsidRPr="000256A9">
                          <w:rPr>
                            <w:sz w:val="20"/>
                            <w:szCs w:val="20"/>
                          </w:rPr>
                          <w:t xml:space="preserve"> ними</w:t>
                        </w:r>
                      </w:p>
                      <w:p w:rsidR="00F94ACF" w:rsidRPr="000256A9" w:rsidRDefault="00F94ACF" w:rsidP="00F94ACF">
                        <w:pPr>
                          <w:rPr>
                            <w:sz w:val="20"/>
                            <w:szCs w:val="20"/>
                          </w:rPr>
                        </w:pPr>
                      </w:p>
                    </w:txbxContent>
                  </v:textbox>
                </v:rect>
                <v:line id="Line 63" o:spid="_x0000_s1094" style="position:absolute;visibility:visible;mso-wrap-style:square" from="13971,49741" to="13971,5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64" o:spid="_x0000_s1095" style="position:absolute;visibility:visible;mso-wrap-style:square" from="29844,48882" to="29844,5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Line 65" o:spid="_x0000_s1096" style="position:absolute;visibility:visible;mso-wrap-style:square" from="38095,48882" to="38095,5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66" o:spid="_x0000_s1097" style="position:absolute;visibility:visible;mso-wrap-style:square" from="23493,53168" to="23493,5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67" o:spid="_x0000_s1098" style="position:absolute;visibility:visible;mso-wrap-style:square" from="11431,54028" to="11431,5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68" o:spid="_x0000_s1099" style="position:absolute;visibility:visible;mso-wrap-style:square" from="33023,54028" to="33031,5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69" o:spid="_x0000_s1100" style="position:absolute;visibility:visible;mso-wrap-style:square" from="17781,58316" to="17781,7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70" o:spid="_x0000_s1101" style="position:absolute;visibility:visible;mso-wrap-style:square" from="17781,74616" to="20322,7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71" o:spid="_x0000_s1102" style="position:absolute;visibility:visible;mso-wrap-style:square" from="17781,71179" to="20322,7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72" o:spid="_x0000_s1103" style="position:absolute;visibility:visible;mso-wrap-style:square" from="17781,58316" to="20322,58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73" o:spid="_x0000_s1104" style="position:absolute;visibility:visible;mso-wrap-style:square" from="36194,54887" to="36194,7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74" o:spid="_x0000_s1105" style="position:absolute;visibility:visible;mso-wrap-style:square" from="34924,74616" to="36194,7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75" o:spid="_x0000_s1106" style="position:absolute;visibility:visible;mso-wrap-style:square" from="34924,71179" to="36194,71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76" o:spid="_x0000_s1107" style="position:absolute;visibility:visible;mso-wrap-style:square" from="36194,54887" to="39366,5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77" o:spid="_x0000_s1108" style="position:absolute;visibility:visible;mso-wrap-style:square" from="34924,57457" to="36194,5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78" o:spid="_x0000_s1109" style="position:absolute;visibility:visible;mso-wrap-style:square" from="45085,43734" to="55877,4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pMcMAAADcAAAADwAAAGRycy9kb3ducmV2LnhtbESPQYvCMBCF74L/IYzgTVM9iFuNIoLg&#10;QV3UZc9DM7bVZlKTWOu/3wjC3mZ4b973Zr5sTSUacr60rGA0TEAQZ1aXnCv4OW8GUxA+IGusLJOC&#10;F3lYLrqdOabaPvlIzSnkIoawT1FBEUKdSumzggz6oa2Jo3axzmCIq8uldviM4aaS4ySZSIMlR0KB&#10;Na0Lym6nh4ncLN+5++/11m4v+93mzs3X4fytVL/XrmYgArXh3/y53upYfzyC9zN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TqTHDAAAA3AAAAA8AAAAAAAAAAAAA&#10;AAAAoQIAAGRycy9kb3ducmV2LnhtbFBLBQYAAAAABAAEAPkAAACRAwAAAAA=&#10;">
                  <v:stroke dashstyle="dash"/>
                </v:line>
                <v:line id="Line 79" o:spid="_x0000_s1110" style="position:absolute;visibility:visible;mso-wrap-style:square" from="40636,26583" to="40644,36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w10:anchorlock/>
              </v:group>
            </w:pict>
          </mc:Fallback>
        </mc:AlternateContent>
      </w:r>
    </w:p>
    <w:p w:rsidR="00F94ACF" w:rsidRPr="00F94ACF" w:rsidRDefault="00F94ACF" w:rsidP="00F94ACF">
      <w:pPr>
        <w:spacing w:after="0" w:line="360" w:lineRule="auto"/>
        <w:rPr>
          <w:rFonts w:ascii="Times New Roman" w:eastAsia="Times New Roman" w:hAnsi="Times New Roman" w:cs="Times New Roman"/>
          <w:sz w:val="24"/>
          <w:szCs w:val="24"/>
          <w:lang w:val="uk-UA" w:eastAsia="ru-RU"/>
        </w:rPr>
      </w:pPr>
    </w:p>
    <w:p w:rsidR="00F94ACF" w:rsidRPr="00F94ACF" w:rsidRDefault="00F94ACF" w:rsidP="00F94ACF">
      <w:pPr>
        <w:suppressAutoHyphens/>
        <w:autoSpaceDE w:val="0"/>
        <w:autoSpaceDN w:val="0"/>
        <w:spacing w:after="0" w:line="360" w:lineRule="auto"/>
        <w:ind w:firstLine="709"/>
        <w:jc w:val="center"/>
        <w:rPr>
          <w:rFonts w:ascii="Times New Roman" w:eastAsia="Times New Roman" w:hAnsi="Times New Roman" w:cs="Times New Roman"/>
          <w:iCs/>
          <w:sz w:val="28"/>
          <w:szCs w:val="28"/>
          <w:lang w:val="uk-UA" w:eastAsia="ru-RU"/>
        </w:rPr>
      </w:pPr>
      <w:r w:rsidRPr="00F94ACF">
        <w:rPr>
          <w:rFonts w:ascii="Times New Roman" w:eastAsia="Times New Roman" w:hAnsi="Times New Roman" w:cs="Times New Roman"/>
          <w:sz w:val="28"/>
          <w:szCs w:val="28"/>
          <w:lang w:val="uk-UA" w:eastAsia="ru-RU"/>
        </w:rPr>
        <w:t xml:space="preserve">Рис. 1.3. </w:t>
      </w:r>
      <w:r w:rsidRPr="00F94ACF">
        <w:rPr>
          <w:rFonts w:ascii="Times New Roman" w:eastAsia="Times New Roman" w:hAnsi="Times New Roman" w:cs="Times New Roman"/>
          <w:iCs/>
          <w:sz w:val="28"/>
          <w:szCs w:val="28"/>
          <w:lang w:val="uk-UA" w:eastAsia="ru-RU"/>
        </w:rPr>
        <w:t>Механізм управління фінансовою стійкістю комерційного банку</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 xml:space="preserve">По-друге, на макроекономічному рівні (суб’єкти зовнішнього управління) головним суб’єктом управління виступає центральний банк, зокрема </w:t>
      </w:r>
      <w:r w:rsidRPr="00F94ACF">
        <w:rPr>
          <w:rFonts w:ascii="Times New Roman" w:eastAsia="Times New Roman" w:hAnsi="Times New Roman" w:cs="Times New Roman"/>
          <w:sz w:val="28"/>
          <w:szCs w:val="24"/>
          <w:lang w:val="uk-UA" w:eastAsia="ru-RU"/>
        </w:rPr>
        <w:lastRenderedPageBreak/>
        <w:t>Національний банк України, що виконує функції регулювання і нагляду за діяльністю банків відповідно до Законів України «Про банки і банківську діяльність» та «Про Національний банк» [45].</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Слід додати, що у більшості країн ринкового типу регулюючі й наглядові функції виконують, крім центральних банків, також спеціальні установи, підпорядковані міністерству фінансів, або ж незалежні установи, що підзвітні парламенту. Зокрема, діють наступні наглядові установи, які створені міністерством фінансів та знаходяться тісно співпрацюють із центральними банками: Федеральне відомство з контролю за банками (Німеччина); Бюро банків (Японія); Комітет банківської регламентації, Комітет кредитних установ і Банківська комісія, між якими розподілені регулятивно-наглядові повноваження (Франція).</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Другий блок механізму охоплює об’єкт управління, яким є фінансова стійкість комерційного банку, котра визначається через наступні характеристики: 1) рівень капіталізації; 2) якість активів; 3) якість зобов’язань; 4) рівень платоспроможності та ліквідності; 5) рівень прибутковості; 6) якість управління капіталом, активами й зобов’язаннями, платоспроможністю, ліквідністю і прибутковістю; 7) рівень чутливості банку до ризиків і якість управління ними [23, с.165].</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Третій блок механізму представлений процесом управління фінансовою стійкістю комерційних банків, котрий має місце та специфічні особливості, як на макроекономічному, так і на мікроекономічному рівні. Процес управління передбачає застосування певних методів, основними з яких є:</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1. Планування – передбачає необхідність постановки цілей, визначення тактики і стратегії досягнення основної мети (забезпечення фінансової стійкості банку). Зважаючи на те, що стратегічною метою комерційного банку в даному випадку є забезпечення фінансової стійкості, то саме фінансове планування в механізмі, що розглядаємо слід спрямовувати, на нашу думку, на перетворення</w:t>
      </w:r>
      <w:bookmarkStart w:id="1" w:name="page63"/>
      <w:bookmarkEnd w:id="1"/>
      <w:r w:rsidRPr="00F94ACF">
        <w:rPr>
          <w:rFonts w:ascii="Times New Roman" w:eastAsia="Times New Roman" w:hAnsi="Times New Roman" w:cs="Times New Roman"/>
          <w:sz w:val="28"/>
          <w:szCs w:val="24"/>
          <w:lang w:val="uk-UA" w:eastAsia="ru-RU"/>
        </w:rPr>
        <w:t xml:space="preserve"> стратегічної мети у конкретні (абсолютні та відносні) значення фінансових показників через використання відповідних інструментів. Планування </w:t>
      </w:r>
      <w:r w:rsidRPr="00F94ACF">
        <w:rPr>
          <w:rFonts w:ascii="Times New Roman" w:eastAsia="Times New Roman" w:hAnsi="Times New Roman" w:cs="Times New Roman"/>
          <w:sz w:val="28"/>
          <w:szCs w:val="24"/>
          <w:lang w:val="uk-UA" w:eastAsia="ru-RU"/>
        </w:rPr>
        <w:lastRenderedPageBreak/>
        <w:t xml:space="preserve">ґрунтоване на результатах попередньо здійсненого аналізу в сукупності факторів, що впливають на об’єкт управління даного механізму, зокрема внутрішніх факторів, факторів зовнішнього середовища, банківських ризиків.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2. Аналіз основних елементів, що визначають стійкий фінансовий стан комерційного банку. Аналіз дає змогу виявити причинно-наслідкові зв’язки різних аспектів діяльності банку. Саме за допомогою аналізу можна швидко розрахувати, як змінюються фінансові показники, що визначають рівень фінансової стійкості та відповідно до цього прийняти обґрунтоване управлінське рішення, спрямоване на її забезпечення [ 23, с. 168].</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3. Оцінку та регулювання фінансової стійкості комерційних банків здійснюють за допомогою комплексу прийомів та методик. Слід підкреслити, що можна виділити напрямки оцінки фінансової стійкості комерційних банків та регулювання нею: по-перше, пряме (зовнішнє) регулювання й обов’язкова оцінка; по-друге, саморегулювання (внутрішнє регулювання) та самостійна (ініціативна) оцінка. Зовнішнє регулювання – це регулювання банківської діяльності за допомогою інструментів прямого та опосередкованого впливу з метою забезпечення стійкого фінансового стану комерційних банків. Дану функцію, як відомо, відповідно до законодавства виконує центральний банк, використовуючи обов’язкові економічні нормативи, що дають змогу регулювати та оцінити відповідність (невідповідність) окремих фінансових позицій банку нормам, а також виявити можливі ознаки незадовільного фінансового стану комерційного банку. А оцінка фінансової стійкості передбачає застосування відповідних систем та методик оцінки фінансового стану банків. Зрозуміло, що за допомогою економічних нормативів належна оцінка фінансової стійкості банків неможлива, це, відповідно, потребує, щоби центробанк застосовував комплексні системи [ 31, с. 216].</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Самостійну оцінку (ініціативну оцінку) здійснюють на основі самостійно обраної чи розробленої методики оцінки фінансової стійкості. Саморегулювання (внутрішнє регулювання) передбачає поточне, оперативне</w:t>
      </w:r>
      <w:bookmarkStart w:id="2" w:name="page65"/>
      <w:bookmarkEnd w:id="2"/>
      <w:r w:rsidRPr="00F94ACF">
        <w:rPr>
          <w:rFonts w:ascii="Times New Roman" w:eastAsia="Times New Roman" w:hAnsi="Times New Roman" w:cs="Times New Roman"/>
          <w:sz w:val="28"/>
          <w:szCs w:val="24"/>
          <w:lang w:val="uk-UA" w:eastAsia="ru-RU"/>
        </w:rPr>
        <w:t xml:space="preserve"> управління за допомогою відповідних методів управління власним капіталом, </w:t>
      </w:r>
      <w:r w:rsidRPr="00F94ACF">
        <w:rPr>
          <w:rFonts w:ascii="Times New Roman" w:eastAsia="Times New Roman" w:hAnsi="Times New Roman" w:cs="Times New Roman"/>
          <w:sz w:val="28"/>
          <w:szCs w:val="24"/>
          <w:lang w:val="uk-UA" w:eastAsia="ru-RU"/>
        </w:rPr>
        <w:lastRenderedPageBreak/>
        <w:t>активами та зобов’язаннями, прибутком, ліквідністю й платоспроможністю, ризиками.</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t>4. Контроль полягає у перевірці відповідності отриманих результатів запланованим показникам, оптимальні значення яких сприяють підвищенню рівня фінансової стійкості комерційного банку. Для належного контролю за рівнем фінансової стійкості банків та ефективного управління останньою слід дотримуватися проходження всіх стадій контролю (попередній, поточний, наступний), із боку як органів нагляду, так, і комерційних банків[ 8, с. 34].</w:t>
      </w:r>
    </w:p>
    <w:p w:rsidR="00F94ACF" w:rsidRPr="00F94ACF" w:rsidRDefault="00F94ACF" w:rsidP="00F94ACF">
      <w:pPr>
        <w:spacing w:after="0" w:line="360" w:lineRule="auto"/>
        <w:ind w:firstLine="709"/>
        <w:jc w:val="both"/>
        <w:rPr>
          <w:rFonts w:ascii="Times New Roman" w:eastAsia="Times New Roman" w:hAnsi="Times New Roman" w:cs="Times New Roman"/>
          <w:iCs/>
          <w:sz w:val="28"/>
          <w:szCs w:val="28"/>
          <w:lang w:val="uk-UA" w:eastAsia="ru-RU"/>
        </w:rPr>
      </w:pPr>
      <w:r w:rsidRPr="00F94ACF">
        <w:rPr>
          <w:rFonts w:ascii="Times New Roman" w:eastAsia="Times New Roman" w:hAnsi="Times New Roman" w:cs="Times New Roman"/>
          <w:iCs/>
          <w:sz w:val="28"/>
          <w:szCs w:val="28"/>
          <w:lang w:val="uk-UA" w:eastAsia="ru-RU"/>
        </w:rPr>
        <w:t xml:space="preserve">Отже досягти фінансової стійкості можна лише за умови злагодженого функціонування цього механізму. Суб’єктами управління на макрорівні є органи банківського регулювання, на мікрорівні керівництво банку. В процесі управління кожен на своїй ланці використовує такі методи як планування, аналіз, зовнішня (внутрішня) оцінка, зовнішнє (внутрішнє) регулювання та контроль.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З боку державних органів банківського регулювання використовуються економічні та адміністративні інструменти управління. З боку керівництва банку використовують інструменти, що безпосередньо впливають на рівень капіталізації, якість активів, якість зобов’язань, рівень прибутковості, рівень ліквідності й платоспроможності, рівень чутливості банку до ризиків і якість управління ними </w:t>
      </w:r>
      <w:r w:rsidRPr="00F94ACF">
        <w:rPr>
          <w:rFonts w:ascii="Times New Roman" w:eastAsia="Times New Roman" w:hAnsi="Times New Roman" w:cs="Times New Roman"/>
          <w:sz w:val="28"/>
          <w:szCs w:val="24"/>
          <w:lang w:val="uk-UA" w:eastAsia="ru-RU"/>
        </w:rPr>
        <w:t>[ 3, с. 40]</w:t>
      </w:r>
      <w:r w:rsidRPr="00F94ACF">
        <w:rPr>
          <w:rFonts w:ascii="Times New Roman" w:eastAsia="Times New Roman" w:hAnsi="Times New Roman" w:cs="Times New Roman"/>
          <w:sz w:val="28"/>
          <w:szCs w:val="28"/>
          <w:lang w:val="uk-UA" w:eastAsia="ru-RU"/>
        </w:rPr>
        <w:t xml:space="preserve">. </w:t>
      </w:r>
    </w:p>
    <w:p w:rsidR="00F94ACF" w:rsidRPr="00F94ACF" w:rsidRDefault="00F94ACF" w:rsidP="00F94ACF">
      <w:pPr>
        <w:spacing w:after="0" w:line="360" w:lineRule="auto"/>
        <w:ind w:firstLine="709"/>
        <w:jc w:val="both"/>
        <w:rPr>
          <w:rFonts w:ascii="Times New Roman" w:eastAsia="Times New Roman" w:hAnsi="Times New Roman" w:cs="Times New Roman"/>
          <w:iCs/>
          <w:sz w:val="28"/>
          <w:szCs w:val="28"/>
          <w:lang w:val="uk-UA" w:eastAsia="ru-RU"/>
        </w:rPr>
      </w:pPr>
      <w:r w:rsidRPr="00F94ACF">
        <w:rPr>
          <w:rFonts w:ascii="Times New Roman" w:eastAsia="Times New Roman" w:hAnsi="Times New Roman" w:cs="Times New Roman"/>
          <w:sz w:val="28"/>
          <w:szCs w:val="28"/>
          <w:lang w:val="uk-UA" w:eastAsia="ru-RU"/>
        </w:rPr>
        <w:t>Отже, за результатами узагальнення внутрішніх факторів фінансової стійкості банку ми  звели їх до трьох основних: стійкість ресурсної бази, якість активів та якість управління ризиками. Ресурсна стійкість банку визначається через достатність його ресурсного потенціалу, що означає наявність ресурсів у даний період часу, можливості їх подальшого формування та забезпечення ефективного руху банківських ресурсів у перспективі. Якість активів характеризується такими показниками, як дохідність активів, рівень ризику, частка робочих та неробочих активів, коефіцієнт ділової активності</w:t>
      </w:r>
      <w:r w:rsidRPr="00F94ACF">
        <w:rPr>
          <w:rFonts w:ascii="Times New Roman" w:eastAsia="Times New Roman" w:hAnsi="Times New Roman" w:cs="Times New Roman"/>
          <w:sz w:val="28"/>
          <w:szCs w:val="24"/>
          <w:lang w:val="uk-UA" w:eastAsia="ru-RU"/>
        </w:rPr>
        <w:t>[ 18, с. 188].</w:t>
      </w:r>
      <w:r w:rsidRPr="00F94ACF">
        <w:rPr>
          <w:rFonts w:ascii="Times New Roman" w:eastAsia="Times New Roman" w:hAnsi="Times New Roman" w:cs="Times New Roman"/>
          <w:sz w:val="28"/>
          <w:szCs w:val="28"/>
          <w:lang w:val="uk-UA" w:eastAsia="ru-RU"/>
        </w:rPr>
        <w:t xml:space="preserve">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Необхідно також враховувати дію факторів, що мають зовнішні та внутрішні компоненти впливу на стан та розвиток банку рис.1.4. </w:t>
      </w:r>
    </w:p>
    <w:p w:rsidR="00F94ACF" w:rsidRPr="00F94ACF" w:rsidRDefault="00F94ACF" w:rsidP="00F94ACF">
      <w:pPr>
        <w:tabs>
          <w:tab w:val="right" w:pos="10034"/>
        </w:tabs>
        <w:spacing w:after="0" w:line="360" w:lineRule="auto"/>
        <w:ind w:firstLine="709"/>
        <w:jc w:val="both"/>
        <w:rPr>
          <w:rFonts w:ascii="Times New Roman" w:eastAsia="Times New Roman" w:hAnsi="Times New Roman" w:cs="Times New Roman"/>
          <w:sz w:val="24"/>
          <w:szCs w:val="24"/>
          <w:lang w:val="uk-UA" w:eastAsia="ru-RU"/>
        </w:rPr>
      </w:pPr>
    </w:p>
    <w:p w:rsidR="00F94ACF" w:rsidRPr="00F94ACF" w:rsidRDefault="00F94ACF" w:rsidP="00F94ACF">
      <w:pPr>
        <w:numPr>
          <w:ilvl w:val="12"/>
          <w:numId w:val="0"/>
        </w:numPr>
        <w:spacing w:after="0" w:line="240" w:lineRule="auto"/>
        <w:ind w:firstLine="567"/>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noProof/>
          <w:sz w:val="24"/>
          <w:szCs w:val="24"/>
          <w:lang w:eastAsia="ru-RU"/>
        </w:rPr>
        <mc:AlternateContent>
          <mc:Choice Requires="wpc">
            <w:drawing>
              <wp:inline distT="0" distB="0" distL="0" distR="0" wp14:anchorId="2D356A4C" wp14:editId="753BC344">
                <wp:extent cx="5372100" cy="5210175"/>
                <wp:effectExtent l="9525" t="9525" r="9525" b="0"/>
                <wp:docPr id="46" name="Полотно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89"/>
                        <wps:cNvSpPr>
                          <a:spLocks noChangeArrowheads="1"/>
                        </wps:cNvSpPr>
                        <wps:spPr bwMode="auto">
                          <a:xfrm>
                            <a:off x="0" y="0"/>
                            <a:ext cx="5371200" cy="5029872"/>
                          </a:xfrm>
                          <a:prstGeom prst="flowChartProcess">
                            <a:avLst/>
                          </a:prstGeom>
                          <a:solidFill>
                            <a:srgbClr val="CCFFCC"/>
                          </a:solidFill>
                          <a:ln w="9525">
                            <a:solidFill>
                              <a:srgbClr val="000000"/>
                            </a:solidFill>
                            <a:miter lim="800000"/>
                            <a:headEnd/>
                            <a:tailEnd/>
                          </a:ln>
                        </wps:spPr>
                        <wps:txbx>
                          <w:txbxContent>
                            <w:p w:rsidR="00F94ACF" w:rsidRPr="00D446AD"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ind w:left="4956" w:firstLine="708"/>
                                <w:jc w:val="both"/>
                                <w:rPr>
                                  <w:b/>
                                  <w:bCs/>
                                  <w:sz w:val="20"/>
                                  <w:szCs w:val="20"/>
                                </w:rPr>
                              </w:pPr>
                              <w:r>
                                <w:rPr>
                                  <w:b/>
                                  <w:bCs/>
                                  <w:sz w:val="20"/>
                                  <w:szCs w:val="20"/>
                                </w:rPr>
                                <w:t>ЗОВНІШНІ ФАКТОРИ</w:t>
                              </w: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ind w:left="4956" w:firstLine="708"/>
                                <w:jc w:val="both"/>
                                <w:rPr>
                                  <w:b/>
                                  <w:bCs/>
                                  <w:sz w:val="20"/>
                                  <w:szCs w:val="20"/>
                                </w:rPr>
                              </w:pPr>
                              <w:r>
                                <w:rPr>
                                  <w:b/>
                                  <w:bCs/>
                                  <w:sz w:val="20"/>
                                  <w:szCs w:val="20"/>
                                </w:rPr>
                                <w:t>ВНУТРІШНІ ФАКТОРИ</w:t>
                              </w:r>
                            </w:p>
                            <w:p w:rsidR="00F94ACF" w:rsidRDefault="00F94ACF" w:rsidP="00F94ACF">
                              <w:pPr>
                                <w:jc w:val="both"/>
                              </w:pPr>
                            </w:p>
                          </w:txbxContent>
                        </wps:txbx>
                        <wps:bodyPr rot="0" vert="horz" wrap="square" lIns="91440" tIns="45720" rIns="91440" bIns="45720" anchor="t" anchorCtr="0" upright="1">
                          <a:noAutofit/>
                        </wps:bodyPr>
                      </wps:wsp>
                      <wps:wsp>
                        <wps:cNvPr id="2" name="Rectangle 90"/>
                        <wps:cNvSpPr>
                          <a:spLocks noChangeArrowheads="1"/>
                        </wps:cNvSpPr>
                        <wps:spPr bwMode="auto">
                          <a:xfrm>
                            <a:off x="114600" y="114302"/>
                            <a:ext cx="5142800" cy="1257418"/>
                          </a:xfrm>
                          <a:prstGeom prst="rect">
                            <a:avLst/>
                          </a:prstGeom>
                          <a:solidFill>
                            <a:srgbClr val="C0C0C0"/>
                          </a:solidFill>
                          <a:ln w="19050">
                            <a:solidFill>
                              <a:srgbClr val="000000"/>
                            </a:solidFill>
                            <a:prstDash val="sysDot"/>
                            <a:miter lim="800000"/>
                            <a:headEnd/>
                            <a:tailEnd/>
                          </a:ln>
                        </wps:spPr>
                        <wps:txbx>
                          <w:txbxContent>
                            <w:p w:rsidR="00F94ACF" w:rsidRDefault="00F94ACF" w:rsidP="00F94ACF"/>
                          </w:txbxContent>
                        </wps:txbx>
                        <wps:bodyPr rot="0" vert="horz" wrap="square" lIns="91440" tIns="45720" rIns="91440" bIns="45720" anchor="t" anchorCtr="0" upright="1">
                          <a:noAutofit/>
                        </wps:bodyPr>
                      </wps:wsp>
                      <wps:wsp>
                        <wps:cNvPr id="3" name="Rectangle 91"/>
                        <wps:cNvSpPr>
                          <a:spLocks noChangeArrowheads="1"/>
                        </wps:cNvSpPr>
                        <wps:spPr bwMode="auto">
                          <a:xfrm>
                            <a:off x="343100" y="457507"/>
                            <a:ext cx="1143200" cy="489007"/>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Загальноекономічні</w:t>
                              </w:r>
                            </w:p>
                          </w:txbxContent>
                        </wps:txbx>
                        <wps:bodyPr rot="0" vert="horz" wrap="square" lIns="91440" tIns="45720" rIns="91440" bIns="45720" anchor="t" anchorCtr="0" upright="1">
                          <a:noAutofit/>
                        </wps:bodyPr>
                      </wps:wsp>
                      <wps:wsp>
                        <wps:cNvPr id="5" name="Rectangle 92"/>
                        <wps:cNvSpPr>
                          <a:spLocks noChangeArrowheads="1"/>
                        </wps:cNvSpPr>
                        <wps:spPr bwMode="auto">
                          <a:xfrm>
                            <a:off x="1828600" y="457507"/>
                            <a:ext cx="1944200" cy="570208"/>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Стан внутрішнього і зовнішнього ринків</w:t>
                              </w:r>
                            </w:p>
                          </w:txbxContent>
                        </wps:txbx>
                        <wps:bodyPr rot="0" vert="horz" wrap="square" lIns="91440" tIns="45720" rIns="91440" bIns="45720" anchor="t" anchorCtr="0" upright="1">
                          <a:noAutofit/>
                        </wps:bodyPr>
                      </wps:wsp>
                      <wps:wsp>
                        <wps:cNvPr id="6" name="Rectangle 93"/>
                        <wps:cNvSpPr>
                          <a:spLocks noChangeArrowheads="1"/>
                        </wps:cNvSpPr>
                        <wps:spPr bwMode="auto">
                          <a:xfrm>
                            <a:off x="4000400" y="457507"/>
                            <a:ext cx="1143200" cy="489007"/>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Соціально-політичні</w:t>
                              </w:r>
                            </w:p>
                          </w:txbxContent>
                        </wps:txbx>
                        <wps:bodyPr rot="0" vert="horz" wrap="square" lIns="91440" tIns="45720" rIns="91440" bIns="45720" anchor="t" anchorCtr="0" upright="1">
                          <a:noAutofit/>
                        </wps:bodyPr>
                      </wps:wsp>
                      <wps:wsp>
                        <wps:cNvPr id="7" name="AutoShape 94"/>
                        <wps:cNvSpPr>
                          <a:spLocks noChangeArrowheads="1"/>
                        </wps:cNvSpPr>
                        <wps:spPr bwMode="auto">
                          <a:xfrm>
                            <a:off x="2171700" y="1715025"/>
                            <a:ext cx="1257900" cy="717810"/>
                          </a:xfrm>
                          <a:prstGeom prst="roundRect">
                            <a:avLst>
                              <a:gd name="adj" fmla="val 16667"/>
                            </a:avLst>
                          </a:prstGeom>
                          <a:solidFill>
                            <a:srgbClr val="FFFFFF"/>
                          </a:solidFill>
                          <a:ln w="9525">
                            <a:solidFill>
                              <a:srgbClr val="000000"/>
                            </a:solidFill>
                            <a:round/>
                            <a:headEnd/>
                            <a:tailEnd/>
                          </a:ln>
                        </wps:spPr>
                        <wps:txbx>
                          <w:txbxContent>
                            <w:p w:rsidR="00F94ACF" w:rsidRDefault="00F94ACF" w:rsidP="00F94ACF">
                              <w:pPr>
                                <w:jc w:val="center"/>
                                <w:rPr>
                                  <w:b/>
                                  <w:bCs/>
                                  <w:sz w:val="28"/>
                                  <w:szCs w:val="28"/>
                                </w:rPr>
                              </w:pPr>
                            </w:p>
                            <w:p w:rsidR="00F94ACF" w:rsidRDefault="00F94ACF" w:rsidP="00F94ACF">
                              <w:pPr>
                                <w:jc w:val="center"/>
                                <w:rPr>
                                  <w:b/>
                                  <w:bCs/>
                                  <w:sz w:val="32"/>
                                  <w:szCs w:val="32"/>
                                </w:rPr>
                              </w:pPr>
                              <w:r>
                                <w:rPr>
                                  <w:b/>
                                  <w:bCs/>
                                  <w:sz w:val="32"/>
                                  <w:szCs w:val="32"/>
                                </w:rPr>
                                <w:t>БАНК</w:t>
                              </w:r>
                            </w:p>
                          </w:txbxContent>
                        </wps:txbx>
                        <wps:bodyPr rot="0" vert="horz" wrap="square" lIns="91440" tIns="45720" rIns="91440" bIns="45720" anchor="t" anchorCtr="0" upright="1">
                          <a:noAutofit/>
                        </wps:bodyPr>
                      </wps:wsp>
                      <wps:wsp>
                        <wps:cNvPr id="8" name="Rectangle 95"/>
                        <wps:cNvSpPr>
                          <a:spLocks noChangeArrowheads="1"/>
                        </wps:cNvSpPr>
                        <wps:spPr bwMode="auto">
                          <a:xfrm>
                            <a:off x="114600" y="2743639"/>
                            <a:ext cx="5142800" cy="2057430"/>
                          </a:xfrm>
                          <a:prstGeom prst="rect">
                            <a:avLst/>
                          </a:prstGeom>
                          <a:solidFill>
                            <a:srgbClr val="C0C0C0"/>
                          </a:solidFill>
                          <a:ln w="19050">
                            <a:solidFill>
                              <a:srgbClr val="000000"/>
                            </a:solidFill>
                            <a:prstDash val="sysDot"/>
                            <a:miter lim="800000"/>
                            <a:headEnd/>
                            <a:tailEnd/>
                          </a:ln>
                        </wps:spPr>
                        <wps:txbx>
                          <w:txbxContent>
                            <w:p w:rsidR="00F94ACF" w:rsidRDefault="00F94ACF" w:rsidP="00F94ACF">
                              <w:pPr>
                                <w:rPr>
                                  <w:sz w:val="16"/>
                                  <w:szCs w:val="16"/>
                                </w:rPr>
                              </w:pPr>
                              <w:r>
                                <w:rPr>
                                  <w:sz w:val="16"/>
                                  <w:szCs w:val="16"/>
                                </w:rPr>
                                <w:t>СКЛАДОВІ ФІНАНСОВОЇ СТІЙКОСТІ</w:t>
                              </w: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txbxContent>
                        </wps:txbx>
                        <wps:bodyPr rot="0" vert="horz" wrap="square" lIns="91440" tIns="45720" rIns="91440" bIns="45720" anchor="t" anchorCtr="0" upright="1">
                          <a:noAutofit/>
                        </wps:bodyPr>
                      </wps:wsp>
                      <wps:wsp>
                        <wps:cNvPr id="9" name="Rectangle 96"/>
                        <wps:cNvSpPr>
                          <a:spLocks noChangeArrowheads="1"/>
                        </wps:cNvSpPr>
                        <wps:spPr bwMode="auto">
                          <a:xfrm>
                            <a:off x="228400" y="2972443"/>
                            <a:ext cx="1144100" cy="489007"/>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Ресурсна стійкість</w:t>
                              </w:r>
                            </w:p>
                          </w:txbxContent>
                        </wps:txbx>
                        <wps:bodyPr rot="0" vert="horz" wrap="square" lIns="91440" tIns="45720" rIns="91440" bIns="45720" anchor="t" anchorCtr="0" upright="1">
                          <a:noAutofit/>
                        </wps:bodyPr>
                      </wps:wsp>
                      <wps:wsp>
                        <wps:cNvPr id="10" name="Rectangle 97"/>
                        <wps:cNvSpPr>
                          <a:spLocks noChangeArrowheads="1"/>
                        </wps:cNvSpPr>
                        <wps:spPr bwMode="auto">
                          <a:xfrm>
                            <a:off x="1943300" y="2972443"/>
                            <a:ext cx="1143200" cy="489007"/>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Якість активів</w:t>
                              </w:r>
                            </w:p>
                          </w:txbxContent>
                        </wps:txbx>
                        <wps:bodyPr rot="0" vert="horz" wrap="square" lIns="91440" tIns="45720" rIns="91440" bIns="45720" anchor="t" anchorCtr="0" upright="1">
                          <a:noAutofit/>
                        </wps:bodyPr>
                      </wps:wsp>
                      <wps:wsp>
                        <wps:cNvPr id="27" name="Rectangle 98"/>
                        <wps:cNvSpPr>
                          <a:spLocks noChangeArrowheads="1"/>
                        </wps:cNvSpPr>
                        <wps:spPr bwMode="auto">
                          <a:xfrm>
                            <a:off x="3428700" y="2972443"/>
                            <a:ext cx="1714900" cy="489007"/>
                          </a:xfrm>
                          <a:prstGeom prst="rect">
                            <a:avLst/>
                          </a:prstGeom>
                          <a:solidFill>
                            <a:srgbClr val="FFFFFF"/>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Якість управління ризиками</w:t>
                              </w:r>
                            </w:p>
                          </w:txbxContent>
                        </wps:txbx>
                        <wps:bodyPr rot="0" vert="horz" wrap="square" lIns="91440" tIns="45720" rIns="91440" bIns="45720" anchor="t" anchorCtr="0" upright="1">
                          <a:noAutofit/>
                        </wps:bodyPr>
                      </wps:wsp>
                      <wps:wsp>
                        <wps:cNvPr id="28" name="Rectangle 99"/>
                        <wps:cNvSpPr>
                          <a:spLocks noChangeArrowheads="1"/>
                        </wps:cNvSpPr>
                        <wps:spPr bwMode="auto">
                          <a:xfrm>
                            <a:off x="228400" y="4001158"/>
                            <a:ext cx="1371700" cy="489007"/>
                          </a:xfrm>
                          <a:prstGeom prst="rect">
                            <a:avLst/>
                          </a:prstGeom>
                          <a:solidFill>
                            <a:srgbClr val="CCFFCC"/>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Прибутковість</w:t>
                              </w:r>
                            </w:p>
                          </w:txbxContent>
                        </wps:txbx>
                        <wps:bodyPr rot="0" vert="horz" wrap="square" lIns="91440" tIns="45720" rIns="91440" bIns="45720" anchor="t" anchorCtr="0" upright="1">
                          <a:noAutofit/>
                        </wps:bodyPr>
                      </wps:wsp>
                      <wps:wsp>
                        <wps:cNvPr id="29" name="Rectangle 100"/>
                        <wps:cNvSpPr>
                          <a:spLocks noChangeArrowheads="1"/>
                        </wps:cNvSpPr>
                        <wps:spPr bwMode="auto">
                          <a:xfrm>
                            <a:off x="1828600" y="4001158"/>
                            <a:ext cx="1373500" cy="489007"/>
                          </a:xfrm>
                          <a:prstGeom prst="rect">
                            <a:avLst/>
                          </a:prstGeom>
                          <a:solidFill>
                            <a:srgbClr val="CCFFCC"/>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Кваліфікація кадрів</w:t>
                              </w:r>
                            </w:p>
                          </w:txbxContent>
                        </wps:txbx>
                        <wps:bodyPr rot="0" vert="horz" wrap="square" lIns="91440" tIns="45720" rIns="91440" bIns="45720" anchor="t" anchorCtr="0" upright="1">
                          <a:noAutofit/>
                        </wps:bodyPr>
                      </wps:wsp>
                      <wps:wsp>
                        <wps:cNvPr id="30" name="Rectangle 101"/>
                        <wps:cNvSpPr>
                          <a:spLocks noChangeArrowheads="1"/>
                        </wps:cNvSpPr>
                        <wps:spPr bwMode="auto">
                          <a:xfrm>
                            <a:off x="3543400" y="4001158"/>
                            <a:ext cx="1485500" cy="684610"/>
                          </a:xfrm>
                          <a:prstGeom prst="rect">
                            <a:avLst/>
                          </a:prstGeom>
                          <a:solidFill>
                            <a:srgbClr val="CCFFCC"/>
                          </a:solidFill>
                          <a:ln w="9525">
                            <a:solidFill>
                              <a:srgbClr val="000000"/>
                            </a:solidFill>
                            <a:miter lim="800000"/>
                            <a:headEnd/>
                            <a:tailEnd/>
                          </a:ln>
                        </wps:spPr>
                        <wps:txbx>
                          <w:txbxContent>
                            <w:p w:rsidR="00F94ACF" w:rsidRDefault="00F94ACF" w:rsidP="00F94ACF">
                              <w:pPr>
                                <w:jc w:val="center"/>
                                <w:rPr>
                                  <w:sz w:val="28"/>
                                  <w:szCs w:val="28"/>
                                </w:rPr>
                              </w:pPr>
                              <w:r>
                                <w:rPr>
                                  <w:sz w:val="28"/>
                                  <w:szCs w:val="28"/>
                                </w:rPr>
                                <w:t>Організаційно-структурна стійкість</w:t>
                              </w:r>
                            </w:p>
                          </w:txbxContent>
                        </wps:txbx>
                        <wps:bodyPr rot="0" vert="horz" wrap="square" lIns="91440" tIns="45720" rIns="91440" bIns="45720" anchor="t" anchorCtr="0" upright="1">
                          <a:noAutofit/>
                        </wps:bodyPr>
                      </wps:wsp>
                      <wps:wsp>
                        <wps:cNvPr id="32" name="AutoShape 102"/>
                        <wps:cNvCnPr/>
                        <wps:spPr bwMode="auto">
                          <a:xfrm rot="16200000" flipH="1">
                            <a:off x="1473594" y="387619"/>
                            <a:ext cx="768511" cy="18864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03"/>
                        <wps:cNvCnPr/>
                        <wps:spPr bwMode="auto">
                          <a:xfrm rot="5400000">
                            <a:off x="2457895" y="1370820"/>
                            <a:ext cx="68731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04"/>
                        <wps:cNvCnPr/>
                        <wps:spPr bwMode="auto">
                          <a:xfrm rot="5400000">
                            <a:off x="3302294" y="445219"/>
                            <a:ext cx="768511" cy="17709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05"/>
                        <wps:cNvCnPr/>
                        <wps:spPr bwMode="auto">
                          <a:xfrm rot="16200000">
                            <a:off x="1531196" y="1702539"/>
                            <a:ext cx="539608" cy="20002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06"/>
                        <wps:cNvCnPr/>
                        <wps:spPr bwMode="auto">
                          <a:xfrm rot="16200000">
                            <a:off x="2388196" y="2559539"/>
                            <a:ext cx="539608" cy="2862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07"/>
                        <wps:cNvCnPr/>
                        <wps:spPr bwMode="auto">
                          <a:xfrm rot="5400000" flipH="1">
                            <a:off x="3274496" y="1959339"/>
                            <a:ext cx="539708" cy="14855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08"/>
                        <wps:cNvCnPr/>
                        <wps:spPr bwMode="auto">
                          <a:xfrm flipV="1">
                            <a:off x="794700" y="3543551"/>
                            <a:ext cx="53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9" name="Line 109"/>
                        <wps:cNvCnPr/>
                        <wps:spPr bwMode="auto">
                          <a:xfrm flipV="1">
                            <a:off x="2509500" y="3543551"/>
                            <a:ext cx="12624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0" name="Line 110"/>
                        <wps:cNvCnPr/>
                        <wps:spPr bwMode="auto">
                          <a:xfrm flipV="1">
                            <a:off x="2509500" y="3543551"/>
                            <a:ext cx="54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1" name="Line 111"/>
                        <wps:cNvCnPr/>
                        <wps:spPr bwMode="auto">
                          <a:xfrm flipH="1" flipV="1">
                            <a:off x="1028500" y="3543551"/>
                            <a:ext cx="14810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2" name="Line 112"/>
                        <wps:cNvCnPr/>
                        <wps:spPr bwMode="auto">
                          <a:xfrm flipV="1">
                            <a:off x="4338200" y="3543551"/>
                            <a:ext cx="53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3" name="Line 113"/>
                        <wps:cNvCnPr/>
                        <wps:spPr bwMode="auto">
                          <a:xfrm flipH="1" flipV="1">
                            <a:off x="2743300" y="3543551"/>
                            <a:ext cx="15949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 name="Line 114"/>
                        <wps:cNvCnPr/>
                        <wps:spPr bwMode="auto">
                          <a:xfrm flipV="1">
                            <a:off x="794700" y="3543551"/>
                            <a:ext cx="1490800" cy="452407"/>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 name="Line 115"/>
                        <wps:cNvCnPr/>
                        <wps:spPr bwMode="auto">
                          <a:xfrm>
                            <a:off x="109300" y="3749554"/>
                            <a:ext cx="5148100" cy="22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7" o:spid="_x0000_s1111" editas="canvas" style="width:423pt;height:410.25pt;mso-position-horizontal-relative:char;mso-position-vertical-relative:line" coordsize="5372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">
                <v:shape id="_x0000_s1112" type="#_x0000_t75" style="position:absolute;width:53721;height:52101;visibility:visible;mso-wrap-style:square">
                  <v:fill o:detectmouseclick="t"/>
                  <v:path o:connecttype="none"/>
                </v:shape>
                <v:shape id="AutoShape 89" o:spid="_x0000_s1113" type="#_x0000_t109" style="position:absolute;width:53712;height:50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l2L8A&#10;AADaAAAADwAAAGRycy9kb3ducmV2LnhtbERPzWoCMRC+F3yHMEJvNauHWlaj6IKgpRSqPsCQjMni&#10;ZrJs4rp9+0YQeho+vt9ZrgffiJ66WAdWMJ0UIIh1MDVbBefT7u0DREzIBpvApOCXIqxXo5cllibc&#10;+Yf6Y7Iih3AsUYFLqS2ljNqRxzgJLXHmLqHzmDLsrDQd3nO4b+SsKN6lx5pzg8OWKkf6erx5BdXW&#10;1vO+0q39rr4uB9bbz2bnlHodD5sFiERD+hc/3XuT58PjlceV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0iXYvwAAANoAAAAPAAAAAAAAAAAAAAAAAJgCAABkcnMvZG93bnJl&#10;di54bWxQSwUGAAAAAAQABAD1AAAAhAMAAAAA&#10;" fillcolor="#cfc">
                  <v:textbox>
                    <w:txbxContent>
                      <w:p w:rsidR="00F94ACF" w:rsidRPr="00D446AD"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ind w:left="4956" w:firstLine="708"/>
                          <w:jc w:val="both"/>
                          <w:rPr>
                            <w:b/>
                            <w:bCs/>
                            <w:sz w:val="20"/>
                            <w:szCs w:val="20"/>
                          </w:rPr>
                        </w:pPr>
                        <w:r>
                          <w:rPr>
                            <w:b/>
                            <w:bCs/>
                            <w:sz w:val="20"/>
                            <w:szCs w:val="20"/>
                          </w:rPr>
                          <w:t>ЗОВНІШНІ ФАКТОРИ</w:t>
                        </w: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jc w:val="both"/>
                          <w:rPr>
                            <w:b/>
                            <w:bCs/>
                            <w:sz w:val="20"/>
                            <w:szCs w:val="20"/>
                          </w:rPr>
                        </w:pPr>
                      </w:p>
                      <w:p w:rsidR="00F94ACF" w:rsidRDefault="00F94ACF" w:rsidP="00F94ACF">
                        <w:pPr>
                          <w:ind w:left="4956" w:firstLine="708"/>
                          <w:jc w:val="both"/>
                          <w:rPr>
                            <w:b/>
                            <w:bCs/>
                            <w:sz w:val="20"/>
                            <w:szCs w:val="20"/>
                          </w:rPr>
                        </w:pPr>
                        <w:r>
                          <w:rPr>
                            <w:b/>
                            <w:bCs/>
                            <w:sz w:val="20"/>
                            <w:szCs w:val="20"/>
                          </w:rPr>
                          <w:t>ВНУТРІШНІ ФАКТОРИ</w:t>
                        </w:r>
                      </w:p>
                      <w:p w:rsidR="00F94ACF" w:rsidRDefault="00F94ACF" w:rsidP="00F94ACF">
                        <w:pPr>
                          <w:jc w:val="both"/>
                        </w:pPr>
                      </w:p>
                    </w:txbxContent>
                  </v:textbox>
                </v:shape>
                <v:rect id="Rectangle 90" o:spid="_x0000_s1114" style="position:absolute;left:1146;top:1143;width:51428;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bDsIA&#10;AADaAAAADwAAAGRycy9kb3ducmV2LnhtbESPT2vCQBTE7wW/w/IKvdVNc6gaXUWEQk8FUxGPj+wz&#10;G82+jdlt/nx7Vyh4HGbmN8xqM9hadNT6yrGCj2kCgrhwuuJSweH3630OwgdkjbVjUjCSh8168rLC&#10;TLue99TloRQRwj5DBSaEJpPSF4Ys+qlriKN3dq3FEGVbSt1iH+G2lmmSfEqLFccFgw3tDBXX/M8q&#10;OJ1nl9vlpyjnw3ikW7eQR2OkUm+vw3YJItAQnuH/9rdWkMLjSrw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RsOwgAAANoAAAAPAAAAAAAAAAAAAAAAAJgCAABkcnMvZG93&#10;bnJldi54bWxQSwUGAAAAAAQABAD1AAAAhwMAAAAA&#10;" fillcolor="silver" strokeweight="1.5pt">
                  <v:stroke dashstyle="1 1"/>
                  <v:textbox>
                    <w:txbxContent>
                      <w:p w:rsidR="00F94ACF" w:rsidRDefault="00F94ACF" w:rsidP="00F94ACF"/>
                    </w:txbxContent>
                  </v:textbox>
                </v:rect>
                <v:rect id="Rectangle 91" o:spid="_x0000_s1115" style="position:absolute;left:3431;top:4575;width:11432;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94ACF" w:rsidRDefault="00F94ACF" w:rsidP="00F94ACF">
                        <w:pPr>
                          <w:jc w:val="center"/>
                          <w:rPr>
                            <w:sz w:val="28"/>
                            <w:szCs w:val="28"/>
                          </w:rPr>
                        </w:pPr>
                        <w:proofErr w:type="spellStart"/>
                        <w:r>
                          <w:rPr>
                            <w:sz w:val="28"/>
                            <w:szCs w:val="28"/>
                          </w:rPr>
                          <w:t>Загальноекономічні</w:t>
                        </w:r>
                        <w:proofErr w:type="spellEnd"/>
                      </w:p>
                    </w:txbxContent>
                  </v:textbox>
                </v:rect>
                <v:rect id="Rectangle 92" o:spid="_x0000_s1116" style="position:absolute;left:18286;top:4575;width:19442;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94ACF" w:rsidRDefault="00F94ACF" w:rsidP="00F94ACF">
                        <w:pPr>
                          <w:jc w:val="center"/>
                          <w:rPr>
                            <w:sz w:val="28"/>
                            <w:szCs w:val="28"/>
                          </w:rPr>
                        </w:pPr>
                        <w:r>
                          <w:rPr>
                            <w:sz w:val="28"/>
                            <w:szCs w:val="28"/>
                          </w:rPr>
                          <w:t xml:space="preserve">Стан </w:t>
                        </w:r>
                        <w:proofErr w:type="spellStart"/>
                        <w:r>
                          <w:rPr>
                            <w:sz w:val="28"/>
                            <w:szCs w:val="28"/>
                          </w:rPr>
                          <w:t>внутрішнього</w:t>
                        </w:r>
                        <w:proofErr w:type="spellEnd"/>
                        <w:r>
                          <w:rPr>
                            <w:sz w:val="28"/>
                            <w:szCs w:val="28"/>
                          </w:rPr>
                          <w:t xml:space="preserve"> і </w:t>
                        </w:r>
                        <w:proofErr w:type="spellStart"/>
                        <w:r>
                          <w:rPr>
                            <w:sz w:val="28"/>
                            <w:szCs w:val="28"/>
                          </w:rPr>
                          <w:t>зовнішнього</w:t>
                        </w:r>
                        <w:proofErr w:type="spellEnd"/>
                        <w:r>
                          <w:rPr>
                            <w:sz w:val="28"/>
                            <w:szCs w:val="28"/>
                          </w:rPr>
                          <w:t xml:space="preserve"> </w:t>
                        </w:r>
                        <w:proofErr w:type="spellStart"/>
                        <w:r>
                          <w:rPr>
                            <w:sz w:val="28"/>
                            <w:szCs w:val="28"/>
                          </w:rPr>
                          <w:t>ринкі</w:t>
                        </w:r>
                        <w:proofErr w:type="gramStart"/>
                        <w:r>
                          <w:rPr>
                            <w:sz w:val="28"/>
                            <w:szCs w:val="28"/>
                          </w:rPr>
                          <w:t>в</w:t>
                        </w:r>
                        <w:proofErr w:type="spellEnd"/>
                        <w:proofErr w:type="gramEnd"/>
                      </w:p>
                    </w:txbxContent>
                  </v:textbox>
                </v:rect>
                <v:rect id="Rectangle 93" o:spid="_x0000_s1117" style="position:absolute;left:40004;top:4575;width:11432;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94ACF" w:rsidRDefault="00F94ACF" w:rsidP="00F94ACF">
                        <w:pPr>
                          <w:jc w:val="center"/>
                          <w:rPr>
                            <w:sz w:val="28"/>
                            <w:szCs w:val="28"/>
                          </w:rPr>
                        </w:pPr>
                        <w:proofErr w:type="spellStart"/>
                        <w:proofErr w:type="gramStart"/>
                        <w:r>
                          <w:rPr>
                            <w:sz w:val="28"/>
                            <w:szCs w:val="28"/>
                          </w:rPr>
                          <w:t>Соц</w:t>
                        </w:r>
                        <w:proofErr w:type="gramEnd"/>
                        <w:r>
                          <w:rPr>
                            <w:sz w:val="28"/>
                            <w:szCs w:val="28"/>
                          </w:rPr>
                          <w:t>іально-політичні</w:t>
                        </w:r>
                        <w:proofErr w:type="spellEnd"/>
                      </w:p>
                    </w:txbxContent>
                  </v:textbox>
                </v:rect>
                <v:roundrect id="AutoShape 94" o:spid="_x0000_s1118" style="position:absolute;left:21717;top:17150;width:12579;height:71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94ACF" w:rsidRDefault="00F94ACF" w:rsidP="00F94ACF">
                        <w:pPr>
                          <w:jc w:val="center"/>
                          <w:rPr>
                            <w:b/>
                            <w:bCs/>
                            <w:sz w:val="28"/>
                            <w:szCs w:val="28"/>
                          </w:rPr>
                        </w:pPr>
                      </w:p>
                      <w:p w:rsidR="00F94ACF" w:rsidRDefault="00F94ACF" w:rsidP="00F94ACF">
                        <w:pPr>
                          <w:jc w:val="center"/>
                          <w:rPr>
                            <w:b/>
                            <w:bCs/>
                            <w:sz w:val="32"/>
                            <w:szCs w:val="32"/>
                          </w:rPr>
                        </w:pPr>
                        <w:r>
                          <w:rPr>
                            <w:b/>
                            <w:bCs/>
                            <w:sz w:val="32"/>
                            <w:szCs w:val="32"/>
                          </w:rPr>
                          <w:t>БАНК</w:t>
                        </w:r>
                      </w:p>
                    </w:txbxContent>
                  </v:textbox>
                </v:roundrect>
                <v:rect id="Rectangle 95" o:spid="_x0000_s1119" style="position:absolute;left:1146;top:27436;width:51428;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s5L4A&#10;AADaAAAADwAAAGRycy9kb3ducmV2LnhtbERPTYvCMBC9L/gfwgh7W1M9rFobRQTB08KqFI9DMzat&#10;zaQ2sdZ/bw4Le3y872wz2Eb01PnKsYLpJAFBXDhdcangfNp/LUD4gKyxcUwKXuRhsx59ZJhq9+Rf&#10;6o+hFDGEfYoKTAhtKqUvDFn0E9cSR+7qOoshwq6UusNnDLeNnCXJt7RYcWww2NLOUHE7PqyCy3Ve&#10;3+ufolwMr5zu/VLmxkilPsfDdgUi0BD+xX/ug1YQt8Yr8Qb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5LOS+AAAA2gAAAA8AAAAAAAAAAAAAAAAAmAIAAGRycy9kb3ducmV2&#10;LnhtbFBLBQYAAAAABAAEAPUAAACDAwAAAAA=&#10;" fillcolor="silver" strokeweight="1.5pt">
                  <v:stroke dashstyle="1 1"/>
                  <v:textbox>
                    <w:txbxContent>
                      <w:p w:rsidR="00F94ACF" w:rsidRDefault="00F94ACF" w:rsidP="00F94ACF">
                        <w:pPr>
                          <w:rPr>
                            <w:sz w:val="16"/>
                            <w:szCs w:val="16"/>
                          </w:rPr>
                        </w:pPr>
                        <w:r>
                          <w:rPr>
                            <w:sz w:val="16"/>
                            <w:szCs w:val="16"/>
                          </w:rPr>
                          <w:t xml:space="preserve">СКЛАДОВІ ФІНАНСОВОЇ </w:t>
                        </w:r>
                        <w:proofErr w:type="gramStart"/>
                        <w:r>
                          <w:rPr>
                            <w:sz w:val="16"/>
                            <w:szCs w:val="16"/>
                          </w:rPr>
                          <w:t>СТ</w:t>
                        </w:r>
                        <w:proofErr w:type="gramEnd"/>
                        <w:r>
                          <w:rPr>
                            <w:sz w:val="16"/>
                            <w:szCs w:val="16"/>
                          </w:rPr>
                          <w:t>ІЙКОСТІ</w:t>
                        </w: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pPr>
                          <w:rPr>
                            <w:sz w:val="20"/>
                            <w:szCs w:val="20"/>
                          </w:rPr>
                        </w:pPr>
                      </w:p>
                      <w:p w:rsidR="00F94ACF" w:rsidRDefault="00F94ACF" w:rsidP="00F94ACF"/>
                    </w:txbxContent>
                  </v:textbox>
                </v:rect>
                <v:rect id="Rectangle 96" o:spid="_x0000_s1120" style="position:absolute;left:2284;top:29724;width:11441;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94ACF" w:rsidRDefault="00F94ACF" w:rsidP="00F94ACF">
                        <w:pPr>
                          <w:jc w:val="center"/>
                          <w:rPr>
                            <w:sz w:val="28"/>
                            <w:szCs w:val="28"/>
                          </w:rPr>
                        </w:pPr>
                        <w:proofErr w:type="spellStart"/>
                        <w:r>
                          <w:rPr>
                            <w:sz w:val="28"/>
                            <w:szCs w:val="28"/>
                          </w:rPr>
                          <w:t>Ресурсна</w:t>
                        </w:r>
                        <w:proofErr w:type="spellEnd"/>
                        <w:r>
                          <w:rPr>
                            <w:sz w:val="28"/>
                            <w:szCs w:val="28"/>
                          </w:rPr>
                          <w:t xml:space="preserve"> </w:t>
                        </w:r>
                        <w:proofErr w:type="spellStart"/>
                        <w:proofErr w:type="gramStart"/>
                        <w:r>
                          <w:rPr>
                            <w:sz w:val="28"/>
                            <w:szCs w:val="28"/>
                          </w:rPr>
                          <w:t>ст</w:t>
                        </w:r>
                        <w:proofErr w:type="gramEnd"/>
                        <w:r>
                          <w:rPr>
                            <w:sz w:val="28"/>
                            <w:szCs w:val="28"/>
                          </w:rPr>
                          <w:t>ійкість</w:t>
                        </w:r>
                        <w:proofErr w:type="spellEnd"/>
                      </w:p>
                    </w:txbxContent>
                  </v:textbox>
                </v:rect>
                <v:rect id="Rectangle 97" o:spid="_x0000_s1121" style="position:absolute;left:19433;top:29724;width:11432;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94ACF" w:rsidRDefault="00F94ACF" w:rsidP="00F94ACF">
                        <w:pPr>
                          <w:jc w:val="center"/>
                          <w:rPr>
                            <w:sz w:val="28"/>
                            <w:szCs w:val="28"/>
                          </w:rPr>
                        </w:pPr>
                        <w:proofErr w:type="spellStart"/>
                        <w:r>
                          <w:rPr>
                            <w:sz w:val="28"/>
                            <w:szCs w:val="28"/>
                          </w:rPr>
                          <w:t>Якість</w:t>
                        </w:r>
                        <w:proofErr w:type="spellEnd"/>
                        <w:r>
                          <w:rPr>
                            <w:sz w:val="28"/>
                            <w:szCs w:val="28"/>
                          </w:rPr>
                          <w:t xml:space="preserve"> </w:t>
                        </w:r>
                        <w:proofErr w:type="spellStart"/>
                        <w:r>
                          <w:rPr>
                            <w:sz w:val="28"/>
                            <w:szCs w:val="28"/>
                          </w:rPr>
                          <w:t>активі</w:t>
                        </w:r>
                        <w:proofErr w:type="gramStart"/>
                        <w:r>
                          <w:rPr>
                            <w:sz w:val="28"/>
                            <w:szCs w:val="28"/>
                          </w:rPr>
                          <w:t>в</w:t>
                        </w:r>
                        <w:proofErr w:type="spellEnd"/>
                        <w:proofErr w:type="gramEnd"/>
                      </w:p>
                    </w:txbxContent>
                  </v:textbox>
                </v:rect>
                <v:rect id="Rectangle 98" o:spid="_x0000_s1122" style="position:absolute;left:34287;top:29724;width:17149;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F94ACF" w:rsidRDefault="00F94ACF" w:rsidP="00F94ACF">
                        <w:pPr>
                          <w:jc w:val="center"/>
                          <w:rPr>
                            <w:sz w:val="28"/>
                            <w:szCs w:val="28"/>
                          </w:rPr>
                        </w:pPr>
                        <w:proofErr w:type="spellStart"/>
                        <w:r>
                          <w:rPr>
                            <w:sz w:val="28"/>
                            <w:szCs w:val="28"/>
                          </w:rPr>
                          <w:t>Якість</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ризиками</w:t>
                        </w:r>
                        <w:proofErr w:type="spellEnd"/>
                      </w:p>
                    </w:txbxContent>
                  </v:textbox>
                </v:rect>
                <v:rect id="Rectangle 99" o:spid="_x0000_s1123" style="position:absolute;left:2284;top:40011;width:13717;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9cIA&#10;AADbAAAADwAAAGRycy9kb3ducmV2LnhtbERP3WrCMBS+H/gO4QjejJmuF046oxRlTkXwbw9waM7a&#10;YnNSkqzWtzcXwi4/vv/ZojeN6Mj52rKC93ECgriwuuZSwc/l620KwgdkjY1lUnAnD4v54GWGmbY3&#10;PlF3DqWIIewzVFCF0GZS+qIig35sW+LI/VpnMEToSqkd3mK4aWSaJBNpsObYUGFLy4qK6/nPKHD7&#10;4/q1XeUf9yvvpt+XpNvm6UGp0bDPP0EE6sO/+OneaAVpHBu/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YH1wgAAANsAAAAPAAAAAAAAAAAAAAAAAJgCAABkcnMvZG93&#10;bnJldi54bWxQSwUGAAAAAAQABAD1AAAAhwMAAAAA&#10;" fillcolor="#cfc">
                  <v:textbox>
                    <w:txbxContent>
                      <w:p w:rsidR="00F94ACF" w:rsidRDefault="00F94ACF" w:rsidP="00F94ACF">
                        <w:pPr>
                          <w:jc w:val="center"/>
                          <w:rPr>
                            <w:sz w:val="28"/>
                            <w:szCs w:val="28"/>
                          </w:rPr>
                        </w:pPr>
                        <w:proofErr w:type="spellStart"/>
                        <w:r>
                          <w:rPr>
                            <w:sz w:val="28"/>
                            <w:szCs w:val="28"/>
                          </w:rPr>
                          <w:t>Прибутковість</w:t>
                        </w:r>
                        <w:proofErr w:type="spellEnd"/>
                      </w:p>
                    </w:txbxContent>
                  </v:textbox>
                </v:rect>
                <v:rect id="Rectangle 100" o:spid="_x0000_s1124" style="position:absolute;left:18286;top:40011;width:13735;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bsUA&#10;AADbAAAADwAAAGRycy9kb3ducmV2LnhtbESP0WrCQBRE3wX/YbkFX0Q3zUNrU1cJFq2WQqv2Ay7Z&#10;2ySYvRt21xj/3hUKfRxm5gwzX/amER05X1tW8DhNQBAXVtdcKvg5riczED4ga2wsk4IreVguhoM5&#10;ZtpeeE/dIZQiQthnqKAKoc2k9EVFBv3UtsTR+7XOYIjSlVI7vES4aWSaJE/SYM1xocKWVhUVp8PZ&#10;KHCf35tx+5Y/X0/8MXs/Jt0uT7+UGj30+SuIQH34D/+1t1pB+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SRuxQAAANsAAAAPAAAAAAAAAAAAAAAAAJgCAABkcnMv&#10;ZG93bnJldi54bWxQSwUGAAAAAAQABAD1AAAAigMAAAAA&#10;" fillcolor="#cfc">
                  <v:textbox>
                    <w:txbxContent>
                      <w:p w:rsidR="00F94ACF" w:rsidRDefault="00F94ACF" w:rsidP="00F94ACF">
                        <w:pPr>
                          <w:jc w:val="center"/>
                          <w:rPr>
                            <w:sz w:val="28"/>
                            <w:szCs w:val="28"/>
                          </w:rPr>
                        </w:pPr>
                        <w:proofErr w:type="spellStart"/>
                        <w:r>
                          <w:rPr>
                            <w:sz w:val="28"/>
                            <w:szCs w:val="28"/>
                          </w:rPr>
                          <w:t>Кваліфікація</w:t>
                        </w:r>
                        <w:proofErr w:type="spellEnd"/>
                        <w:r>
                          <w:rPr>
                            <w:sz w:val="28"/>
                            <w:szCs w:val="28"/>
                          </w:rPr>
                          <w:t xml:space="preserve"> </w:t>
                        </w:r>
                        <w:proofErr w:type="spellStart"/>
                        <w:r>
                          <w:rPr>
                            <w:sz w:val="28"/>
                            <w:szCs w:val="28"/>
                          </w:rPr>
                          <w:t>кадрі</w:t>
                        </w:r>
                        <w:proofErr w:type="gramStart"/>
                        <w:r>
                          <w:rPr>
                            <w:sz w:val="28"/>
                            <w:szCs w:val="28"/>
                          </w:rPr>
                          <w:t>в</w:t>
                        </w:r>
                        <w:proofErr w:type="spellEnd"/>
                        <w:proofErr w:type="gramEnd"/>
                      </w:p>
                    </w:txbxContent>
                  </v:textbox>
                </v:rect>
                <v:rect id="Rectangle 101" o:spid="_x0000_s1125" style="position:absolute;left:35434;top:40011;width:14855;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bLsEA&#10;AADbAAAADwAAAGRycy9kb3ducmV2LnhtbERP3WrCMBS+H/gO4QjeDE3nYEo1SnHoNhH8fYBDc2yL&#10;zUlJYq1vv1wMdvnx/c+XnalFS85XlhW8jRIQxLnVFRcKLuf1cArCB2SNtWVS8CQPy0XvZY6ptg8+&#10;UnsKhYgh7FNUUIbQpFL6vCSDfmQb4shdrTMYInSF1A4fMdzUcpwkH9JgxbGhxIZWJeW3090ocLvD&#10;5rX5zCbPG2+nX+ek/cnGe6UG/S6bgQjUhX/xn/tbK3iP6+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Gy7BAAAA2wAAAA8AAAAAAAAAAAAAAAAAmAIAAGRycy9kb3du&#10;cmV2LnhtbFBLBQYAAAAABAAEAPUAAACGAwAAAAA=&#10;" fillcolor="#cfc">
                  <v:textbox>
                    <w:txbxContent>
                      <w:p w:rsidR="00F94ACF" w:rsidRDefault="00F94ACF" w:rsidP="00F94ACF">
                        <w:pPr>
                          <w:jc w:val="center"/>
                          <w:rPr>
                            <w:sz w:val="28"/>
                            <w:szCs w:val="28"/>
                          </w:rPr>
                        </w:pPr>
                        <w:proofErr w:type="spellStart"/>
                        <w:r>
                          <w:rPr>
                            <w:sz w:val="28"/>
                            <w:szCs w:val="28"/>
                          </w:rPr>
                          <w:t>Організаційно</w:t>
                        </w:r>
                        <w:proofErr w:type="spellEnd"/>
                        <w:r>
                          <w:rPr>
                            <w:sz w:val="28"/>
                            <w:szCs w:val="28"/>
                          </w:rPr>
                          <w:t xml:space="preserve">-структурна </w:t>
                        </w:r>
                        <w:proofErr w:type="spellStart"/>
                        <w:proofErr w:type="gramStart"/>
                        <w:r>
                          <w:rPr>
                            <w:sz w:val="28"/>
                            <w:szCs w:val="28"/>
                          </w:rPr>
                          <w:t>ст</w:t>
                        </w:r>
                        <w:proofErr w:type="gramEnd"/>
                        <w:r>
                          <w:rPr>
                            <w:sz w:val="28"/>
                            <w:szCs w:val="28"/>
                          </w:rPr>
                          <w:t>ійкість</w:t>
                        </w:r>
                        <w:proofErr w:type="spellEnd"/>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02" o:spid="_x0000_s1126" type="#_x0000_t38" style="position:absolute;left:14735;top:3876;width:7685;height:1886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VXNMYAAADbAAAADwAAAGRycy9kb3ducmV2LnhtbESP0WrCQBRE3wv9h+UW+qYbrZYaXaW0&#10;iAo+GPUDrtnbbNrs3ZBdTdqvdwWhj8PMnGFmi85W4kKNLx0rGPQTEMS50yUXCo6HZe8NhA/IGivH&#10;pOCXPCzmjw8zTLVrOaPLPhQiQtinqMCEUKdS+tyQRd93NXH0vlxjMUTZFFI32Ea4reQwSV6lxZLj&#10;gsGaPgzlP/uzVdDusvFpc5qsN6vxYFR35s9/br+Ven7q3qcgAnXhP3xvr7WClyH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VVzTGAAAA2wAAAA8AAAAAAAAA&#10;AAAAAAAAoQIAAGRycy9kb3ducmV2LnhtbFBLBQYAAAAABAAEAPkAAACUAwAAAAA=&#10;" adj="10800">
                  <v:stroke endarrow="block"/>
                </v:shape>
                <v:shapetype id="_x0000_t32" coordsize="21600,21600" o:spt="32" o:oned="t" path="m,l21600,21600e" filled="f">
                  <v:path arrowok="t" fillok="f" o:connecttype="none"/>
                  <o:lock v:ext="edit" shapetype="t"/>
                </v:shapetype>
                <v:shape id="AutoShape 103" o:spid="_x0000_s1127" type="#_x0000_t32" style="position:absolute;left:24579;top:13708;width:6873;height: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yqcUAAADbAAAADwAAAGRycy9kb3ducmV2LnhtbESPT2vCQBTE74V+h+UVeim6scEgqauI&#10;peCfU6Mg3p7ZZxKafRuyq0Y/vSsIPQ4z8xtmPO1MLc7UusqygkE/AkGcW11xoWC7+emNQDiPrLG2&#10;TAqu5GA6eX0ZY6rthX/pnPlCBAi7FBWU3jeplC4vyaDr24Y4eEfbGvRBtoXULV4C3NTyM4oSabDi&#10;sFBiQ/OS8r/sZBQk9Vpnww9n97HfzI675W25Onwr9f7Wzb5AeOr8f/jZXmgFcQyPL+EH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lyqcUAAADbAAAADwAAAAAAAAAA&#10;AAAAAAChAgAAZHJzL2Rvd25yZXYueG1sUEsFBgAAAAAEAAQA+QAAAJMDAAAAAA==&#10;">
                  <v:stroke endarrow="block"/>
                </v:shape>
                <v:shape id="AutoShape 104" o:spid="_x0000_s1128" type="#_x0000_t38" style="position:absolute;left:33023;top:4452;width:7685;height:1770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kO8YAAADbAAAADwAAAGRycy9kb3ducmV2LnhtbESPT2vCQBTE70K/w/KEXopuqlYkuoqU&#10;FCpUqP8O3h7ZZzY0+zbNrjH99t1CweMwM79hFqvOVqKlxpeOFTwPExDEudMlFwqOh7fBDIQPyBor&#10;x6Tghzyslg+9Baba3XhH7T4UIkLYp6jAhFCnUvrckEU/dDVx9C6usRiibAqpG7xFuK3kKEmm0mLJ&#10;ccFgTa+G8q/91So4b7YfWWbK0+H7mvFL9bSetKNPpR773XoOIlAX7uH/9rtWMJ7A35f4A+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S5DvGAAAA2wAAAA8AAAAAAAAA&#10;AAAAAAAAoQIAAGRycy9kb3ducmV2LnhtbFBLBQYAAAAABAAEAPkAAACUAwAAAAA=&#10;" adj="10800">
                  <v:stroke endarrow="block"/>
                </v:shape>
                <v:shape id="AutoShape 105" o:spid="_x0000_s1129" type="#_x0000_t38" style="position:absolute;left:15312;top:17025;width:5396;height:2000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bBsQAAADbAAAADwAAAGRycy9kb3ducmV2LnhtbESPQWvCQBSE7wX/w/IKXkrdNGIp0VWk&#10;RG28NS3t9ZF9ZkOzb0N21fjvu4LgcZiZb5jFarCtOFHvG8cKXiYJCOLK6YZrBd9fm+c3ED4ga2wd&#10;k4ILeVgtRw8LzLQ78yedylCLCGGfoQITQpdJ6StDFv3EdcTRO7jeYoiyr6Xu8RzhtpVpkrxKiw3H&#10;BYMdvRuq/sqjVZBe9k/5vvjZlbnB31lTbK0rrFLjx2E9BxFoCPfwrf2hFUxncP0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UZsGxAAAANsAAAAPAAAAAAAAAAAA&#10;AAAAAKECAABkcnMvZG93bnJldi54bWxQSwUGAAAAAAQABAD5AAAAkgMAAAAA&#10;" adj="10800">
                  <v:stroke endarrow="block"/>
                </v:shape>
                <v:shape id="AutoShape 106" o:spid="_x0000_s1130" type="#_x0000_t38" style="position:absolute;left:23882;top:25595;width:5396;height:286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FccQAAADbAAAADwAAAGRycy9kb3ducmV2LnhtbESPT2vCQBTE74LfYXlCL1I3KpWSuoqI&#10;fxpvxtJeH9lnNph9G7Jbjd/eLRQ8DjPzG2a+7GwtrtT6yrGC8SgBQVw4XXGp4Ou0fX0H4QOyxtox&#10;KbiTh+Wi35tjqt2Nj3TNQykihH2KCkwITSqlLwxZ9CPXEEfv7FqLIcq2lLrFW4TbWk6SZCYtVhwX&#10;DDa0NlRc8l+rYHI/DDeH7Hufbwz+vFXZzrrMKvUy6FYfIAJ14Rn+b39qBdMZ/H2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wVxxAAAANsAAAAPAAAAAAAAAAAA&#10;AAAAAKECAABkcnMvZG93bnJldi54bWxQSwUGAAAAAAQABAD5AAAAkgMAAAAA&#10;" adj="10800">
                  <v:stroke endarrow="block"/>
                </v:shape>
                <v:shape id="AutoShape 107" o:spid="_x0000_s1131" type="#_x0000_t38" style="position:absolute;left:32745;top:19593;width:5397;height:1485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QZsMAAADbAAAADwAAAGRycy9kb3ducmV2LnhtbESPT2vCQBTE74V+h+UJ3pqNFWyNrlKK&#10;xkJPNV5ye2Rf/mD2bciuMfn2bqHQ4zAzv2G2+9G0YqDeNZYVLKIYBHFhdcOVgkt2fHkH4TyyxtYy&#10;KZjIwX73/LTFRNs7/9Bw9pUIEHYJKqi97xIpXVGTQRfZjjh4pe0N+iD7Suoe7wFuWvkaxytpsOGw&#10;UGNHnzUV1/PNKEgp1XleHsZpbbLs5L9Ly8Wg1Hw2fmxAeBr9f/iv/aUVLN/g9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BEGbDAAAA2wAAAA8AAAAAAAAAAAAA&#10;AAAAoQIAAGRycy9kb3ducmV2LnhtbFBLBQYAAAAABAAEAPkAAACRAwAAAAA=&#10;" adj="10800">
                  <v:stroke endarrow="block"/>
                </v:shape>
                <v:line id="Line 108" o:spid="_x0000_s1132" style="position:absolute;flip:y;visibility:visible;mso-wrap-style:square" from="7947,35435" to="8000,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4eYcAAAADbAAAADwAAAGRycy9kb3ducmV2LnhtbERPy4rCMBTdD/gP4QpuBk3HAZHaVOqj&#10;jNuq4PbSXNtic1OajK1/bxYDszycd7IdTSue1LvGsoKvRQSCuLS64UrB9ZLP1yCcR9bYWiYFL3Kw&#10;TScfCcbaDlzQ8+wrEULYxaig9r6LpXRlTQbdwnbEgbvb3qAPsK+k7nEI4aaVyyhaSYMNh4YaO9rX&#10;VD7Ov0ZBEfnMDOvikI23n9Mq/9zlx9tOqdl0zDYgPI3+X/znPmkF32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uHmHAAAAA2wAAAA8AAAAAAAAAAAAAAAAA&#10;oQIAAGRycy9kb3ducmV2LnhtbFBLBQYAAAAABAAEAPkAAACOAwAAAAA=&#10;" strokeweight="1pt">
                  <v:stroke dashstyle="dash" endarrow="block"/>
                </v:line>
                <v:line id="Line 109" o:spid="_x0000_s1133" style="position:absolute;flip:y;visibility:visible;mso-wrap-style:square" from="25095,35435" to="37719,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K7+sQAAADbAAAADwAAAGRycy9kb3ducmV2LnhtbESPQWuDQBSE74X8h+UFeinNmhaCsdmI&#10;ppHmqgnk+nBfVeq+FXcbzb/vFgo9DjPzDbNLZ9OLG42us6xgvYpAENdWd9wouJyL5xiE88gae8uk&#10;4E4O0v3iYYeJthOXdKt8IwKEXYIKWu+HREpXt2TQrexAHLxPOxr0QY6N1CNOAW56+RJFG2mw47DQ&#10;4kCHluqv6tsoKCOfmSku37P5+nHaFE95cbzmSj0u5+wNhKfZ/4f/2iet4HUL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rv6xAAAANsAAAAPAAAAAAAAAAAA&#10;AAAAAKECAABkcnMvZG93bnJldi54bWxQSwUGAAAAAAQABAD5AAAAkgMAAAAA&#10;" strokeweight="1pt">
                  <v:stroke dashstyle="dash" endarrow="block"/>
                </v:line>
                <v:line id="Line 110" o:spid="_x0000_s1134" style="position:absolute;flip:y;visibility:visible;mso-wrap-style:square" from="25095,35435" to="25149,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5hGsAAAADbAAAADwAAAGRycy9kb3ducmV2LnhtbERPy4rCMBTdD/gP4QpuBk1HBpHaVOqj&#10;jNuq4PbSXNtic1OajK1/bxYDszycd7IdTSue1LvGsoKvRQSCuLS64UrB9ZLP1yCcR9bYWiYFL3Kw&#10;TScfCcbaDlzQ8+wrEULYxaig9r6LpXRlTQbdwnbEgbvb3qAPsK+k7nEI4aaVyyhaSYMNh4YaO9rX&#10;VD7Ov0ZBEfnMDOvikI23n9Mq/9zlx9tOqdl0zDYgPI3+X/znPmkF32F9+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eYRrAAAAA2wAAAA8AAAAAAAAAAAAAAAAA&#10;oQIAAGRycy9kb3ducmV2LnhtbFBLBQYAAAAABAAEAPkAAACOAwAAAAA=&#10;" strokeweight="1pt">
                  <v:stroke dashstyle="dash" endarrow="block"/>
                </v:line>
                <v:line id="Line 111" o:spid="_x0000_s1135" style="position:absolute;flip:x y;visibility:visible;mso-wrap-style:square" from="10285,35435" to="25095,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nzMUAAADbAAAADwAAAGRycy9kb3ducmV2LnhtbESPzWrDMBCE74W8g9hCbo3sEkJxIpsS&#10;0pBDk1I3hx4Xa/1DrZWRlNh5+ypQ6HGYmW+YTTGZXlzJ+c6ygnSRgCCurO64UXD+ent6AeEDssbe&#10;Mim4kYcinz1sMNN25E+6lqEREcI+QwVtCEMmpa9aMugXdiCOXm2dwRCla6R2OEa46eVzkqykwY7j&#10;QosDbVuqfsqLUbD/rvUpfd/dtqvx6E7JpdZ986HU/HF6XYMINIX/8F/7oBUsU7h/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OnzMUAAADbAAAADwAAAAAAAAAA&#10;AAAAAAChAgAAZHJzL2Rvd25yZXYueG1sUEsFBgAAAAAEAAQA+QAAAJMDAAAAAA==&#10;" strokeweight="1pt">
                  <v:stroke dashstyle="dash" endarrow="block"/>
                </v:line>
                <v:line id="Line 112" o:spid="_x0000_s1136" style="position:absolute;flip:y;visibility:visible;mso-wrap-style:square" from="43382,35435" to="43435,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a9sMAAADbAAAADwAAAGRycy9kb3ducmV2LnhtbESPQWuDQBSE74X8h+UVeinJWikh2GyC&#10;JpF4NQnk+nBfVeq+FXer9t9nC4Ueh5n5htnuZ9OJkQbXWlbwtopAEFdWt1wruF3z5QaE88gaO8uk&#10;4Icc7HeLpy0m2k5c0njxtQgQdgkqaLzvEyld1ZBBt7I9cfA+7WDQBznUUg84BbjpZBxFa2mw5bDQ&#10;YE+Hhqqvy7dRUEY+NdOmPKbz/Vys89csP90zpV6e5/QDhKfZ/4f/2oVW8B7D75fw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AWvbDAAAA2wAAAA8AAAAAAAAAAAAA&#10;AAAAoQIAAGRycy9kb3ducmV2LnhtbFBLBQYAAAAABAAEAPkAAACRAwAAAAA=&#10;" strokeweight="1pt">
                  <v:stroke dashstyle="dash" endarrow="block"/>
                </v:line>
                <v:line id="Line 113" o:spid="_x0000_s1137" style="position:absolute;flip:x y;visibility:visible;mso-wrap-style:square" from="27433,35435" to="43382,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cIMQAAADbAAAADwAAAGRycy9kb3ducmV2LnhtbESPzWsCMRTE70L/h/AK3jRrLSKrUYpU&#10;8WAVPw4eH5u3H3TzsiTRXf/7piB4HGbmN8x82Zla3Mn5yrKC0TABQZxZXXGh4HJeD6YgfEDWWFsm&#10;BQ/ysFy89eaYatvyke6nUIgIYZ+igjKEJpXSZyUZ9EPbEEcvt85giNIVUjtsI9zU8iNJJtJgxXGh&#10;xIZWJWW/p5tRsLnmej/afT9Wk/bH7ZNbruvioFT/vfuagQjUhVf42d5qBZ9j+P8Sf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ZwgxAAAANsAAAAPAAAAAAAAAAAA&#10;AAAAAKECAABkcnMvZG93bnJldi54bWxQSwUGAAAAAAQABAD5AAAAkgMAAAAA&#10;" strokeweight="1pt">
                  <v:stroke dashstyle="dash" endarrow="block"/>
                </v:line>
                <v:line id="Line 114" o:spid="_x0000_s1138" style="position:absolute;flip:y;visibility:visible;mso-wrap-style:square" from="7947,35435" to="22855,3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VnGcMAAADbAAAADwAAAGRycy9kb3ducmV2LnhtbESPQWuDQBSE74X+h+UFcinN2iAhmGyC&#10;tpV6NSnk+nBfVOK+FXer9t93C4Ech5n5htkfZ9OJkQbXWlbwtopAEFdWt1wr+D7nr1sQziNr7CyT&#10;gl9ycDw8P+0x0XbiksaTr0WAsEtQQeN9n0jpqoYMupXtiYN3tYNBH+RQSz3gFOCmk+so2kiDLYeF&#10;Bnt6b6i6nX6MgjLyqZm25Uc6X76KTf6S5Z+XTKnlYk53IDzN/hG+twutII7h/0v4AfLw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lZxnDAAAA2wAAAA8AAAAAAAAAAAAA&#10;AAAAoQIAAGRycy9kb3ducmV2LnhtbFBLBQYAAAAABAAEAPkAAACRAwAAAAA=&#10;" strokeweight="1pt">
                  <v:stroke dashstyle="dash" endarrow="block"/>
                </v:line>
                <v:line id="Line 115" o:spid="_x0000_s1139" style="position:absolute;visibility:visible;mso-wrap-style:square" from="1093,37495" to="52574,3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UcUAAADbAAAADwAAAGRycy9kb3ducmV2LnhtbESPT0vDQBTE7wW/w/IEb81Gqd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NUcUAAADbAAAADwAAAAAAAAAA&#10;AAAAAAChAgAAZHJzL2Rvd25yZXYueG1sUEsFBgAAAAAEAAQA+QAAAJMDAAAAAA==&#10;">
                  <v:stroke dashstyle="1 1"/>
                </v:line>
                <w10:anchorlock/>
              </v:group>
            </w:pict>
          </mc:Fallback>
        </mc:AlternateContent>
      </w:r>
    </w:p>
    <w:p w:rsidR="00F94ACF" w:rsidRPr="00F94ACF" w:rsidRDefault="00F94ACF" w:rsidP="00F94ACF">
      <w:pPr>
        <w:numPr>
          <w:ilvl w:val="12"/>
          <w:numId w:val="0"/>
        </w:numPr>
        <w:spacing w:after="0" w:line="240" w:lineRule="auto"/>
        <w:ind w:firstLine="708"/>
        <w:jc w:val="center"/>
        <w:rPr>
          <w:rFonts w:ascii="Times New Roman" w:eastAsia="Times New Roman" w:hAnsi="Times New Roman" w:cs="Times New Roman"/>
          <w:sz w:val="28"/>
          <w:szCs w:val="28"/>
          <w:lang w:val="uk-UA" w:eastAsia="ru-RU"/>
        </w:rPr>
      </w:pPr>
    </w:p>
    <w:p w:rsidR="00F94ACF" w:rsidRPr="00F94ACF" w:rsidRDefault="00F94ACF" w:rsidP="00F94ACF">
      <w:pPr>
        <w:numPr>
          <w:ilvl w:val="12"/>
          <w:numId w:val="0"/>
        </w:numPr>
        <w:spacing w:after="0" w:line="240" w:lineRule="auto"/>
        <w:ind w:firstLine="708"/>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Рис.1.4. Фактори, що впливають на фінансову стійкість банку</w:t>
      </w:r>
    </w:p>
    <w:p w:rsidR="00F94ACF" w:rsidRPr="00F94ACF" w:rsidRDefault="00F94ACF" w:rsidP="00F94ACF">
      <w:pPr>
        <w:numPr>
          <w:ilvl w:val="12"/>
          <w:numId w:val="0"/>
        </w:numPr>
        <w:spacing w:after="0" w:line="360" w:lineRule="auto"/>
        <w:ind w:firstLine="567"/>
        <w:jc w:val="both"/>
        <w:rPr>
          <w:rFonts w:ascii="Times New Roman" w:eastAsia="Times New Roman" w:hAnsi="Times New Roman" w:cs="Times New Roman"/>
          <w:sz w:val="24"/>
          <w:szCs w:val="24"/>
          <w:lang w:val="uk-UA" w:eastAsia="ru-RU"/>
        </w:rPr>
      </w:pPr>
    </w:p>
    <w:p w:rsidR="00F94ACF" w:rsidRPr="00F94ACF" w:rsidRDefault="00F94ACF" w:rsidP="00F94ACF">
      <w:pPr>
        <w:spacing w:after="0" w:line="360" w:lineRule="auto"/>
        <w:ind w:firstLine="709"/>
        <w:jc w:val="both"/>
        <w:rPr>
          <w:rFonts w:ascii="Times New Roman" w:eastAsia="Batang" w:hAnsi="Times New Roman" w:cs="Times New Roman"/>
          <w:sz w:val="28"/>
          <w:szCs w:val="28"/>
          <w:lang w:val="uk-UA" w:eastAsia="ru-RU"/>
        </w:rPr>
      </w:pPr>
      <w:r w:rsidRPr="00F94ACF">
        <w:rPr>
          <w:rFonts w:ascii="Times New Roman" w:eastAsia="Batang" w:hAnsi="Times New Roman" w:cs="Times New Roman"/>
          <w:sz w:val="28"/>
          <w:szCs w:val="28"/>
          <w:lang w:val="uk-UA" w:eastAsia="ru-RU"/>
        </w:rPr>
        <w:t>Більш детально ефект впливу окремих факторів зображено в табл. 1.5</w:t>
      </w:r>
      <w:r w:rsidRPr="00F94ACF">
        <w:rPr>
          <w:rFonts w:ascii="Times New Roman" w:eastAsia="Times New Roman" w:hAnsi="Times New Roman" w:cs="Times New Roman"/>
          <w:sz w:val="28"/>
          <w:szCs w:val="24"/>
          <w:lang w:val="uk-UA" w:eastAsia="ru-RU"/>
        </w:rPr>
        <w:t>[ 7, с. 288]</w:t>
      </w:r>
      <w:r w:rsidRPr="00F94ACF">
        <w:rPr>
          <w:rFonts w:ascii="Times New Roman" w:eastAsia="Batang" w:hAnsi="Times New Roman" w:cs="Times New Roman"/>
          <w:sz w:val="28"/>
          <w:szCs w:val="28"/>
          <w:lang w:val="uk-UA" w:eastAsia="ru-RU"/>
        </w:rPr>
        <w:t>.</w:t>
      </w:r>
    </w:p>
    <w:p w:rsidR="00F94ACF" w:rsidRPr="00F94ACF" w:rsidRDefault="00F94ACF" w:rsidP="00F94ACF">
      <w:pPr>
        <w:numPr>
          <w:ilvl w:val="12"/>
          <w:numId w:val="0"/>
        </w:num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Якість управління ризиками включає комплекс заходів, спрямованих на виявлення та оцінювання банківських ризиків, порівняння отриманих результатів із установленими банком лімітами та обмеженнями, виявлення рівня адекватності системи управління тим ризикам, які приймає на себе банк, контроль за дотриманням визначених банком принципів, стандартів, процедур і положень щодо управління ризиками.</w:t>
      </w:r>
    </w:p>
    <w:p w:rsidR="00F94ACF" w:rsidRPr="00F94ACF" w:rsidRDefault="00F94ACF" w:rsidP="00F94ACF">
      <w:pPr>
        <w:numPr>
          <w:ilvl w:val="12"/>
          <w:numId w:val="0"/>
        </w:numPr>
        <w:spacing w:after="0" w:line="360" w:lineRule="auto"/>
        <w:ind w:firstLine="709"/>
        <w:jc w:val="both"/>
        <w:rPr>
          <w:rFonts w:ascii="Times New Roman" w:eastAsia="Times New Roman" w:hAnsi="Times New Roman" w:cs="Times New Roman"/>
          <w:sz w:val="28"/>
          <w:szCs w:val="28"/>
          <w:lang w:val="uk-UA" w:eastAsia="ru-RU"/>
        </w:rPr>
        <w:sectPr w:rsidR="00F94ACF" w:rsidRPr="00F94ACF" w:rsidSect="00AA746D">
          <w:headerReference w:type="even" r:id="rId25"/>
          <w:headerReference w:type="default" r:id="rId26"/>
          <w:footerReference w:type="even" r:id="rId27"/>
          <w:footerReference w:type="default" r:id="rId28"/>
          <w:pgSz w:w="11906" w:h="16838"/>
          <w:pgMar w:top="1134" w:right="567" w:bottom="1134" w:left="1701" w:header="709" w:footer="709" w:gutter="0"/>
          <w:pgNumType w:start="21"/>
          <w:cols w:space="708"/>
          <w:docGrid w:linePitch="360"/>
        </w:sectPr>
      </w:pPr>
    </w:p>
    <w:p w:rsidR="00F94ACF" w:rsidRPr="00F94ACF" w:rsidRDefault="00F94ACF" w:rsidP="00F94ACF">
      <w:pPr>
        <w:spacing w:after="0" w:line="360" w:lineRule="auto"/>
        <w:ind w:left="12743" w:firstLine="1"/>
        <w:rPr>
          <w:rFonts w:ascii="Times New Roman" w:eastAsia="Times New Roman" w:hAnsi="Times New Roman" w:cs="Times New Roman"/>
          <w:sz w:val="28"/>
          <w:szCs w:val="24"/>
          <w:lang w:val="uk-UA" w:eastAsia="ru-RU"/>
        </w:rPr>
      </w:pPr>
      <w:r w:rsidRPr="00F94ACF">
        <w:rPr>
          <w:rFonts w:ascii="Times New Roman" w:eastAsia="Times New Roman" w:hAnsi="Times New Roman" w:cs="Times New Roman"/>
          <w:sz w:val="28"/>
          <w:szCs w:val="24"/>
          <w:lang w:val="uk-UA" w:eastAsia="ru-RU"/>
        </w:rPr>
        <w:lastRenderedPageBreak/>
        <w:t>Таблиця 1.5</w:t>
      </w:r>
    </w:p>
    <w:p w:rsidR="00F94ACF" w:rsidRPr="00F94ACF" w:rsidRDefault="00F94ACF" w:rsidP="00F94ACF">
      <w:pPr>
        <w:numPr>
          <w:ilvl w:val="12"/>
          <w:numId w:val="0"/>
        </w:numPr>
        <w:spacing w:after="0" w:line="360" w:lineRule="auto"/>
        <w:ind w:firstLine="709"/>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4"/>
          <w:lang w:val="uk-UA" w:eastAsia="ru-RU"/>
        </w:rPr>
        <w:t>Зовнішні та внутрішні фактори впливу на фінансову стійкість комерційного банку</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
        <w:gridCol w:w="2030"/>
        <w:gridCol w:w="11810"/>
      </w:tblGrid>
      <w:tr w:rsidR="00F94ACF" w:rsidRPr="00F94ACF" w:rsidTr="00FA3FCE">
        <w:trPr>
          <w:trHeight w:val="452"/>
        </w:trPr>
        <w:tc>
          <w:tcPr>
            <w:tcW w:w="800" w:type="dxa"/>
          </w:tcPr>
          <w:p w:rsidR="00F94ACF" w:rsidRPr="00F94ACF" w:rsidRDefault="00F94ACF" w:rsidP="00F94ACF">
            <w:pPr>
              <w:spacing w:after="0" w:line="243" w:lineRule="exact"/>
              <w:jc w:val="center"/>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sz w:val="24"/>
                <w:szCs w:val="24"/>
                <w:lang w:val="uk-UA" w:eastAsia="ru-RU"/>
              </w:rPr>
              <w:t>№ п/п</w:t>
            </w:r>
          </w:p>
        </w:tc>
        <w:tc>
          <w:tcPr>
            <w:tcW w:w="2030" w:type="dxa"/>
          </w:tcPr>
          <w:p w:rsidR="00F94ACF" w:rsidRPr="00F94ACF" w:rsidRDefault="00F94ACF" w:rsidP="00F94ACF">
            <w:pPr>
              <w:spacing w:after="0" w:line="243" w:lineRule="exact"/>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Назва блоку факторів</w:t>
            </w:r>
          </w:p>
        </w:tc>
        <w:tc>
          <w:tcPr>
            <w:tcW w:w="11810" w:type="dxa"/>
          </w:tcPr>
          <w:p w:rsidR="00F94ACF" w:rsidRPr="00F94ACF" w:rsidRDefault="00F94ACF" w:rsidP="00F94ACF">
            <w:pPr>
              <w:spacing w:after="0" w:line="240" w:lineRule="atLeast"/>
              <w:ind w:left="8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Характеристика блоку факторів</w:t>
            </w:r>
          </w:p>
        </w:tc>
      </w:tr>
      <w:tr w:rsidR="00F94ACF" w:rsidRPr="00F94ACF" w:rsidTr="00FA3FCE">
        <w:trPr>
          <w:trHeight w:val="326"/>
        </w:trPr>
        <w:tc>
          <w:tcPr>
            <w:tcW w:w="2830" w:type="dxa"/>
            <w:gridSpan w:val="2"/>
          </w:tcPr>
          <w:p w:rsidR="00F94ACF" w:rsidRPr="00F94ACF" w:rsidRDefault="00F94ACF" w:rsidP="00F94ACF">
            <w:pPr>
              <w:spacing w:after="0" w:line="240" w:lineRule="atLeast"/>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I.</w:t>
            </w:r>
          </w:p>
        </w:tc>
        <w:tc>
          <w:tcPr>
            <w:tcW w:w="11810" w:type="dxa"/>
          </w:tcPr>
          <w:p w:rsidR="00F94ACF" w:rsidRPr="00F94ACF" w:rsidRDefault="00F94ACF" w:rsidP="00F94ACF">
            <w:pPr>
              <w:spacing w:after="0" w:line="240" w:lineRule="atLeast"/>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Зовнішні фактори</w:t>
            </w:r>
          </w:p>
        </w:tc>
      </w:tr>
      <w:tr w:rsidR="00F94ACF" w:rsidRPr="003A3772" w:rsidTr="00FA3FCE">
        <w:trPr>
          <w:trHeight w:val="2272"/>
        </w:trPr>
        <w:tc>
          <w:tcPr>
            <w:tcW w:w="800" w:type="dxa"/>
          </w:tcPr>
          <w:p w:rsidR="00F94ACF" w:rsidRPr="00F94ACF" w:rsidRDefault="00F94ACF" w:rsidP="00F94ACF">
            <w:pPr>
              <w:spacing w:after="0" w:line="247" w:lineRule="exact"/>
              <w:jc w:val="center"/>
              <w:rPr>
                <w:rFonts w:ascii="Times New Roman" w:eastAsia="Times New Roman" w:hAnsi="Times New Roman" w:cs="Times New Roman"/>
                <w:w w:val="95"/>
                <w:sz w:val="24"/>
                <w:szCs w:val="24"/>
                <w:lang w:val="uk-UA" w:eastAsia="ru-RU"/>
              </w:rPr>
            </w:pPr>
            <w:r w:rsidRPr="00F94ACF">
              <w:rPr>
                <w:rFonts w:ascii="Times New Roman" w:eastAsia="Times New Roman" w:hAnsi="Times New Roman" w:cs="Times New Roman"/>
                <w:w w:val="95"/>
                <w:sz w:val="24"/>
                <w:szCs w:val="24"/>
                <w:lang w:val="uk-UA" w:eastAsia="ru-RU"/>
              </w:rPr>
              <w:t>1.</w:t>
            </w:r>
          </w:p>
        </w:tc>
        <w:tc>
          <w:tcPr>
            <w:tcW w:w="2030" w:type="dxa"/>
          </w:tcPr>
          <w:p w:rsidR="00F94ACF" w:rsidRPr="00F94ACF" w:rsidRDefault="00F94ACF" w:rsidP="00F94ACF">
            <w:pPr>
              <w:spacing w:after="0" w:line="247" w:lineRule="exact"/>
              <w:ind w:left="10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Економіка</w:t>
            </w:r>
          </w:p>
        </w:tc>
        <w:tc>
          <w:tcPr>
            <w:tcW w:w="11810" w:type="dxa"/>
          </w:tcPr>
          <w:p w:rsidR="00F94ACF" w:rsidRPr="00F94ACF" w:rsidRDefault="00F94ACF" w:rsidP="00F94ACF">
            <w:pPr>
              <w:spacing w:after="0" w:line="247" w:lineRule="exact"/>
              <w:ind w:right="2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У даному блоці необхідно враховувати наступне: 1) загальноекономічний стан країни (рівень ВВП; економічний ріст як в масштабі країни загалом, так і регіонів зокрема; рівень виробництва та дохідності різноманітних галузей промисловості (енергетики, транспорту та ін.); тенденції змін обсягів іноземних інвестицій; стан платіжного балансу); 2) стан та динаміка грошового ринку (фондовий ринок, валютний ринок, ринок позичкових зобов’язань, ринок  страхових послуг), тенденції змін рівня  інфляції; 3) стан світової економіки. Стабільність економічної  бази країни є фундаментом та основою фінансової стійкості комерційних банків. Кризові ситуації в економіці країни негативно відображаються на стійкості суб’єктів економічного господарювання (клієнтів) банку, що спричиняє відплив коштів та зменшення банківських ресурсів, призводить до збільшення частки простроченої та безнадійної заборгованості і в кінцевому підсумку погіршує рівень фінансової стійкості комерційних банків.</w:t>
            </w:r>
          </w:p>
        </w:tc>
      </w:tr>
      <w:tr w:rsidR="00F94ACF" w:rsidRPr="003A3772" w:rsidTr="00FA3FCE">
        <w:trPr>
          <w:trHeight w:val="972"/>
        </w:trPr>
        <w:tc>
          <w:tcPr>
            <w:tcW w:w="800" w:type="dxa"/>
          </w:tcPr>
          <w:p w:rsidR="00F94ACF" w:rsidRPr="00F94ACF" w:rsidRDefault="00F94ACF" w:rsidP="00F94ACF">
            <w:pPr>
              <w:spacing w:after="0" w:line="246" w:lineRule="exact"/>
              <w:jc w:val="center"/>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sz w:val="24"/>
                <w:szCs w:val="24"/>
                <w:lang w:val="uk-UA" w:eastAsia="ru-RU"/>
              </w:rPr>
              <w:t>2.</w:t>
            </w:r>
          </w:p>
        </w:tc>
        <w:tc>
          <w:tcPr>
            <w:tcW w:w="2030" w:type="dxa"/>
          </w:tcPr>
          <w:p w:rsidR="00F94ACF" w:rsidRPr="00F94ACF" w:rsidRDefault="00F94ACF" w:rsidP="00F94ACF">
            <w:pPr>
              <w:spacing w:after="0" w:line="246" w:lineRule="exact"/>
              <w:ind w:left="10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Законодавча база</w:t>
            </w:r>
          </w:p>
        </w:tc>
        <w:tc>
          <w:tcPr>
            <w:tcW w:w="11810" w:type="dxa"/>
          </w:tcPr>
          <w:p w:rsidR="00F94ACF" w:rsidRPr="00F94ACF" w:rsidRDefault="00F94ACF" w:rsidP="00F94ACF">
            <w:pPr>
              <w:spacing w:after="0" w:line="246" w:lineRule="exact"/>
              <w:ind w:right="2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До складу даного блоку належать: 1) загальноекономічна законодавча база та банківська законодавча база (закони, декрети, постанови), що визначається Верховною Радою України та урядом; 2) нормативно-правове забезпечення банківської діяльності з боку НБУ (рекомендації,  положення,  інструкції). В сукупності це створює  межі  діяльності  банків,  а  також  своєрідні  “правила  гри”,  яких  повинні дотримуватись усі комерційні банки.</w:t>
            </w:r>
          </w:p>
        </w:tc>
      </w:tr>
      <w:tr w:rsidR="00F94ACF" w:rsidRPr="00F94ACF" w:rsidTr="00FA3FCE">
        <w:trPr>
          <w:trHeight w:val="703"/>
        </w:trPr>
        <w:tc>
          <w:tcPr>
            <w:tcW w:w="800" w:type="dxa"/>
          </w:tcPr>
          <w:p w:rsidR="00F94ACF" w:rsidRPr="00F94ACF" w:rsidRDefault="00F94ACF" w:rsidP="00F94ACF">
            <w:pPr>
              <w:spacing w:after="0" w:line="246" w:lineRule="exact"/>
              <w:jc w:val="center"/>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sz w:val="24"/>
                <w:szCs w:val="24"/>
                <w:lang w:val="uk-UA" w:eastAsia="ru-RU"/>
              </w:rPr>
              <w:t>3.</w:t>
            </w:r>
          </w:p>
        </w:tc>
        <w:tc>
          <w:tcPr>
            <w:tcW w:w="2030" w:type="dxa"/>
          </w:tcPr>
          <w:p w:rsidR="00F94ACF" w:rsidRPr="00F94ACF" w:rsidRDefault="00F94ACF" w:rsidP="00F94ACF">
            <w:pPr>
              <w:spacing w:after="0" w:line="246" w:lineRule="exact"/>
              <w:ind w:left="10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Соціальні тенденції</w:t>
            </w:r>
          </w:p>
        </w:tc>
        <w:tc>
          <w:tcPr>
            <w:tcW w:w="11810" w:type="dxa"/>
          </w:tcPr>
          <w:p w:rsidR="00F94ACF" w:rsidRPr="00F94ACF" w:rsidRDefault="00F94ACF" w:rsidP="00F94ACF">
            <w:pPr>
              <w:spacing w:after="0" w:line="246" w:lineRule="exact"/>
              <w:ind w:left="8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Даний блок передбачає наявність відповідного ступеня довіри до банківської системи та його вплив на обсяги залучення коштів населення. Важливого значення також набуває імідж банку, рівень матеріального та соціального забезпечення населення, демографічна ситуація в країні.</w:t>
            </w:r>
          </w:p>
        </w:tc>
      </w:tr>
      <w:tr w:rsidR="00F94ACF" w:rsidRPr="003A3772" w:rsidTr="00FA3FCE">
        <w:trPr>
          <w:trHeight w:val="854"/>
        </w:trPr>
        <w:tc>
          <w:tcPr>
            <w:tcW w:w="800" w:type="dxa"/>
          </w:tcPr>
          <w:p w:rsidR="00F94ACF" w:rsidRPr="00F94ACF" w:rsidRDefault="00F94ACF" w:rsidP="00F94ACF">
            <w:pPr>
              <w:spacing w:after="0" w:line="246" w:lineRule="exact"/>
              <w:jc w:val="center"/>
              <w:rPr>
                <w:rFonts w:ascii="Times New Roman" w:eastAsia="Times New Roman" w:hAnsi="Times New Roman" w:cs="Times New Roman"/>
                <w:w w:val="99"/>
                <w:sz w:val="24"/>
                <w:szCs w:val="24"/>
                <w:lang w:val="uk-UA" w:eastAsia="ru-RU"/>
              </w:rPr>
            </w:pPr>
            <w:r w:rsidRPr="00F94ACF">
              <w:rPr>
                <w:rFonts w:ascii="Times New Roman" w:eastAsia="Times New Roman" w:hAnsi="Times New Roman" w:cs="Times New Roman"/>
                <w:w w:val="99"/>
                <w:sz w:val="24"/>
                <w:szCs w:val="24"/>
                <w:lang w:val="uk-UA" w:eastAsia="ru-RU"/>
              </w:rPr>
              <w:t>4</w:t>
            </w:r>
          </w:p>
        </w:tc>
        <w:tc>
          <w:tcPr>
            <w:tcW w:w="2030" w:type="dxa"/>
          </w:tcPr>
          <w:p w:rsidR="00F94ACF" w:rsidRPr="00F94ACF" w:rsidRDefault="00F94ACF" w:rsidP="00F94ACF">
            <w:pPr>
              <w:spacing w:after="0" w:line="246" w:lineRule="exact"/>
              <w:ind w:left="10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Політичні тенденції</w:t>
            </w:r>
          </w:p>
        </w:tc>
        <w:tc>
          <w:tcPr>
            <w:tcW w:w="11810" w:type="dxa"/>
          </w:tcPr>
          <w:p w:rsidR="00F94ACF" w:rsidRPr="00F94ACF" w:rsidRDefault="00F94ACF" w:rsidP="00F94ACF">
            <w:pPr>
              <w:spacing w:after="0" w:line="246" w:lineRule="exact"/>
              <w:ind w:left="80"/>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Даний блок включає: ідеологічні погляди суспільства; рівень стабільності внутрішньої політичної ситуації у країні, зокрема рівень стійкості існуючого керівництва, вплив опозиції, а також політична стабільність у світовому масштабі. Зокрема, існуючі проблеми та їх негативний вплив на фінансову стійкість банку, може лише посилитися в умовах політичної нестабільності. Ситуація політичної нестабільності спричиняє зміни, що відбуваються у динаміці окремих показників, зокрема можливе скорочення строків залучення пасивів та розміщення активів, зростання попиту на іноземну валюту як джерело заощаджень, замороження довгострокових проектів. Реальний сектор економіки відчуває дефіцит ресурсів, населення втрачає довіру до банківських вкладів: у свою чергу банки зменшують обсяги кредитування фізичних осіб і зростають депозитні та кредитні ставки. Крім того, можна виокремити ряд умов в яких перебувають банки під час впливу політичних ризиків, а саме: 1) зменшуються можливості банків щодо підвищення рівня своєї капіталізації, оскільки спостерігається зменшення (припинення) припливу іноземних інвестицій у банківську сферу; 2) сповільнюється процес законодавчого регулювання банківської діяльності, що пояснюється концентрацією уваги законодавчої влади на політичних питаннях (йдеться про необхідність законодавчого врегулювання обігу фінансових інструментів; механізму іпотечного та фондового ринку); 3) інвестиційні операції банків на період передвиборчих кампаній скорочуються</w:t>
            </w:r>
          </w:p>
        </w:tc>
      </w:tr>
    </w:tbl>
    <w:p w:rsidR="00F94ACF" w:rsidRPr="00F94ACF" w:rsidRDefault="00F94ACF" w:rsidP="00F94ACF">
      <w:pPr>
        <w:spacing w:after="0" w:line="398" w:lineRule="exact"/>
        <w:rPr>
          <w:rFonts w:ascii="Times New Roman" w:eastAsia="Times New Roman" w:hAnsi="Times New Roman" w:cs="Times New Roman"/>
          <w:sz w:val="24"/>
          <w:szCs w:val="24"/>
          <w:lang w:val="uk-UA" w:eastAsia="ru-RU"/>
        </w:rPr>
      </w:pPr>
    </w:p>
    <w:p w:rsidR="00F94ACF" w:rsidRPr="00F94ACF" w:rsidRDefault="00F94ACF" w:rsidP="00F94ACF">
      <w:pPr>
        <w:spacing w:after="0" w:line="360" w:lineRule="auto"/>
        <w:ind w:left="9912" w:firstLine="708"/>
        <w:jc w:val="center"/>
        <w:rPr>
          <w:rFonts w:ascii="Times New Roman" w:eastAsia="Times New Roman" w:hAnsi="Times New Roman" w:cs="Times New Roman"/>
          <w:sz w:val="28"/>
          <w:szCs w:val="28"/>
          <w:lang w:val="uk-UA" w:eastAsia="ru-RU"/>
        </w:rPr>
      </w:pPr>
      <w:bookmarkStart w:id="3" w:name="page262"/>
      <w:bookmarkEnd w:id="3"/>
      <w:r w:rsidRPr="00F94ACF">
        <w:rPr>
          <w:rFonts w:ascii="Times New Roman" w:eastAsia="Times New Roman" w:hAnsi="Times New Roman" w:cs="Times New Roman"/>
          <w:sz w:val="28"/>
          <w:szCs w:val="28"/>
          <w:lang w:val="uk-UA" w:eastAsia="ru-RU"/>
        </w:rPr>
        <w:t>Продовження табл. 1.5</w:t>
      </w:r>
      <w:r w:rsidRPr="00F94ACF">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1" locked="0" layoutInCell="0" allowOverlap="1" wp14:anchorId="112E70B9" wp14:editId="3DA71484">
                <wp:simplePos x="0" y="0"/>
                <wp:positionH relativeFrom="column">
                  <wp:posOffset>635</wp:posOffset>
                </wp:positionH>
                <wp:positionV relativeFrom="paragraph">
                  <wp:posOffset>-2635886</wp:posOffset>
                </wp:positionV>
                <wp:extent cx="9332595" cy="0"/>
                <wp:effectExtent l="0" t="0" r="1905" b="0"/>
                <wp:wrapNone/>
                <wp:docPr id="3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25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07.55pt" to="734.9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Gf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" o:allowincell="f" strokeweight=".48p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685"/>
        <w:gridCol w:w="2636"/>
        <w:gridCol w:w="9"/>
        <w:gridCol w:w="11234"/>
        <w:gridCol w:w="9"/>
      </w:tblGrid>
      <w:tr w:rsidR="00F94ACF" w:rsidRPr="00F94ACF" w:rsidTr="00FA3FCE">
        <w:trPr>
          <w:gridAfter w:val="1"/>
          <w:wAfter w:w="3" w:type="pct"/>
          <w:trHeight w:val="274"/>
        </w:trPr>
        <w:tc>
          <w:tcPr>
            <w:tcW w:w="1142" w:type="pct"/>
            <w:gridSpan w:val="3"/>
          </w:tcPr>
          <w:p w:rsidR="00F94ACF" w:rsidRPr="00F94ACF" w:rsidRDefault="00F94ACF" w:rsidP="00F94ACF">
            <w:pPr>
              <w:spacing w:after="0" w:line="240" w:lineRule="atLeast"/>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II.</w:t>
            </w:r>
          </w:p>
        </w:tc>
        <w:tc>
          <w:tcPr>
            <w:tcW w:w="3855" w:type="pct"/>
            <w:gridSpan w:val="2"/>
          </w:tcPr>
          <w:p w:rsidR="00F94ACF" w:rsidRPr="00F94ACF" w:rsidRDefault="00F94ACF" w:rsidP="00F94ACF">
            <w:pPr>
              <w:spacing w:after="0" w:line="240" w:lineRule="atLeast"/>
              <w:ind w:right="578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Внутрішні фактори</w:t>
            </w:r>
          </w:p>
        </w:tc>
      </w:tr>
      <w:tr w:rsidR="00F94ACF" w:rsidRPr="00F94ACF" w:rsidTr="00FA3FCE">
        <w:trPr>
          <w:gridAfter w:val="1"/>
          <w:wAfter w:w="3" w:type="pct"/>
          <w:trHeight w:val="3678"/>
        </w:trPr>
        <w:tc>
          <w:tcPr>
            <w:tcW w:w="238" w:type="pct"/>
            <w:gridSpan w:val="2"/>
          </w:tcPr>
          <w:p w:rsidR="00F94ACF" w:rsidRPr="00F94ACF" w:rsidRDefault="00F94ACF" w:rsidP="00F94ACF">
            <w:pPr>
              <w:spacing w:after="0" w:line="243" w:lineRule="exact"/>
              <w:ind w:right="10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1.</w:t>
            </w:r>
          </w:p>
        </w:tc>
        <w:tc>
          <w:tcPr>
            <w:tcW w:w="904" w:type="pct"/>
          </w:tcPr>
          <w:p w:rsidR="00F94ACF" w:rsidRPr="00F94ACF" w:rsidRDefault="00F94ACF" w:rsidP="00F94ACF">
            <w:pPr>
              <w:spacing w:after="0" w:line="243" w:lineRule="exact"/>
              <w:ind w:left="18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Організаційні фактори</w:t>
            </w:r>
          </w:p>
        </w:tc>
        <w:tc>
          <w:tcPr>
            <w:tcW w:w="3855" w:type="pct"/>
            <w:gridSpan w:val="2"/>
          </w:tcPr>
          <w:p w:rsidR="00F94ACF" w:rsidRPr="00F94ACF" w:rsidRDefault="00F94ACF" w:rsidP="00F94ACF">
            <w:pPr>
              <w:spacing w:after="0" w:line="243" w:lineRule="exact"/>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Вплив організаційних факторів на фінансову стійкість обумовлюється рівнем організаційної стійкості банку. Важливе значення має належна організація міцних та надійних зв’язків з іншими суб’єктами ринкової інфраструктури, взаємовідносини  з  державою,  міжбанківські відносини,  взаємозв’язки  з клієнтами, дебіторами та кредиторами. Окрім цього, все більше пріоритетного значення набуває фактор ефективного банківського менеджменту в цілому та фінансового менеджменту зокрема. Надзвичайно важливою є оцінка якості управління банком. Вона здійснюється не на основі окремих показників, а після аналізу усієї системи управління, яка в свою чергу включає оцінку: кадрового потенціалу (компетентності, базової освіти, досвіду); кадрової політики (система оплати і премій, порядок кар’єрного росту); навчання, підвищення кваліфікації персоналу. Об’єктом вивчення в даному випадку є: кваліфікація та досвід адміністрації; здатність керівників середньої ланки у кризових ситуаціях взяти на себе відповідальність за прийняття рішень; якість контролю з боку керівництва; системи навчання та перекваліфікації; структура, склад та ефективність роботи відділів та комітетів; наявність аудиторських програм та аналітичних служб. Водночас, важливо оцінити менеджмент з точки зору здатності верхньої ланки управління банком до інновацій, перебудови, визначення відлагодженості взаємозв’язку структурних підрозділів банку. Висока якість управління безпосередньо відображається на рівні фінансових показників банку.</w:t>
            </w:r>
          </w:p>
        </w:tc>
      </w:tr>
      <w:tr w:rsidR="00F94ACF" w:rsidRPr="00F94ACF" w:rsidTr="00FA3FCE">
        <w:trPr>
          <w:gridBefore w:val="1"/>
          <w:wBefore w:w="3" w:type="pct"/>
          <w:trHeight w:val="243"/>
        </w:trPr>
        <w:tc>
          <w:tcPr>
            <w:tcW w:w="235" w:type="pct"/>
            <w:vMerge w:val="restart"/>
          </w:tcPr>
          <w:p w:rsidR="00F94ACF" w:rsidRPr="00F94ACF" w:rsidRDefault="00F94ACF" w:rsidP="00F94ACF">
            <w:pPr>
              <w:spacing w:after="0" w:line="243" w:lineRule="exact"/>
              <w:ind w:right="200"/>
              <w:jc w:val="center"/>
              <w:rPr>
                <w:rFonts w:ascii="Times New Roman" w:eastAsia="Times New Roman" w:hAnsi="Times New Roman" w:cs="Times New Roman"/>
                <w:sz w:val="24"/>
                <w:szCs w:val="24"/>
                <w:lang w:val="uk-UA" w:eastAsia="ru-RU"/>
              </w:rPr>
            </w:pPr>
            <w:bookmarkStart w:id="4" w:name="page263"/>
            <w:bookmarkEnd w:id="4"/>
            <w:r w:rsidRPr="00F94ACF">
              <w:rPr>
                <w:rFonts w:ascii="Times New Roman" w:eastAsia="Times New Roman" w:hAnsi="Times New Roman" w:cs="Times New Roman"/>
                <w:sz w:val="24"/>
                <w:szCs w:val="24"/>
                <w:lang w:val="uk-UA" w:eastAsia="ru-RU"/>
              </w:rPr>
              <w:t>2.</w:t>
            </w:r>
          </w:p>
        </w:tc>
        <w:tc>
          <w:tcPr>
            <w:tcW w:w="907" w:type="pct"/>
            <w:gridSpan w:val="2"/>
            <w:vMerge w:val="restart"/>
          </w:tcPr>
          <w:p w:rsidR="00F94ACF" w:rsidRPr="00F94ACF" w:rsidRDefault="00F94ACF" w:rsidP="00F94ACF">
            <w:pPr>
              <w:spacing w:after="0" w:line="243" w:lineRule="exact"/>
              <w:ind w:left="80"/>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Технологічні фактори</w:t>
            </w:r>
          </w:p>
        </w:tc>
        <w:tc>
          <w:tcPr>
            <w:tcW w:w="3855" w:type="pct"/>
            <w:gridSpan w:val="2"/>
            <w:vMerge w:val="restart"/>
          </w:tcPr>
          <w:p w:rsidR="00F94ACF" w:rsidRPr="00F94ACF" w:rsidRDefault="00F94ACF" w:rsidP="00F94ACF">
            <w:pPr>
              <w:spacing w:after="0" w:line="243" w:lineRule="exact"/>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Вони орієнтують діяльність банку на розвиток та впровадження новітніх банківських технологій з метою збільшення обсягів операцій та зменшення витрат, а також задоволення потреб фінансового ринку в нових банківських продуктах. Окрім цього, використання інформаційних систем управління та автоматизованих банківських систем обслуговування з метою скорочення документообігу в паперовій формі. У сучасних умовах банківська діяльність неможлива без використання комп’ютерної техніки чи телекомунікаційних технологій. Використання ЕОМ та засобів автоматизації дає можливість банкам виконувати аналітичний огляд, робити фінансові прогнози, надавати консультації.</w:t>
            </w:r>
          </w:p>
        </w:tc>
      </w:tr>
      <w:tr w:rsidR="00F94ACF" w:rsidRPr="00F94ACF" w:rsidTr="00FA3FCE">
        <w:trPr>
          <w:gridBefore w:val="1"/>
          <w:wBefore w:w="3" w:type="pct"/>
          <w:trHeight w:val="322"/>
        </w:trPr>
        <w:tc>
          <w:tcPr>
            <w:tcW w:w="235" w:type="pct"/>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907" w:type="pct"/>
            <w:gridSpan w:val="2"/>
            <w:vMerge/>
            <w:vAlign w:val="bottom"/>
          </w:tcPr>
          <w:p w:rsidR="00F94ACF" w:rsidRPr="00F94ACF" w:rsidRDefault="00F94ACF" w:rsidP="00F94ACF">
            <w:pPr>
              <w:spacing w:after="0" w:line="240" w:lineRule="atLeast"/>
              <w:ind w:left="80"/>
              <w:rPr>
                <w:rFonts w:ascii="Times New Roman" w:eastAsia="Times New Roman" w:hAnsi="Times New Roman" w:cs="Times New Roman"/>
                <w:sz w:val="24"/>
                <w:szCs w:val="24"/>
                <w:lang w:val="uk-UA" w:eastAsia="ru-RU"/>
              </w:rPr>
            </w:pPr>
          </w:p>
        </w:tc>
        <w:tc>
          <w:tcPr>
            <w:tcW w:w="3855" w:type="pct"/>
            <w:gridSpan w:val="2"/>
            <w:vMerge/>
            <w:vAlign w:val="bottom"/>
          </w:tcPr>
          <w:p w:rsidR="00F94ACF" w:rsidRPr="00F94ACF" w:rsidRDefault="00F94ACF" w:rsidP="00F94ACF">
            <w:pPr>
              <w:spacing w:after="0" w:line="240" w:lineRule="atLeast"/>
              <w:ind w:right="5200"/>
              <w:jc w:val="right"/>
              <w:rPr>
                <w:rFonts w:ascii="Times New Roman" w:eastAsia="Times New Roman" w:hAnsi="Times New Roman" w:cs="Times New Roman"/>
                <w:sz w:val="24"/>
                <w:szCs w:val="24"/>
                <w:lang w:val="uk-UA" w:eastAsia="ru-RU"/>
              </w:rPr>
            </w:pPr>
          </w:p>
        </w:tc>
      </w:tr>
      <w:tr w:rsidR="00F94ACF" w:rsidRPr="00F94ACF" w:rsidTr="00FA3FCE">
        <w:trPr>
          <w:gridBefore w:val="1"/>
          <w:wBefore w:w="3" w:type="pct"/>
          <w:trHeight w:val="322"/>
        </w:trPr>
        <w:tc>
          <w:tcPr>
            <w:tcW w:w="235" w:type="pct"/>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907" w:type="pct"/>
            <w:gridSpan w:val="2"/>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3855" w:type="pct"/>
            <w:gridSpan w:val="2"/>
            <w:vMerge/>
            <w:vAlign w:val="bottom"/>
          </w:tcPr>
          <w:p w:rsidR="00F94ACF" w:rsidRPr="00F94ACF" w:rsidRDefault="00F94ACF" w:rsidP="00F94ACF">
            <w:pPr>
              <w:spacing w:after="0" w:line="240" w:lineRule="atLeast"/>
              <w:ind w:right="5200"/>
              <w:jc w:val="right"/>
              <w:rPr>
                <w:rFonts w:ascii="Times New Roman" w:eastAsia="Times New Roman" w:hAnsi="Times New Roman" w:cs="Times New Roman"/>
                <w:sz w:val="24"/>
                <w:szCs w:val="24"/>
                <w:lang w:val="uk-UA" w:eastAsia="ru-RU"/>
              </w:rPr>
            </w:pPr>
          </w:p>
        </w:tc>
      </w:tr>
      <w:tr w:rsidR="00F94ACF" w:rsidRPr="00F94ACF" w:rsidTr="00FA3FCE">
        <w:trPr>
          <w:gridBefore w:val="1"/>
          <w:wBefore w:w="3" w:type="pct"/>
          <w:trHeight w:val="322"/>
        </w:trPr>
        <w:tc>
          <w:tcPr>
            <w:tcW w:w="235" w:type="pct"/>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907" w:type="pct"/>
            <w:gridSpan w:val="2"/>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3855" w:type="pct"/>
            <w:gridSpan w:val="2"/>
            <w:vMerge/>
            <w:vAlign w:val="bottom"/>
          </w:tcPr>
          <w:p w:rsidR="00F94ACF" w:rsidRPr="00F94ACF" w:rsidRDefault="00F94ACF" w:rsidP="00F94ACF">
            <w:pPr>
              <w:spacing w:after="0" w:line="240" w:lineRule="atLeast"/>
              <w:ind w:right="5200"/>
              <w:jc w:val="right"/>
              <w:rPr>
                <w:rFonts w:ascii="Times New Roman" w:eastAsia="Times New Roman" w:hAnsi="Times New Roman" w:cs="Times New Roman"/>
                <w:sz w:val="24"/>
                <w:szCs w:val="24"/>
                <w:lang w:val="uk-UA" w:eastAsia="ru-RU"/>
              </w:rPr>
            </w:pPr>
          </w:p>
        </w:tc>
      </w:tr>
      <w:tr w:rsidR="00F94ACF" w:rsidRPr="00F94ACF" w:rsidTr="00FA3FCE">
        <w:trPr>
          <w:gridBefore w:val="1"/>
          <w:wBefore w:w="3" w:type="pct"/>
          <w:trHeight w:val="322"/>
        </w:trPr>
        <w:tc>
          <w:tcPr>
            <w:tcW w:w="235" w:type="pct"/>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907" w:type="pct"/>
            <w:gridSpan w:val="2"/>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3855" w:type="pct"/>
            <w:gridSpan w:val="2"/>
            <w:vMerge/>
            <w:vAlign w:val="bottom"/>
          </w:tcPr>
          <w:p w:rsidR="00F94ACF" w:rsidRPr="00F94ACF" w:rsidRDefault="00F94ACF" w:rsidP="00F94ACF">
            <w:pPr>
              <w:spacing w:after="0" w:line="240" w:lineRule="atLeast"/>
              <w:ind w:right="5200"/>
              <w:jc w:val="right"/>
              <w:rPr>
                <w:rFonts w:ascii="Times New Roman" w:eastAsia="Times New Roman" w:hAnsi="Times New Roman" w:cs="Times New Roman"/>
                <w:sz w:val="24"/>
                <w:szCs w:val="24"/>
                <w:lang w:val="uk-UA" w:eastAsia="ru-RU"/>
              </w:rPr>
            </w:pPr>
          </w:p>
        </w:tc>
      </w:tr>
      <w:tr w:rsidR="00F94ACF" w:rsidRPr="00F94ACF" w:rsidTr="00FA3FCE">
        <w:trPr>
          <w:gridBefore w:val="1"/>
          <w:wBefore w:w="3" w:type="pct"/>
          <w:trHeight w:val="322"/>
        </w:trPr>
        <w:tc>
          <w:tcPr>
            <w:tcW w:w="235" w:type="pct"/>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907" w:type="pct"/>
            <w:gridSpan w:val="2"/>
            <w:vMerge/>
            <w:vAlign w:val="bottom"/>
          </w:tcPr>
          <w:p w:rsidR="00F94ACF" w:rsidRPr="00F94ACF" w:rsidRDefault="00F94ACF" w:rsidP="00F94ACF">
            <w:pPr>
              <w:spacing w:after="0" w:line="240" w:lineRule="atLeast"/>
              <w:rPr>
                <w:rFonts w:ascii="Times New Roman" w:eastAsia="Times New Roman" w:hAnsi="Times New Roman" w:cs="Times New Roman"/>
                <w:sz w:val="24"/>
                <w:szCs w:val="24"/>
                <w:lang w:val="uk-UA" w:eastAsia="ru-RU"/>
              </w:rPr>
            </w:pPr>
          </w:p>
        </w:tc>
        <w:tc>
          <w:tcPr>
            <w:tcW w:w="3855" w:type="pct"/>
            <w:gridSpan w:val="2"/>
            <w:vMerge/>
            <w:vAlign w:val="bottom"/>
          </w:tcPr>
          <w:p w:rsidR="00F94ACF" w:rsidRPr="00F94ACF" w:rsidRDefault="00F94ACF" w:rsidP="00F94ACF">
            <w:pPr>
              <w:spacing w:after="0" w:line="240" w:lineRule="atLeast"/>
              <w:ind w:right="5200"/>
              <w:jc w:val="right"/>
              <w:rPr>
                <w:rFonts w:ascii="Times New Roman" w:eastAsia="Times New Roman" w:hAnsi="Times New Roman" w:cs="Times New Roman"/>
                <w:sz w:val="24"/>
                <w:szCs w:val="24"/>
                <w:lang w:val="uk-UA" w:eastAsia="ru-RU"/>
              </w:rPr>
            </w:pPr>
          </w:p>
        </w:tc>
      </w:tr>
    </w:tbl>
    <w:p w:rsidR="00F94ACF" w:rsidRPr="00F94ACF" w:rsidRDefault="00F94ACF" w:rsidP="00F94ACF">
      <w:pPr>
        <w:spacing w:after="0" w:line="240" w:lineRule="auto"/>
        <w:rPr>
          <w:rFonts w:ascii="Times New Roman" w:eastAsia="Times New Roman" w:hAnsi="Times New Roman" w:cs="Times New Roman"/>
          <w:sz w:val="24"/>
          <w:szCs w:val="24"/>
          <w:lang w:val="uk-UA" w:eastAsia="ru-RU"/>
        </w:rPr>
      </w:pPr>
    </w:p>
    <w:p w:rsidR="00F94ACF" w:rsidRPr="00F94ACF" w:rsidRDefault="00F94ACF" w:rsidP="00F94ACF">
      <w:pPr>
        <w:spacing w:after="0" w:line="240" w:lineRule="auto"/>
        <w:rPr>
          <w:rFonts w:ascii="Times New Roman" w:eastAsia="Times New Roman" w:hAnsi="Times New Roman" w:cs="Times New Roman"/>
          <w:sz w:val="24"/>
          <w:szCs w:val="24"/>
          <w:lang w:val="uk-UA" w:eastAsia="ru-RU"/>
        </w:rPr>
        <w:sectPr w:rsidR="00F94ACF" w:rsidRPr="00F94ACF" w:rsidSect="003318E7">
          <w:pgSz w:w="16840" w:h="11900" w:orient="landscape"/>
          <w:pgMar w:top="1134" w:right="567" w:bottom="1134" w:left="1701" w:header="0" w:footer="0" w:gutter="0"/>
          <w:cols w:space="0" w:equalWidth="0">
            <w:col w:w="15253"/>
          </w:cols>
          <w:docGrid w:linePitch="360"/>
        </w:sectPr>
      </w:pPr>
    </w:p>
    <w:p w:rsidR="00F94ACF" w:rsidRPr="00F94ACF" w:rsidRDefault="00F94ACF" w:rsidP="00F94ACF">
      <w:pPr>
        <w:numPr>
          <w:ilvl w:val="12"/>
          <w:numId w:val="0"/>
        </w:numPr>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lastRenderedPageBreak/>
        <w:t xml:space="preserve">Система управління банківськими ризиками та їх вплив на фінансову стійкість комерційних банків Запорукою забезпечення фінансової стійкості комерційних банків слугує необхідність ефективного та високоорганізованого управління ризиками, котрі, як відомо, постійно супроводжують діяльність банку. Питанням теорії і практики управління ризиками в зарубіжних країнах протягом останнього півстоліття приділяють підвищену увагу, зокрема дані дослідження спрямовані на пошук ефективних методів аналізу й оцінки, моніторингу та контролю ризиків, створенню ефективних систем управління останніми [ 4, 7, 18, 20, 23, 31 ]. Проте далеко не всі рекомендації щодо ефективного управління банківськими ризиками доцільно використовувати у вітчизняній банківській практиці, зважаючи на специфіку розвитку українських банків, недостатню розвиненість окремих сегментів фінансового ринку (фондового, ринку страхування тощо). Вітчизняні науковці також зробили значний крок уперед у напрямку дослідження банківських ризиків та формування систем ризик-менеджменту (управління ризиками) в банках, свідченням чого є ряд праць. Коли йдеться про "систему управління ризиками", то мають на увазі систему процесів прийняття управлінських рішень, головним завданням яких є необхідність максимально знизити невизначеність, в якій приймають рішення. Серед основних причин необхідності формування комплексних систем управління банківськими ризиками варто відзначити, на нашу думку, наступні: 1)  зростання регулятивних вимог, зокрема спрямування на виконання положень Базельського комітету посилює регулятивний тиск на ризик-менеджмент банку; 2)  глобалізація ризику, мінливість та диверсифікація фінансових ринків, збільшення конкуренції; 3) стратегічне партнерство та необхідність формування позитивного інвестиційного іміджу (потенційні інвестори і партнери, оцінюючи фінансову стійкість банку, вивчають і систему управління ризиками, тобто банки, які зацікавлені в інвестиціях та розвитку міжнародного співробітництва, просто зобов'язані вирішувати питання щодо побудови системи управління ризиками); 4) поліпшення </w:t>
      </w:r>
      <w:r w:rsidRPr="00F94ACF">
        <w:rPr>
          <w:rFonts w:ascii="Times New Roman" w:eastAsia="Times New Roman" w:hAnsi="Times New Roman" w:cs="Times New Roman"/>
          <w:color w:val="000000"/>
          <w:sz w:val="28"/>
          <w:szCs w:val="28"/>
          <w:lang w:val="uk-UA" w:eastAsia="ru-RU"/>
        </w:rPr>
        <w:lastRenderedPageBreak/>
        <w:t>зовнішнього рейтинґу загалом та кредитного зокрема, що сприяє зниженню вартості залучених коштів та зростанню ринкової капіталізації; 5) зниження фінансових втрат, стабільне зростання прибутковості (ROE, чистої процентної маржі) та, як результат рух шляхом раціонального зростання і забезпечення фінансової стійкості (тобто, з метою підтримки вдалого співвідношення "дохідність - ризик" банк має побудувати власний ризиковий профіль (яким ризикам і які розміри ризиків менеджмент банку вважає прийнятними) і надалі забезпечувати контроль та підтримку ризиків на визначеному рівні. Ефективність роботи ризик-менеджменту позначається на рівні фінансової стійкості комерційного банку. Зокрема, здатність банку регулювати ризики, нейтралізувати їх негативний вплив позитивно відображається на основних чинниках фінансової стійкості, в протилежному випадку виникають передумови дестабілізації фінансового стану банку.</w:t>
      </w: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Серед ризиків, що найбільше впливають на базові характеристики фінансової стійкості комерційного банку є кредитний, відсотковий та ризик ліквідності. Зрозуміло, що банки в процесі діяльності натрапляють не лише на дані ризики, вагоме значення мають й інші ризики (операційний, валютний, ринковий), проте на кредитний, відсотковий та ризик ліквідності найбільше звертають увагу органи нагляду, та й комерційні банки вважають дані ризики найнебезпечнішими для свого фінансового становища, що підтверджують дані окремих експертних досліджень [ 18, с.46].</w:t>
      </w: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Основна мета процесу управління ризиками загалом зводиться до мінімізації (за рахунок пом'якшувальних заходів або перекладання ризику на інших осіб через похідні інструменти чи страхування) або уникнення ризику. Слід зауважити, що наявність прямої залежності між прибутком і ризиком ускладнює чітке формулювання мети та її однозначність. Саме тому банк має зорієнтуватися не лише на зниження ризиків, а й на пошук оптимальних рішень щодо підтримки компромісного та оптимального співвідношення між ризиком і доходом, що позитивно відображається на загальному рівні його фінансової стійкості (рис. 1.5)</w:t>
      </w:r>
      <w:r w:rsidRPr="00F94ACF">
        <w:rPr>
          <w:rFonts w:ascii="Times New Roman" w:eastAsia="Times New Roman" w:hAnsi="Times New Roman" w:cs="Times New Roman"/>
          <w:sz w:val="28"/>
          <w:szCs w:val="24"/>
          <w:lang w:val="uk-UA" w:eastAsia="ru-RU"/>
        </w:rPr>
        <w:t xml:space="preserve"> [ 5].</w:t>
      </w:r>
      <w:r w:rsidRPr="00F94ACF">
        <w:rPr>
          <w:rFonts w:ascii="Times New Roman" w:eastAsia="Times New Roman" w:hAnsi="Times New Roman" w:cs="Times New Roman"/>
          <w:color w:val="000000"/>
          <w:sz w:val="28"/>
          <w:szCs w:val="28"/>
          <w:lang w:val="uk-UA" w:eastAsia="ru-RU"/>
        </w:rPr>
        <w:t xml:space="preserve"> </w:t>
      </w: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noProof/>
          <w:sz w:val="24"/>
          <w:szCs w:val="24"/>
          <w:lang w:eastAsia="ru-RU"/>
        </w:rPr>
        <w:drawing>
          <wp:inline distT="0" distB="0" distL="0" distR="0" wp14:anchorId="723BAF26" wp14:editId="76BB3C80">
            <wp:extent cx="5495925" cy="4019550"/>
            <wp:effectExtent l="0" t="0" r="0" b="0"/>
            <wp:docPr id="11" name="Рисунок 3" descr="http://nebook.net/imgs/1395828400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nebook.net/imgs/1395828400image02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5925" cy="4019550"/>
                    </a:xfrm>
                    <a:prstGeom prst="rect">
                      <a:avLst/>
                    </a:prstGeom>
                    <a:noFill/>
                    <a:ln>
                      <a:noFill/>
                    </a:ln>
                  </pic:spPr>
                </pic:pic>
              </a:graphicData>
            </a:graphic>
          </wp:inline>
        </w:drawing>
      </w: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p>
    <w:p w:rsidR="00F94ACF" w:rsidRPr="00F94ACF" w:rsidRDefault="00F94ACF" w:rsidP="00F94ACF">
      <w:pPr>
        <w:spacing w:after="0" w:line="360" w:lineRule="auto"/>
        <w:ind w:firstLine="709"/>
        <w:jc w:val="center"/>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Рис. 1.5. Забезпечення фінансової стійкості банку</w:t>
      </w: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Основна відповідальність за ефективність управління ризиками лежить на самому банку, воно має стати складовою частиною щоденної роботи менеджерів усіх рівнів. Комплексна система ризик-менеджменту дає змогу суттєво підвищити прибутковість банку та його інвестиційну привабливість і фінансову стійкість у цілому</w:t>
      </w:r>
      <w:r w:rsidRPr="00F94ACF">
        <w:rPr>
          <w:rFonts w:ascii="Times New Roman" w:eastAsia="Times New Roman" w:hAnsi="Times New Roman" w:cs="Times New Roman"/>
          <w:sz w:val="28"/>
          <w:szCs w:val="24"/>
          <w:lang w:val="uk-UA" w:eastAsia="ru-RU"/>
        </w:rPr>
        <w:t>[ 20, с. 216]</w:t>
      </w:r>
      <w:r w:rsidRPr="00F94ACF">
        <w:rPr>
          <w:rFonts w:ascii="Times New Roman" w:eastAsia="Times New Roman" w:hAnsi="Times New Roman" w:cs="Times New Roman"/>
          <w:color w:val="000000"/>
          <w:sz w:val="28"/>
          <w:szCs w:val="28"/>
          <w:lang w:val="uk-UA" w:eastAsia="ru-RU"/>
        </w:rPr>
        <w:t>.</w:t>
      </w:r>
    </w:p>
    <w:p w:rsidR="00F94ACF" w:rsidRPr="00F94ACF" w:rsidRDefault="00F94ACF" w:rsidP="00F94ACF">
      <w:pPr>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sz w:val="28"/>
          <w:szCs w:val="28"/>
          <w:lang w:val="uk-UA" w:eastAsia="ru-RU"/>
        </w:rPr>
        <w:t xml:space="preserve">Враховуючи це, для аналізу показників, що характеризують фінансову стійкість банку,  пропонуємо використовувати чотири групи показників. </w:t>
      </w:r>
      <w:r w:rsidRPr="00F94ACF">
        <w:rPr>
          <w:rFonts w:ascii="Times New Roman" w:eastAsia="Times New Roman" w:hAnsi="Times New Roman" w:cs="Times New Roman"/>
          <w:iCs/>
          <w:sz w:val="28"/>
          <w:szCs w:val="28"/>
          <w:lang w:val="uk-UA" w:eastAsia="ru-RU"/>
        </w:rPr>
        <w:t>Першу групу</w:t>
      </w:r>
      <w:r w:rsidRPr="00F94ACF">
        <w:rPr>
          <w:rFonts w:ascii="Times New Roman" w:eastAsia="Times New Roman" w:hAnsi="Times New Roman" w:cs="Times New Roman"/>
          <w:sz w:val="28"/>
          <w:szCs w:val="28"/>
          <w:lang w:val="uk-UA" w:eastAsia="ru-RU"/>
        </w:rPr>
        <w:t xml:space="preserve"> показників фінансової стійкості банків утворюють показники, які характеризують їх забезпеченість власним капіталом і незалежність  у залученні вільних коштів грошового ринку</w:t>
      </w:r>
      <w:r w:rsidRPr="00F94ACF">
        <w:rPr>
          <w:rFonts w:ascii="Times New Roman" w:eastAsia="Times New Roman" w:hAnsi="Times New Roman" w:cs="Times New Roman"/>
          <w:sz w:val="28"/>
          <w:szCs w:val="24"/>
          <w:lang w:val="uk-UA" w:eastAsia="ru-RU"/>
        </w:rPr>
        <w:t>[ 23, с. 268].</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У </w:t>
      </w:r>
      <w:r w:rsidRPr="00F94ACF">
        <w:rPr>
          <w:rFonts w:ascii="Times New Roman" w:eastAsia="Times New Roman" w:hAnsi="Times New Roman" w:cs="Times New Roman"/>
          <w:iCs/>
          <w:sz w:val="28"/>
          <w:szCs w:val="28"/>
          <w:lang w:val="uk-UA" w:eastAsia="ru-RU"/>
        </w:rPr>
        <w:t>другу групу</w:t>
      </w:r>
      <w:r w:rsidRPr="00F94ACF">
        <w:rPr>
          <w:rFonts w:ascii="Times New Roman" w:eastAsia="Times New Roman" w:hAnsi="Times New Roman" w:cs="Times New Roman"/>
          <w:sz w:val="28"/>
          <w:szCs w:val="28"/>
          <w:lang w:val="uk-UA" w:eastAsia="ru-RU"/>
        </w:rPr>
        <w:t xml:space="preserve"> об'єднані показники оцінки ділової активності, які дозволяють проаналізувати її рівень через взаємозв'язок оцінки ресурсного потенціалу банків та його використання як в цілому в активах, так і в </w:t>
      </w:r>
      <w:r w:rsidRPr="00F94ACF">
        <w:rPr>
          <w:rFonts w:ascii="Times New Roman" w:eastAsia="Times New Roman" w:hAnsi="Times New Roman" w:cs="Times New Roman"/>
          <w:sz w:val="28"/>
          <w:szCs w:val="28"/>
          <w:lang w:val="uk-UA" w:eastAsia="ru-RU"/>
        </w:rPr>
        <w:lastRenderedPageBreak/>
        <w:t xml:space="preserve">окремих вкладеннях у кредитний портфель, в інвестиції і матеріально-технічне забезпечення. У </w:t>
      </w:r>
      <w:r w:rsidRPr="00F94ACF">
        <w:rPr>
          <w:rFonts w:ascii="Times New Roman" w:eastAsia="Times New Roman" w:hAnsi="Times New Roman" w:cs="Times New Roman"/>
          <w:iCs/>
          <w:sz w:val="28"/>
          <w:szCs w:val="28"/>
          <w:lang w:val="uk-UA" w:eastAsia="ru-RU"/>
        </w:rPr>
        <w:t xml:space="preserve">третю групу входять </w:t>
      </w:r>
      <w:r w:rsidRPr="00F94ACF">
        <w:rPr>
          <w:rFonts w:ascii="Times New Roman" w:eastAsia="Times New Roman" w:hAnsi="Times New Roman" w:cs="Times New Roman"/>
          <w:sz w:val="28"/>
          <w:szCs w:val="28"/>
          <w:lang w:val="uk-UA" w:eastAsia="ru-RU"/>
        </w:rPr>
        <w:t xml:space="preserve">показники, призначені для оцінки ліквідності банків, щодо їх здатності перетворювати активи в готівку для погашення зобов’язань перед кредиторами, інвесторами, акціонерами та клієнтами за їх поточними, депозитними і вкладними рахунками. У </w:t>
      </w:r>
      <w:r w:rsidRPr="00F94ACF">
        <w:rPr>
          <w:rFonts w:ascii="Times New Roman" w:eastAsia="Times New Roman" w:hAnsi="Times New Roman" w:cs="Times New Roman"/>
          <w:iCs/>
          <w:sz w:val="28"/>
          <w:szCs w:val="28"/>
          <w:lang w:val="uk-UA" w:eastAsia="ru-RU"/>
        </w:rPr>
        <w:t>четвертій групі</w:t>
      </w:r>
      <w:r w:rsidRPr="00F94ACF">
        <w:rPr>
          <w:rFonts w:ascii="Times New Roman" w:eastAsia="Times New Roman" w:hAnsi="Times New Roman" w:cs="Times New Roman"/>
          <w:sz w:val="28"/>
          <w:szCs w:val="28"/>
          <w:lang w:val="uk-UA" w:eastAsia="ru-RU"/>
        </w:rPr>
        <w:t xml:space="preserve"> об'єднані показники, що застосовуються для оцінки ефективності управління банками. Основним чинником тут виступає прибутковість [5].</w:t>
      </w:r>
    </w:p>
    <w:p w:rsidR="0031036D" w:rsidRPr="003A3772" w:rsidRDefault="003A3772">
      <w:pPr>
        <w:rPr>
          <w:rFonts w:ascii="Times New Roman" w:hAnsi="Times New Roman" w:cs="Times New Roman"/>
          <w:i/>
          <w:sz w:val="28"/>
          <w:szCs w:val="28"/>
          <w:lang w:val="uk-UA"/>
        </w:rPr>
      </w:pPr>
      <w:r>
        <w:rPr>
          <w:rFonts w:ascii="Times New Roman" w:hAnsi="Times New Roman" w:cs="Times New Roman"/>
          <w:i/>
          <w:sz w:val="28"/>
          <w:szCs w:val="28"/>
          <w:lang w:val="uk-UA"/>
        </w:rPr>
        <w:t>В</w:t>
      </w:r>
      <w:bookmarkStart w:id="5" w:name="_GoBack"/>
      <w:bookmarkEnd w:id="5"/>
      <w:r w:rsidRPr="003A3772">
        <w:rPr>
          <w:rFonts w:ascii="Times New Roman" w:hAnsi="Times New Roman" w:cs="Times New Roman"/>
          <w:i/>
          <w:sz w:val="28"/>
          <w:szCs w:val="28"/>
          <w:lang w:val="uk-UA"/>
        </w:rPr>
        <w:t>исновок</w:t>
      </w:r>
    </w:p>
    <w:tbl>
      <w:tblPr>
        <w:tblW w:w="5000" w:type="pct"/>
        <w:shd w:val="clear" w:color="auto" w:fill="FFFFFF"/>
        <w:tblCellMar>
          <w:left w:w="0" w:type="dxa"/>
          <w:right w:w="0" w:type="dxa"/>
        </w:tblCellMar>
        <w:tblLook w:val="04A0" w:firstRow="1" w:lastRow="0" w:firstColumn="1" w:lastColumn="0" w:noHBand="0" w:noVBand="1"/>
      </w:tblPr>
      <w:tblGrid>
        <w:gridCol w:w="9349"/>
        <w:gridCol w:w="6"/>
      </w:tblGrid>
      <w:tr w:rsidR="003A3772" w:rsidRPr="00870BA2" w:rsidTr="00FC7DA1">
        <w:tc>
          <w:tcPr>
            <w:tcW w:w="0" w:type="auto"/>
            <w:shd w:val="clear" w:color="auto" w:fill="FFFFFF"/>
            <w:vAlign w:val="center"/>
            <w:hideMark/>
          </w:tcPr>
          <w:p w:rsidR="003A3772" w:rsidRPr="00870BA2" w:rsidRDefault="003A3772" w:rsidP="00FC7DA1">
            <w:pPr>
              <w:spacing w:after="0" w:line="360" w:lineRule="auto"/>
              <w:jc w:val="both"/>
              <w:rPr>
                <w:rFonts w:ascii="Times New Roman" w:eastAsia="Times New Roman" w:hAnsi="Times New Roman" w:cs="Times New Roman"/>
                <w:sz w:val="28"/>
                <w:szCs w:val="28"/>
                <w:lang w:eastAsia="ru-RU"/>
              </w:rPr>
            </w:pPr>
            <w:r w:rsidRPr="00870BA2">
              <w:rPr>
                <w:rFonts w:ascii="Times New Roman" w:eastAsia="Times New Roman" w:hAnsi="Times New Roman" w:cs="Times New Roman"/>
                <w:bCs/>
                <w:sz w:val="28"/>
                <w:szCs w:val="28"/>
                <w:lang w:val="uk-UA" w:eastAsia="ru-RU"/>
              </w:rPr>
              <w:t>Згідно тлумачення НБУ «фінансова стійкість банку»</w:t>
            </w:r>
            <w:r w:rsidRPr="00870BA2">
              <w:rPr>
                <w:rFonts w:ascii="Times New Roman" w:eastAsia="Times New Roman" w:hAnsi="Times New Roman" w:cs="Times New Roman"/>
                <w:b/>
                <w:bCs/>
                <w:sz w:val="28"/>
                <w:szCs w:val="28"/>
                <w:lang w:val="uk-UA" w:eastAsia="ru-RU"/>
              </w:rPr>
              <w:t> </w:t>
            </w:r>
            <w:r w:rsidRPr="00870BA2">
              <w:rPr>
                <w:rFonts w:ascii="Times New Roman" w:eastAsia="Times New Roman" w:hAnsi="Times New Roman" w:cs="Times New Roman"/>
                <w:sz w:val="28"/>
                <w:szCs w:val="28"/>
                <w:lang w:val="uk-UA" w:eastAsia="ru-RU"/>
              </w:rPr>
              <w:t>(financial resilience of a bank) – стан банку, який характеризується збалансованістю фінансових потоків, достатністю коштів для підтримки своєї платоспроможності та ліквідності, а також рентабельною діяльністю. </w:t>
            </w:r>
            <w:r w:rsidRPr="00870BA2">
              <w:rPr>
                <w:rFonts w:ascii="Times New Roman" w:eastAsia="Times New Roman" w:hAnsi="Times New Roman" w:cs="Times New Roman"/>
                <w:i/>
                <w:iCs/>
                <w:sz w:val="28"/>
                <w:szCs w:val="28"/>
                <w:lang w:val="uk-UA" w:eastAsia="ru-RU"/>
              </w:rPr>
              <w:t>Ф.с.б.</w:t>
            </w:r>
            <w:r w:rsidRPr="00870BA2">
              <w:rPr>
                <w:rFonts w:ascii="Times New Roman" w:eastAsia="Times New Roman" w:hAnsi="Times New Roman" w:cs="Times New Roman"/>
                <w:sz w:val="28"/>
                <w:szCs w:val="28"/>
                <w:lang w:val="uk-UA" w:eastAsia="ru-RU"/>
              </w:rPr>
              <w:t> означає постійну здатність банку відповідати за своїми зобов’язаннями і забезпечувати прибутковість на рівні, достатньому для нормального функціонування у конкурентному середовищі. Розрізняють три основні види </w:t>
            </w:r>
            <w:r w:rsidRPr="00870BA2">
              <w:rPr>
                <w:rFonts w:ascii="Times New Roman" w:eastAsia="Times New Roman" w:hAnsi="Times New Roman" w:cs="Times New Roman"/>
                <w:i/>
                <w:iCs/>
                <w:sz w:val="28"/>
                <w:szCs w:val="28"/>
                <w:lang w:val="uk-UA" w:eastAsia="ru-RU"/>
              </w:rPr>
              <w:t>Ф.с.б.</w:t>
            </w:r>
            <w:r w:rsidRPr="00870BA2">
              <w:rPr>
                <w:rFonts w:ascii="Times New Roman" w:eastAsia="Times New Roman" w:hAnsi="Times New Roman" w:cs="Times New Roman"/>
                <w:sz w:val="28"/>
                <w:szCs w:val="28"/>
                <w:lang w:val="uk-UA" w:eastAsia="ru-RU"/>
              </w:rPr>
              <w:t> за стабільністю його роботи: а) нормальна стійкість, яка характеризується стабільною діяльністю, відсутністю неплатежів чи затримки виконання своїх зобов’язань, стабільною рентабельністю; б) нестійкий фінансовий стан, що характеризується затримкою платежів, неможливістю своєчасно виконувати окремі свої зобов’язання, низьким рівнем рентабельності тощо; в) кризовий фінансовий стан, який характеризується регулярними неплатежами, наявністю простроченої заборгованості тощо. Кризовий фінансовий стан може призвести до неспроможності банку фінансувати поточну діяльність, здійснювати платежі та виконувати свої зобов’язання, а в кінцевому рахунку – до банкрутства.</w:t>
            </w:r>
          </w:p>
        </w:tc>
        <w:tc>
          <w:tcPr>
            <w:tcW w:w="0" w:type="auto"/>
            <w:shd w:val="clear" w:color="auto" w:fill="FFFFFF"/>
            <w:vAlign w:val="center"/>
            <w:hideMark/>
          </w:tcPr>
          <w:p w:rsidR="003A3772" w:rsidRPr="00870BA2" w:rsidRDefault="003A3772" w:rsidP="00FC7DA1">
            <w:pPr>
              <w:spacing w:after="0" w:line="360" w:lineRule="auto"/>
              <w:jc w:val="both"/>
              <w:rPr>
                <w:rFonts w:ascii="Times New Roman" w:eastAsia="Times New Roman" w:hAnsi="Times New Roman" w:cs="Times New Roman"/>
                <w:sz w:val="28"/>
                <w:szCs w:val="28"/>
                <w:lang w:eastAsia="ru-RU"/>
              </w:rPr>
            </w:pPr>
          </w:p>
        </w:tc>
      </w:tr>
    </w:tbl>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Default="00F94ACF"/>
    <w:p w:rsidR="00F94ACF" w:rsidRPr="00F94ACF" w:rsidRDefault="00F94ACF" w:rsidP="00F94ACF">
      <w:pPr>
        <w:pStyle w:val="ab"/>
        <w:numPr>
          <w:ilvl w:val="0"/>
          <w:numId w:val="7"/>
        </w:numPr>
        <w:spacing w:after="0" w:line="360" w:lineRule="auto"/>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Економічна сутність поняття «дохідність банку» та класифікація</w:t>
      </w: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її показників</w:t>
      </w: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p>
    <w:p w:rsidR="00F94ACF" w:rsidRPr="00F94ACF" w:rsidRDefault="00070E92" w:rsidP="00F94ACF">
      <w:pPr>
        <w:spacing w:after="0" w:line="360" w:lineRule="auto"/>
        <w:ind w:firstLine="709"/>
        <w:contextualSpacing/>
        <w:jc w:val="both"/>
        <w:rPr>
          <w:rFonts w:ascii="Times New Roman" w:eastAsia="Times New Roman" w:hAnsi="Times New Roman" w:cs="Times New Roman"/>
          <w:bCs/>
          <w:sz w:val="28"/>
          <w:szCs w:val="28"/>
          <w:lang w:val="uk-UA" w:eastAsia="ru-RU"/>
        </w:rPr>
      </w:pPr>
      <w:hyperlink r:id="rId30" w:tooltip="Банківська система" w:history="1">
        <w:r w:rsidR="00F94ACF" w:rsidRPr="00F94ACF">
          <w:rPr>
            <w:rFonts w:ascii="Times New Roman" w:eastAsia="Times New Roman" w:hAnsi="Times New Roman" w:cs="Times New Roman"/>
            <w:bCs/>
            <w:sz w:val="28"/>
            <w:szCs w:val="28"/>
            <w:lang w:val="uk-UA" w:eastAsia="ru-RU"/>
          </w:rPr>
          <w:t>Банківська система</w:t>
        </w:r>
      </w:hyperlink>
      <w:r w:rsidR="00F94ACF" w:rsidRPr="00F94ACF">
        <w:rPr>
          <w:rFonts w:ascii="Times New Roman" w:eastAsia="Times New Roman" w:hAnsi="Times New Roman" w:cs="Times New Roman"/>
          <w:bCs/>
          <w:sz w:val="28"/>
          <w:szCs w:val="28"/>
          <w:lang w:val="uk-UA" w:eastAsia="ru-RU"/>
        </w:rPr>
        <w:t> - одна з найважливіших і невід'ємних структур ринкової економіки. У </w:t>
      </w:r>
      <w:hyperlink r:id="rId31" w:tooltip="Механізмі" w:history="1">
        <w:r w:rsidR="00F94ACF" w:rsidRPr="00F94ACF">
          <w:rPr>
            <w:rFonts w:ascii="Times New Roman" w:eastAsia="Times New Roman" w:hAnsi="Times New Roman" w:cs="Times New Roman"/>
            <w:bCs/>
            <w:sz w:val="28"/>
            <w:szCs w:val="28"/>
            <w:lang w:val="uk-UA" w:eastAsia="ru-RU"/>
          </w:rPr>
          <w:t>механізмі</w:t>
        </w:r>
      </w:hyperlink>
      <w:r w:rsidR="00F94ACF" w:rsidRPr="00F94ACF">
        <w:rPr>
          <w:rFonts w:ascii="Times New Roman" w:eastAsia="Times New Roman" w:hAnsi="Times New Roman" w:cs="Times New Roman"/>
          <w:bCs/>
          <w:sz w:val="28"/>
          <w:szCs w:val="28"/>
          <w:lang w:val="uk-UA" w:eastAsia="ru-RU"/>
        </w:rPr>
        <w:t> функціонування банківської системи держави велика роль належить комерційним банкам. </w:t>
      </w:r>
      <w:hyperlink r:id="rId32" w:tooltip="Комерційні банки" w:history="1">
        <w:r w:rsidR="00F94ACF" w:rsidRPr="00F94ACF">
          <w:rPr>
            <w:rFonts w:ascii="Times New Roman" w:eastAsia="Times New Roman" w:hAnsi="Times New Roman" w:cs="Times New Roman"/>
            <w:bCs/>
            <w:sz w:val="28"/>
            <w:szCs w:val="28"/>
            <w:lang w:val="uk-UA" w:eastAsia="ru-RU"/>
          </w:rPr>
          <w:t>Комерційні банки</w:t>
        </w:r>
      </w:hyperlink>
      <w:r w:rsidR="00F94ACF" w:rsidRPr="00F94ACF">
        <w:rPr>
          <w:rFonts w:ascii="Times New Roman" w:eastAsia="Times New Roman" w:hAnsi="Times New Roman" w:cs="Times New Roman"/>
          <w:bCs/>
          <w:sz w:val="28"/>
          <w:szCs w:val="28"/>
          <w:lang w:val="uk-UA" w:eastAsia="ru-RU"/>
        </w:rPr>
        <w:t> - це найстаріша і найбільш масова група кредитних установ, що виконують більшість фінансових операцій і послуг, відомих в практиці підприємництва в ринковій економіці. Комерційні </w:t>
      </w:r>
      <w:hyperlink r:id="rId33" w:tooltip="Банки" w:history="1">
        <w:r w:rsidR="00F94ACF" w:rsidRPr="00F94ACF">
          <w:rPr>
            <w:rFonts w:ascii="Times New Roman" w:eastAsia="Times New Roman" w:hAnsi="Times New Roman" w:cs="Times New Roman"/>
            <w:bCs/>
            <w:sz w:val="28"/>
            <w:szCs w:val="28"/>
            <w:lang w:val="uk-UA" w:eastAsia="ru-RU"/>
          </w:rPr>
          <w:t>банки</w:t>
        </w:r>
      </w:hyperlink>
      <w:r w:rsidR="00F94ACF" w:rsidRPr="00F94ACF">
        <w:rPr>
          <w:rFonts w:ascii="Times New Roman" w:eastAsia="Times New Roman" w:hAnsi="Times New Roman" w:cs="Times New Roman"/>
          <w:bCs/>
          <w:sz w:val="28"/>
          <w:szCs w:val="28"/>
          <w:lang w:val="uk-UA" w:eastAsia="ru-RU"/>
        </w:rPr>
        <w:t> відносяться до особливої ​​категорії ділових підприємств, які залучають </w:t>
      </w:r>
      <w:hyperlink r:id="rId34" w:tooltip="Капітал" w:history="1">
        <w:r w:rsidR="00F94ACF" w:rsidRPr="00F94ACF">
          <w:rPr>
            <w:rFonts w:ascii="Times New Roman" w:eastAsia="Times New Roman" w:hAnsi="Times New Roman" w:cs="Times New Roman"/>
            <w:bCs/>
            <w:sz w:val="28"/>
            <w:szCs w:val="28"/>
            <w:lang w:val="uk-UA" w:eastAsia="ru-RU"/>
          </w:rPr>
          <w:t>капітали</w:t>
        </w:r>
      </w:hyperlink>
      <w:r w:rsidR="00F94ACF" w:rsidRPr="00F94ACF">
        <w:rPr>
          <w:rFonts w:ascii="Times New Roman" w:eastAsia="Times New Roman" w:hAnsi="Times New Roman" w:cs="Times New Roman"/>
          <w:bCs/>
          <w:sz w:val="28"/>
          <w:szCs w:val="28"/>
          <w:lang w:val="uk-UA" w:eastAsia="ru-RU"/>
        </w:rPr>
        <w:t>, </w:t>
      </w:r>
      <w:hyperlink r:id="rId35" w:tooltip="Заощадження" w:history="1">
        <w:r w:rsidR="00F94ACF" w:rsidRPr="00F94ACF">
          <w:rPr>
            <w:rFonts w:ascii="Times New Roman" w:eastAsia="Times New Roman" w:hAnsi="Times New Roman" w:cs="Times New Roman"/>
            <w:bCs/>
            <w:sz w:val="28"/>
            <w:szCs w:val="28"/>
            <w:lang w:val="uk-UA" w:eastAsia="ru-RU"/>
          </w:rPr>
          <w:t>заощадження</w:t>
        </w:r>
      </w:hyperlink>
      <w:r w:rsidR="00F94ACF" w:rsidRPr="00F94ACF">
        <w:rPr>
          <w:rFonts w:ascii="Times New Roman" w:eastAsia="Times New Roman" w:hAnsi="Times New Roman" w:cs="Times New Roman"/>
          <w:bCs/>
          <w:sz w:val="28"/>
          <w:szCs w:val="28"/>
          <w:lang w:val="uk-UA" w:eastAsia="ru-RU"/>
        </w:rPr>
        <w:t> населення та інші вільні грошові кошти, що вивільняються з </w:t>
      </w:r>
      <w:hyperlink r:id="rId36" w:tooltip="Процес" w:history="1">
        <w:r w:rsidR="00F94ACF" w:rsidRPr="00F94ACF">
          <w:rPr>
            <w:rFonts w:ascii="Times New Roman" w:eastAsia="Times New Roman" w:hAnsi="Times New Roman" w:cs="Times New Roman"/>
            <w:bCs/>
            <w:sz w:val="28"/>
            <w:szCs w:val="28"/>
            <w:lang w:val="uk-UA" w:eastAsia="ru-RU"/>
          </w:rPr>
          <w:t>процесі</w:t>
        </w:r>
      </w:hyperlink>
      <w:r w:rsidR="00F94ACF" w:rsidRPr="00F94ACF">
        <w:rPr>
          <w:rFonts w:ascii="Times New Roman" w:eastAsia="Times New Roman" w:hAnsi="Times New Roman" w:cs="Times New Roman"/>
          <w:bCs/>
          <w:sz w:val="28"/>
          <w:szCs w:val="28"/>
          <w:lang w:val="uk-UA" w:eastAsia="ru-RU"/>
        </w:rPr>
        <w:t xml:space="preserve"> господарської діяльності, і надають їх у тимчасове користування іншим економічним агентам, які </w:t>
      </w:r>
      <w:r w:rsidR="00F94ACF" w:rsidRPr="00F94ACF">
        <w:rPr>
          <w:rFonts w:ascii="Times New Roman" w:eastAsia="Times New Roman" w:hAnsi="Times New Roman" w:cs="Times New Roman"/>
          <w:bCs/>
          <w:sz w:val="28"/>
          <w:szCs w:val="28"/>
          <w:lang w:val="uk-UA" w:eastAsia="ru-RU"/>
        </w:rPr>
        <w:lastRenderedPageBreak/>
        <w:t>потребують додаткового </w:t>
      </w:r>
      <w:hyperlink r:id="rId37" w:tooltip="Капітал" w:history="1">
        <w:r w:rsidR="00F94ACF" w:rsidRPr="00F94ACF">
          <w:rPr>
            <w:rFonts w:ascii="Times New Roman" w:eastAsia="Times New Roman" w:hAnsi="Times New Roman" w:cs="Times New Roman"/>
            <w:bCs/>
            <w:sz w:val="28"/>
            <w:szCs w:val="28"/>
            <w:lang w:val="uk-UA" w:eastAsia="ru-RU"/>
          </w:rPr>
          <w:t>капіталу</w:t>
        </w:r>
      </w:hyperlink>
      <w:r w:rsidR="00F94ACF" w:rsidRPr="00F94ACF">
        <w:rPr>
          <w:rFonts w:ascii="Times New Roman" w:eastAsia="Times New Roman" w:hAnsi="Times New Roman" w:cs="Times New Roman"/>
          <w:bCs/>
          <w:sz w:val="28"/>
          <w:szCs w:val="28"/>
          <w:lang w:val="uk-UA" w:eastAsia="ru-RU"/>
        </w:rPr>
        <w:t>. Метою банківської діяльності є залучення клієнтури, розширення сфери збуту своїх послуг, завоювання ринку і, в кінцевому рахунку, - збільшення одержуваного прибутку.</w:t>
      </w:r>
      <w:r w:rsidR="00F94ACF" w:rsidRPr="00F94ACF">
        <w:rPr>
          <w:lang w:val="uk-UA"/>
        </w:rPr>
        <w:t xml:space="preserve"> </w:t>
      </w:r>
      <w:hyperlink r:id="rId38" w:tooltip="Прибуток" w:history="1">
        <w:r w:rsidR="00F94ACF" w:rsidRPr="00F94ACF">
          <w:rPr>
            <w:rFonts w:ascii="Times New Roman" w:eastAsia="Times New Roman" w:hAnsi="Times New Roman" w:cs="Times New Roman"/>
            <w:bCs/>
            <w:sz w:val="28"/>
            <w:szCs w:val="28"/>
            <w:lang w:val="uk-UA" w:eastAsia="ru-RU"/>
          </w:rPr>
          <w:t>Прибуток</w:t>
        </w:r>
      </w:hyperlink>
      <w:r w:rsidR="00F94ACF" w:rsidRPr="00F94ACF">
        <w:rPr>
          <w:rFonts w:ascii="Times New Roman" w:eastAsia="Times New Roman" w:hAnsi="Times New Roman" w:cs="Times New Roman"/>
          <w:bCs/>
          <w:sz w:val="28"/>
          <w:szCs w:val="28"/>
          <w:lang w:val="uk-UA" w:eastAsia="ru-RU"/>
        </w:rPr>
        <w:t> - є кінцевим фінансовим результатом діяльності банку. Підвищення ефективності діяльності - головна мета, яку ставлять перед собою власники банків, інвестуючи кошти в банківських бізнес, а управління прибутковістю є одним з першочергових завдань банківського фінансового менеджменту, це зумовило відносно значні наукові напрацювання у цьому напрямку економічної науки [5]. Серед фахівців, які присвятили свої праці проблемам удосконалення методів управління дохідністю та прибутковістю банків в ринковій економіці, можна виокремити таких зарубіжних та вітчизняних вчених-економістів, як М.°Алексеєнко, О.°Біла, І.°Бланк [3], Дж.К.Ван°Хорн [6], В.°Вітлінський, О.°Вовчак, А.°Герасимович, П.°Гринь [8], В.°Кочетков, О.°Лаврушин, Ю.°Масленченко, А.°Мороз [2], А.°Неділько [10], Г.°Панова, П.°Роуз [14], М.°Савлук [2], Дж.°Сінкі [17], Т.°Смовженко, Г.°Табачук, Р.°Тиркало, О.°Ширинська, Р.°Шіллер та ін.</w:t>
      </w:r>
    </w:p>
    <w:p w:rsidR="00F94ACF" w:rsidRPr="00F94ACF" w:rsidRDefault="00F94ACF" w:rsidP="00F94ACF">
      <w:pPr>
        <w:spacing w:after="0" w:line="360" w:lineRule="auto"/>
        <w:ind w:firstLine="709"/>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Дохідність комерційного банку – це сумарний позитивний результат його господарсько-фінансової та комерційної діяльності. За рахунок доходів банку покриваються всі його операційні витрати, формується прибуток, обсяг якого визначає рівень дивідендів, зростання капіталу, розвиток активних та пасивних операцій. У рамках будь-якої концепції банківського прибутку ключовими елементами при визначенні її величини є доходи й </w:t>
      </w:r>
      <w:hyperlink r:id="rId39" w:tooltip="Витрати" w:history="1">
        <w:r w:rsidRPr="00F94ACF">
          <w:rPr>
            <w:rFonts w:ascii="Times New Roman" w:eastAsia="Times New Roman" w:hAnsi="Times New Roman" w:cs="Times New Roman"/>
            <w:bCs/>
            <w:sz w:val="28"/>
            <w:szCs w:val="28"/>
            <w:lang w:val="uk-UA" w:eastAsia="ru-RU"/>
          </w:rPr>
          <w:t>витрати</w:t>
        </w:r>
      </w:hyperlink>
      <w:r w:rsidRPr="00F94ACF">
        <w:rPr>
          <w:rFonts w:ascii="Times New Roman" w:eastAsia="Times New Roman" w:hAnsi="Times New Roman" w:cs="Times New Roman"/>
          <w:bCs/>
          <w:sz w:val="28"/>
          <w:szCs w:val="28"/>
          <w:lang w:val="uk-UA" w:eastAsia="ru-RU"/>
        </w:rPr>
        <w:t xml:space="preserve">. </w:t>
      </w:r>
    </w:p>
    <w:p w:rsidR="00F94ACF" w:rsidRPr="00F94ACF" w:rsidRDefault="00F94ACF" w:rsidP="00F94ACF">
      <w:pPr>
        <w:spacing w:after="0" w:line="360" w:lineRule="auto"/>
        <w:ind w:firstLine="709"/>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Дохід - це збільшення активів або зменшення зобов'язань у звітному періоді, а доходи, отримані від основної та неосновної діяльності суб'єкта складають його сукупний дохід [1]. </w:t>
      </w:r>
    </w:p>
    <w:p w:rsidR="00F94ACF" w:rsidRPr="00F94ACF" w:rsidRDefault="00F94ACF" w:rsidP="00F94ACF">
      <w:pPr>
        <w:spacing w:after="0" w:line="360" w:lineRule="auto"/>
        <w:ind w:firstLine="709"/>
        <w:contextualSpacing/>
        <w:jc w:val="both"/>
        <w:rPr>
          <w:rFonts w:ascii="Times New Roman" w:hAnsi="Times New Roman" w:cs="Times New Roman"/>
          <w:color w:val="222222"/>
          <w:sz w:val="28"/>
          <w:szCs w:val="28"/>
          <w:lang w:val="uk-UA"/>
        </w:rPr>
      </w:pPr>
      <w:r w:rsidRPr="00F94ACF">
        <w:rPr>
          <w:rFonts w:ascii="Times New Roman" w:hAnsi="Times New Roman" w:cs="Times New Roman"/>
          <w:color w:val="222222"/>
          <w:sz w:val="28"/>
          <w:szCs w:val="28"/>
          <w:lang w:val="uk-UA"/>
        </w:rPr>
        <w:t xml:space="preserve">Доходи банку — це загальна сума грошових коштів, що надходять до банку в результаті здійснення активних операцій та надання інших банківських послуг. Доходи банку мають бути достатніми не тільки для покриття операційних витрат, а й для нарощення власного капіталу та </w:t>
      </w:r>
      <w:r w:rsidRPr="00F94ACF">
        <w:rPr>
          <w:rFonts w:ascii="Times New Roman" w:hAnsi="Times New Roman" w:cs="Times New Roman"/>
          <w:color w:val="222222"/>
          <w:sz w:val="28"/>
          <w:szCs w:val="28"/>
          <w:lang w:val="uk-UA"/>
        </w:rPr>
        <w:lastRenderedPageBreak/>
        <w:t xml:space="preserve">виплати доходу акціонерам, що в кінцевому підсумку підвищує авторитет банку та поліпшує його конкурентну позицію на ринку </w:t>
      </w:r>
      <w:r w:rsidRPr="00F94ACF">
        <w:rPr>
          <w:rFonts w:ascii="Times New Roman" w:hAnsi="Times New Roman" w:cs="Times New Roman"/>
          <w:bCs/>
          <w:color w:val="222222"/>
          <w:sz w:val="28"/>
          <w:szCs w:val="28"/>
          <w:lang w:val="uk-UA"/>
        </w:rPr>
        <w:t xml:space="preserve">[1] </w:t>
      </w:r>
      <w:r w:rsidRPr="00F94ACF">
        <w:rPr>
          <w:rFonts w:ascii="Times New Roman" w:hAnsi="Times New Roman" w:cs="Times New Roman"/>
          <w:color w:val="222222"/>
          <w:sz w:val="28"/>
          <w:szCs w:val="28"/>
          <w:lang w:val="uk-UA"/>
        </w:rPr>
        <w:t xml:space="preserve"> </w:t>
      </w:r>
      <w:r w:rsidRPr="00F94ACF">
        <w:rPr>
          <w:rFonts w:ascii="Times New Roman" w:hAnsi="Times New Roman" w:cs="Times New Roman"/>
          <w:bCs/>
          <w:color w:val="222222"/>
          <w:sz w:val="28"/>
          <w:szCs w:val="28"/>
          <w:lang w:val="uk-UA"/>
        </w:rPr>
        <w:t>(Рис.1.1.)</w:t>
      </w:r>
      <w:r w:rsidRPr="00F94ACF">
        <w:rPr>
          <w:rFonts w:ascii="Times New Roman" w:hAnsi="Times New Roman" w:cs="Times New Roman"/>
          <w:color w:val="222222"/>
          <w:sz w:val="28"/>
          <w:szCs w:val="28"/>
          <w:lang w:val="uk-UA"/>
        </w:rPr>
        <w:t>.</w:t>
      </w: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94ACF" w:rsidRPr="00F94ACF" w:rsidTr="00FA3FCE">
        <w:trPr>
          <w:tblCellSpacing w:w="15" w:type="dxa"/>
        </w:trPr>
        <w:tc>
          <w:tcPr>
            <w:tcW w:w="4969" w:type="pct"/>
            <w:hideMark/>
          </w:tcPr>
          <w:p w:rsidR="00F94ACF" w:rsidRPr="00F94ACF" w:rsidRDefault="00F94ACF" w:rsidP="00F94ACF">
            <w:pPr>
              <w:spacing w:after="0" w:line="360" w:lineRule="auto"/>
              <w:ind w:left="1069"/>
              <w:contextualSpacing/>
              <w:jc w:val="both"/>
              <w:rPr>
                <w:rFonts w:ascii="Times New Roman" w:eastAsia="Times New Roman" w:hAnsi="Times New Roman" w:cs="Times New Roman"/>
                <w:sz w:val="28"/>
                <w:szCs w:val="28"/>
                <w:lang w:eastAsia="ru-RU"/>
              </w:rPr>
            </w:pPr>
            <w:r w:rsidRPr="00F94ACF">
              <w:rPr>
                <w:rFonts w:ascii="Times New Roman" w:eastAsia="Times New Roman" w:hAnsi="Times New Roman" w:cs="Times New Roman"/>
                <w:noProof/>
                <w:sz w:val="28"/>
                <w:szCs w:val="28"/>
                <w:lang w:eastAsia="ru-RU"/>
              </w:rPr>
              <w:drawing>
                <wp:inline distT="0" distB="0" distL="0" distR="0" wp14:anchorId="02409E20" wp14:editId="03FEEFF8">
                  <wp:extent cx="5029200" cy="1323975"/>
                  <wp:effectExtent l="0" t="0" r="0" b="9525"/>
                  <wp:docPr id="153" name="Рисунок 153" descr="https://pidru4niki.com/imag/bank/kuzn_bsyst/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dru4niki.com/imag/bank/kuzn_bsyst/image21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29200" cy="1323975"/>
                          </a:xfrm>
                          <a:prstGeom prst="rect">
                            <a:avLst/>
                          </a:prstGeom>
                          <a:noFill/>
                          <a:ln>
                            <a:noFill/>
                          </a:ln>
                        </pic:spPr>
                      </pic:pic>
                    </a:graphicData>
                  </a:graphic>
                </wp:inline>
              </w:drawing>
            </w:r>
          </w:p>
          <w:p w:rsidR="00F94ACF" w:rsidRPr="00F94ACF" w:rsidRDefault="00F94ACF" w:rsidP="00F94ACF">
            <w:pPr>
              <w:spacing w:after="0" w:line="360" w:lineRule="auto"/>
              <w:ind w:left="1069"/>
              <w:contextualSpacing/>
              <w:jc w:val="both"/>
              <w:rPr>
                <w:rFonts w:ascii="Times New Roman" w:eastAsia="Times New Roman" w:hAnsi="Times New Roman" w:cs="Times New Roman"/>
                <w:sz w:val="28"/>
                <w:szCs w:val="28"/>
                <w:lang w:eastAsia="ru-RU"/>
              </w:rPr>
            </w:pPr>
            <w:r w:rsidRPr="00F94ACF">
              <w:rPr>
                <w:rFonts w:ascii="Times New Roman" w:eastAsia="Times New Roman" w:hAnsi="Times New Roman" w:cs="Times New Roman"/>
                <w:noProof/>
                <w:sz w:val="28"/>
                <w:szCs w:val="28"/>
                <w:lang w:eastAsia="ru-RU"/>
              </w:rPr>
              <w:drawing>
                <wp:inline distT="0" distB="0" distL="0" distR="0" wp14:anchorId="6648B55D" wp14:editId="0E62B170">
                  <wp:extent cx="5029200" cy="1228725"/>
                  <wp:effectExtent l="0" t="0" r="0" b="9525"/>
                  <wp:docPr id="154" name="Рисунок 154" descr="доходи ба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ходи банку"/>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29200" cy="1228725"/>
                          </a:xfrm>
                          <a:prstGeom prst="rect">
                            <a:avLst/>
                          </a:prstGeom>
                          <a:noFill/>
                          <a:ln>
                            <a:noFill/>
                          </a:ln>
                        </pic:spPr>
                      </pic:pic>
                    </a:graphicData>
                  </a:graphic>
                </wp:inline>
              </w:drawing>
            </w:r>
          </w:p>
        </w:tc>
      </w:tr>
    </w:tbl>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Рис.1.1. Класифікація банківських доходів</w:t>
      </w: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Згідно </w:t>
      </w:r>
      <w:r w:rsidRPr="00F94ACF">
        <w:rPr>
          <w:rFonts w:ascii="Times New Roman" w:hAnsi="Times New Roman" w:cs="Times New Roman"/>
          <w:bCs/>
          <w:color w:val="222222"/>
          <w:sz w:val="28"/>
          <w:szCs w:val="28"/>
          <w:lang w:val="uk-UA"/>
        </w:rPr>
        <w:t xml:space="preserve">[1] </w:t>
      </w:r>
      <w:r w:rsidRPr="00F94ACF">
        <w:rPr>
          <w:rFonts w:ascii="Times New Roman" w:hAnsi="Times New Roman" w:cs="Times New Roman"/>
          <w:color w:val="222222"/>
          <w:sz w:val="28"/>
          <w:szCs w:val="28"/>
          <w:lang w:val="uk-UA" w:bidi="uk-UA"/>
        </w:rPr>
        <w:t xml:space="preserve">доходи банку — загальна сума коштів, отриманих банком вiд здійснення активних операцій. До них відносяться: отриманi відсотки, доходи i комiсiя від наданих послуг, доходи від операцій з цінними паперами, валютою, золотом та iншi доходи. </w:t>
      </w:r>
      <w:r w:rsidRPr="00F94ACF">
        <w:rPr>
          <w:rFonts w:ascii="Times New Roman" w:eastAsia="Times New Roman" w:hAnsi="Times New Roman" w:cs="Times New Roman"/>
          <w:sz w:val="28"/>
          <w:szCs w:val="28"/>
          <w:lang w:val="uk-UA" w:eastAsia="ru-RU"/>
        </w:rPr>
        <w:t xml:space="preserve">Величина доходу залежить насамперед від обсягу кредитних вкладень та інвестицій банку, розміру відсоткової ставки за наданими кредитами та величини і структури активів банку. </w:t>
      </w: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Розглянемо основні джерела доходів комерційного банку (рис. 1.2).</w:t>
      </w:r>
    </w:p>
    <w:p w:rsidR="00F94ACF" w:rsidRPr="00F94ACF" w:rsidRDefault="00F94ACF" w:rsidP="00F94ACF">
      <w:pPr>
        <w:spacing w:after="0" w:line="360" w:lineRule="auto"/>
        <w:ind w:firstLine="709"/>
        <w:contextualSpacing/>
        <w:jc w:val="both"/>
        <w:rPr>
          <w:rFonts w:ascii="Times New Roman" w:eastAsia="Times New Roman" w:hAnsi="Times New Roman" w:cs="Times New Roman"/>
          <w:sz w:val="28"/>
          <w:szCs w:val="28"/>
          <w:lang w:val="uk-UA" w:eastAsia="ru-RU"/>
        </w:rPr>
      </w:pPr>
    </w:p>
    <w:p w:rsidR="00F94ACF" w:rsidRPr="00F94ACF" w:rsidRDefault="00F94ACF" w:rsidP="00F94ACF">
      <w:pPr>
        <w:ind w:left="1069"/>
        <w:contextualSpacing/>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7B3DBCCC" wp14:editId="0A80D746">
                <wp:extent cx="5143500" cy="2476500"/>
                <wp:effectExtent l="0" t="0" r="19050" b="0"/>
                <wp:docPr id="155" name="Полотно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4"/>
                        <wps:cNvSpPr>
                          <a:spLocks noChangeArrowheads="1"/>
                        </wps:cNvSpPr>
                        <wps:spPr bwMode="auto">
                          <a:xfrm>
                            <a:off x="2390551" y="687356"/>
                            <a:ext cx="1257340" cy="1328391"/>
                          </a:xfrm>
                          <a:prstGeom prst="rect">
                            <a:avLst/>
                          </a:prstGeom>
                          <a:solidFill>
                            <a:srgbClr val="FFFFFF"/>
                          </a:solidFill>
                          <a:ln w="15875">
                            <a:solidFill>
                              <a:srgbClr val="000000"/>
                            </a:solidFill>
                            <a:miter lim="800000"/>
                            <a:headEnd/>
                            <a:tailEnd/>
                          </a:ln>
                        </wps:spPr>
                        <wps:txbx>
                          <w:txbxContent>
                            <w:p w:rsidR="00F94ACF" w:rsidRPr="002C4F90" w:rsidRDefault="00F94ACF" w:rsidP="00F94ACF">
                              <w:pPr>
                                <w:rPr>
                                  <w:rFonts w:ascii="Times New Roman" w:hAnsi="Times New Roman"/>
                                  <w:sz w:val="28"/>
                                  <w:szCs w:val="28"/>
                                  <w:lang w:val="uk-UA"/>
                                </w:rPr>
                              </w:pPr>
                              <w:r w:rsidRPr="002C4F90">
                                <w:rPr>
                                  <w:rFonts w:ascii="Times New Roman" w:hAnsi="Times New Roman"/>
                                  <w:sz w:val="28"/>
                                  <w:szCs w:val="28"/>
                                  <w:lang w:val="uk-UA"/>
                                </w:rPr>
                                <w:t>Основні джерела доходів комерційного банку</w:t>
                              </w:r>
                            </w:p>
                          </w:txbxContent>
                        </wps:txbx>
                        <wps:bodyPr rot="0" vert="horz" wrap="square" lIns="62550" tIns="31273" rIns="62550" bIns="31273" anchor="t" anchorCtr="0" upright="1">
                          <a:noAutofit/>
                        </wps:bodyPr>
                      </wps:wsp>
                      <wps:wsp>
                        <wps:cNvPr id="13" name="Line 5"/>
                        <wps:cNvCnPr/>
                        <wps:spPr bwMode="auto">
                          <a:xfrm>
                            <a:off x="1840819" y="1316519"/>
                            <a:ext cx="549729" cy="60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wps:spPr bwMode="auto">
                          <a:xfrm>
                            <a:off x="1840819" y="1002270"/>
                            <a:ext cx="54972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wps:spPr bwMode="auto">
                          <a:xfrm>
                            <a:off x="3647869" y="1002292"/>
                            <a:ext cx="549729" cy="60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3647869" y="1316519"/>
                            <a:ext cx="549729" cy="60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wps:spPr bwMode="auto">
                          <a:xfrm flipV="1">
                            <a:off x="1840823" y="766625"/>
                            <a:ext cx="0" cy="23568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0"/>
                        <wps:cNvCnPr/>
                        <wps:spPr bwMode="auto">
                          <a:xfrm flipV="1">
                            <a:off x="4197563" y="766625"/>
                            <a:ext cx="0" cy="23568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1"/>
                        <wps:cNvCnPr/>
                        <wps:spPr bwMode="auto">
                          <a:xfrm>
                            <a:off x="1840823" y="1316544"/>
                            <a:ext cx="0" cy="23568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2"/>
                        <wps:cNvCnPr/>
                        <wps:spPr bwMode="auto">
                          <a:xfrm>
                            <a:off x="4197563" y="1316544"/>
                            <a:ext cx="0" cy="23568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3"/>
                        <wps:cNvSpPr>
                          <a:spLocks noChangeArrowheads="1"/>
                        </wps:cNvSpPr>
                        <wps:spPr bwMode="auto">
                          <a:xfrm>
                            <a:off x="552279" y="95693"/>
                            <a:ext cx="1439861" cy="670932"/>
                          </a:xfrm>
                          <a:prstGeom prst="rect">
                            <a:avLst/>
                          </a:prstGeom>
                          <a:solidFill>
                            <a:srgbClr val="FFFFFF"/>
                          </a:solidFill>
                          <a:ln w="15875">
                            <a:solidFill>
                              <a:srgbClr val="000000"/>
                            </a:solidFill>
                            <a:miter lim="800000"/>
                            <a:headEnd/>
                            <a:tailEnd/>
                          </a:ln>
                        </wps:spPr>
                        <wps:txbx>
                          <w:txbxContent>
                            <w:p w:rsidR="00F94ACF" w:rsidRPr="00937891" w:rsidRDefault="00F94ACF" w:rsidP="00F94ACF">
                              <w:pPr>
                                <w:spacing w:after="0" w:line="240" w:lineRule="auto"/>
                                <w:rPr>
                                  <w:rFonts w:ascii="Times New Roman" w:hAnsi="Times New Roman"/>
                                  <w:lang w:val="uk-UA"/>
                                </w:rPr>
                              </w:pPr>
                              <w:r w:rsidRPr="00937891">
                                <w:rPr>
                                  <w:rFonts w:ascii="Times New Roman" w:hAnsi="Times New Roman"/>
                                  <w:lang w:val="uk-UA"/>
                                </w:rPr>
                                <w:t>1. Проценти за користування позичками</w:t>
                              </w:r>
                            </w:p>
                          </w:txbxContent>
                        </wps:txbx>
                        <wps:bodyPr rot="0" vert="horz" wrap="square" lIns="62550" tIns="31273" rIns="62550" bIns="31273" anchor="t" anchorCtr="0" upright="1">
                          <a:noAutofit/>
                        </wps:bodyPr>
                      </wps:wsp>
                      <wps:wsp>
                        <wps:cNvPr id="22" name="Rectangle 14"/>
                        <wps:cNvSpPr>
                          <a:spLocks noChangeArrowheads="1"/>
                        </wps:cNvSpPr>
                        <wps:spPr bwMode="auto">
                          <a:xfrm>
                            <a:off x="3726236" y="95693"/>
                            <a:ext cx="1416411" cy="670932"/>
                          </a:xfrm>
                          <a:prstGeom prst="rect">
                            <a:avLst/>
                          </a:prstGeom>
                          <a:solidFill>
                            <a:srgbClr val="FFFFFF"/>
                          </a:solidFill>
                          <a:ln w="15875">
                            <a:solidFill>
                              <a:srgbClr val="000000"/>
                            </a:solidFill>
                            <a:miter lim="800000"/>
                            <a:headEnd/>
                            <a:tailEnd/>
                          </a:ln>
                        </wps:spPr>
                        <wps:txbx>
                          <w:txbxContent>
                            <w:p w:rsidR="00F94ACF" w:rsidRPr="006D4908" w:rsidRDefault="00F94ACF" w:rsidP="00F94ACF">
                              <w:pPr>
                                <w:spacing w:after="0" w:line="240" w:lineRule="auto"/>
                                <w:rPr>
                                  <w:rFonts w:ascii="Times New Roman" w:hAnsi="Times New Roman"/>
                                  <w:lang w:val="uk-UA"/>
                                </w:rPr>
                              </w:pPr>
                              <w:r w:rsidRPr="006D4908">
                                <w:rPr>
                                  <w:rFonts w:ascii="Times New Roman" w:hAnsi="Times New Roman"/>
                                  <w:lang w:val="uk-UA"/>
                                </w:rPr>
                                <w:t>2. Доходи від операцій з іноземною валютою</w:t>
                              </w:r>
                            </w:p>
                          </w:txbxContent>
                        </wps:txbx>
                        <wps:bodyPr rot="0" vert="horz" wrap="square" lIns="62550" tIns="31273" rIns="62550" bIns="31273" anchor="t" anchorCtr="0" upright="1">
                          <a:noAutofit/>
                        </wps:bodyPr>
                      </wps:wsp>
                      <wps:wsp>
                        <wps:cNvPr id="23" name="Rectangle 15"/>
                        <wps:cNvSpPr>
                          <a:spLocks noChangeArrowheads="1"/>
                        </wps:cNvSpPr>
                        <wps:spPr bwMode="auto">
                          <a:xfrm>
                            <a:off x="3726236" y="1552217"/>
                            <a:ext cx="1214662" cy="640284"/>
                          </a:xfrm>
                          <a:prstGeom prst="rect">
                            <a:avLst/>
                          </a:prstGeom>
                          <a:solidFill>
                            <a:srgbClr val="FFFFFF"/>
                          </a:solidFill>
                          <a:ln w="15875">
                            <a:solidFill>
                              <a:srgbClr val="000000"/>
                            </a:solidFill>
                            <a:miter lim="800000"/>
                            <a:headEnd/>
                            <a:tailEnd/>
                          </a:ln>
                        </wps:spPr>
                        <wps:txbx>
                          <w:txbxContent>
                            <w:p w:rsidR="00F94ACF" w:rsidRPr="00F55BC6" w:rsidRDefault="00F94ACF" w:rsidP="00F94ACF">
                              <w:pPr>
                                <w:spacing w:after="0" w:line="240" w:lineRule="auto"/>
                                <w:rPr>
                                  <w:rFonts w:ascii="Times New Roman" w:hAnsi="Times New Roman"/>
                                  <w:lang w:val="uk-UA"/>
                                </w:rPr>
                              </w:pPr>
                              <w:r w:rsidRPr="00F55BC6">
                                <w:rPr>
                                  <w:rFonts w:ascii="Times New Roman" w:hAnsi="Times New Roman"/>
                                  <w:lang w:val="uk-UA"/>
                                </w:rPr>
                                <w:t>4. Доходи від виконання спектра послуг</w:t>
                              </w:r>
                            </w:p>
                          </w:txbxContent>
                        </wps:txbx>
                        <wps:bodyPr rot="0" vert="horz" wrap="square" lIns="62550" tIns="31273" rIns="62550" bIns="31273" anchor="t" anchorCtr="0" upright="1">
                          <a:noAutofit/>
                        </wps:bodyPr>
                      </wps:wsp>
                      <wps:wsp>
                        <wps:cNvPr id="24" name="Rectangle 16"/>
                        <wps:cNvSpPr>
                          <a:spLocks noChangeArrowheads="1"/>
                        </wps:cNvSpPr>
                        <wps:spPr bwMode="auto">
                          <a:xfrm>
                            <a:off x="552281" y="1533255"/>
                            <a:ext cx="1483745" cy="640284"/>
                          </a:xfrm>
                          <a:prstGeom prst="rect">
                            <a:avLst/>
                          </a:prstGeom>
                          <a:solidFill>
                            <a:srgbClr val="FFFFFF"/>
                          </a:solidFill>
                          <a:ln w="15875">
                            <a:solidFill>
                              <a:srgbClr val="000000"/>
                            </a:solidFill>
                            <a:miter lim="800000"/>
                            <a:headEnd/>
                            <a:tailEnd/>
                          </a:ln>
                        </wps:spPr>
                        <wps:txbx>
                          <w:txbxContent>
                            <w:p w:rsidR="00F94ACF" w:rsidRPr="006D4908" w:rsidRDefault="00F94ACF" w:rsidP="00F94ACF">
                              <w:pPr>
                                <w:spacing w:after="0" w:line="240" w:lineRule="auto"/>
                                <w:rPr>
                                  <w:rFonts w:ascii="Times New Roman" w:hAnsi="Times New Roman"/>
                                  <w:lang w:val="uk-UA"/>
                                </w:rPr>
                              </w:pPr>
                              <w:r w:rsidRPr="006D4908">
                                <w:rPr>
                                  <w:rFonts w:ascii="Times New Roman" w:hAnsi="Times New Roman"/>
                                  <w:lang w:val="uk-UA"/>
                                </w:rPr>
                                <w:t>3. Доходи від операцій з цінними паперами</w:t>
                              </w:r>
                            </w:p>
                          </w:txbxContent>
                        </wps:txbx>
                        <wps:bodyPr rot="0" vert="horz" wrap="square" lIns="62550" tIns="31273" rIns="62550" bIns="31273" anchor="t" anchorCtr="0" upright="1">
                          <a:noAutofit/>
                        </wps:bodyPr>
                      </wps:wsp>
                    </wpc:wpc>
                  </a:graphicData>
                </a:graphic>
              </wp:inline>
            </w:drawing>
          </mc:Choice>
          <mc:Fallback>
            <w:pict>
              <v:group id="Полотно 155" o:spid="_x0000_s1140" editas="canvas" style="width:405pt;height:195pt;mso-position-horizontal-relative:char;mso-position-vertical-relative:line" coordsize="5143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">
                <v:shape id="_x0000_s1141" type="#_x0000_t75" style="position:absolute;width:51435;height:24765;visibility:visible;mso-wrap-style:square">
                  <v:fill o:detectmouseclick="t"/>
                  <v:path o:connecttype="none"/>
                </v:shape>
                <v:rect id="Rectangle 4" o:spid="_x0000_s1142" style="position:absolute;left:23905;top:6873;width:12573;height:13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yBsAA&#10;AADbAAAADwAAAGRycy9kb3ducmV2LnhtbERPzWqDQBC+F/IOywRyKclucyhi3YRgWvBWan2AqTtR&#10;E3dW3K2at+8WCr3Nx/c72XGxvZho9J1jDU87BYK4dqbjRkP1+bZNQPiAbLB3TBru5OF4WD1kmBo3&#10;8wdNZWhEDGGfooY2hCGV0tctWfQ7NxBH7uJGiyHCsZFmxDmG217ulXqWFjuODS0OlLdU38pvq+Fa&#10;FY8qOefvRWjK+VV2/KVy1nqzXk4vIAIt4V/85y5MnL+H31/iAfL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jyBsAAAADbAAAADwAAAAAAAAAAAAAAAACYAgAAZHJzL2Rvd25y&#10;ZXYueG1sUEsFBgAAAAAEAAQA9QAAAIUDAAAAAA==&#10;" strokeweight="1.25pt">
                  <v:textbox inset="1.7375mm,.86869mm,1.7375mm,.86869mm">
                    <w:txbxContent>
                      <w:p w:rsidR="00F94ACF" w:rsidRPr="002C4F90" w:rsidRDefault="00F94ACF" w:rsidP="00F94ACF">
                        <w:pPr>
                          <w:rPr>
                            <w:rFonts w:ascii="Times New Roman" w:hAnsi="Times New Roman"/>
                            <w:sz w:val="28"/>
                            <w:szCs w:val="28"/>
                            <w:lang w:val="uk-UA"/>
                          </w:rPr>
                        </w:pPr>
                        <w:r w:rsidRPr="002C4F90">
                          <w:rPr>
                            <w:rFonts w:ascii="Times New Roman" w:hAnsi="Times New Roman"/>
                            <w:sz w:val="28"/>
                            <w:szCs w:val="28"/>
                            <w:lang w:val="uk-UA"/>
                          </w:rPr>
                          <w:t>Основні джерела доходів комерційного банку</w:t>
                        </w:r>
                      </w:p>
                    </w:txbxContent>
                  </v:textbox>
                </v:rect>
                <v:line id="Line 5" o:spid="_x0000_s1143" style="position:absolute;visibility:visible;mso-wrap-style:square" from="18408,13165" to="23905,1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cBsEAAADbAAAADwAAAGRycy9kb3ducmV2LnhtbERP3WrCMBS+H/gO4Qi7W1MnlFEbRcSC&#10;IIyt+gDH5tgWk5PSZG339stgsLvz8f2eYjdbI0YafOdYwSpJQRDXTnfcKLheypc3ED4gazSOScE3&#10;edhtF08F5tpN/EljFRoRQ9jnqKANoc+l9HVLFn3ieuLI3d1gMUQ4NFIPOMVwa+RrmmbSYsexocWe&#10;Di3Vj+rLKpg+qnJ+Pzttr+6QdSZb3dZHo9Tzct5vQASaw7/4z33Scf4a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BwGwQAAANsAAAAPAAAAAAAAAAAAAAAA&#10;AKECAABkcnMvZG93bnJldi54bWxQSwUGAAAAAAQABAD5AAAAjwMAAAAA&#10;" strokeweight="1.25pt"/>
                <v:line id="Line 6" o:spid="_x0000_s1144" style="position:absolute;visibility:visible;mso-wrap-style:square" from="18408,10022" to="23905,1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csEAAADbAAAADwAAAGRycy9kb3ducmV2LnhtbERP3WrCMBS+F/YO4Qx2p2m3UU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YRywQAAANsAAAAPAAAAAAAAAAAAAAAA&#10;AKECAABkcnMvZG93bnJldi54bWxQSwUGAAAAAAQABAD5AAAAjwMAAAAA&#10;" strokeweight="1.25pt"/>
                <v:line id="Line 7" o:spid="_x0000_s1145" style="position:absolute;visibility:visible;mso-wrap-style:square" from="36478,10022" to="41975,10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h6cEAAADbAAAADwAAAGRycy9kb3ducmV2LnhtbERP3WrCMBS+F/YO4Qx2p2k3Vk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SHpwQAAANsAAAAPAAAAAAAAAAAAAAAA&#10;AKECAABkcnMvZG93bnJldi54bWxQSwUGAAAAAAQABAD5AAAAjwMAAAAA&#10;" strokeweight="1.25pt"/>
                <v:line id="Line 8" o:spid="_x0000_s1146" style="position:absolute;visibility:visible;mso-wrap-style:square" from="36478,13165" to="41975,1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9" o:spid="_x0000_s1147" style="position:absolute;flip:y;visibility:visible;mso-wrap-style:square" from="18408,7666" to="18408,1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RTcAAAADbAAAADwAAAGRycy9kb3ducmV2LnhtbESPW4vCMBCF3xf8D2EE39bUy1apTWUV&#10;hH319j40Y1tsJjXJav33ZkHYtxnOOd+cyde9acWdnG8sK5iMExDEpdUNVwpOx93nEoQPyBpby6Tg&#10;SR7WxeAjx0zbB+/pfgiViBD2GSqoQ+gyKX1Zk0E/th1x1C7WGQxxdZXUDh8Rblo5TZJUGmw4Xqix&#10;o21N5fXwayJFOmk213M6nc2fxM2cb+kXKzUa9t8rEIH68G9+p390rL+Av1/iALJ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8UU3AAAAA2wAAAA8AAAAAAAAAAAAAAAAA&#10;oQIAAGRycy9kb3ducmV2LnhtbFBLBQYAAAAABAAEAPkAAACOAwAAAAA=&#10;" strokeweight="1.25pt">
                  <v:stroke endarrow="block"/>
                </v:line>
                <v:line id="Line 10" o:spid="_x0000_s1148" style="position:absolute;flip:y;visibility:visible;mso-wrap-style:square" from="41975,7666" to="41975,1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FP78AAADbAAAADwAAAGRycy9kb3ducmV2LnhtbESPzY7CMAyE70j7DpGRuEEKC9WqEBCs&#10;tBJXfvZuNaataJxukoXy9viAxG0sjz/PrDa9a9WNQmw8G5hOMlDEpbcNVwbOp5/xF6iYkC22nsnA&#10;gyJs1h+DFRbW3/lAt2OqlEA4FmigTqkrtI5lTQ7jxHfEsrv44DDJGCptA94F7lo9y7JcO2xYPtTY&#10;0XdN5fX474Sig3a7628++5w/iJs5/+ULNmY07LdLUIn69Da/rvdW4ktY6SIC9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PFP78AAADbAAAADwAAAAAAAAAAAAAAAACh&#10;AgAAZHJzL2Rvd25yZXYueG1sUEsFBgAAAAAEAAQA+QAAAI0DAAAAAA==&#10;" strokeweight="1.25pt">
                  <v:stroke endarrow="block"/>
                </v:line>
                <v:line id="Line 11" o:spid="_x0000_s1149" style="position:absolute;visibility:visible;mso-wrap-style:square" from="18408,13165" to="18408,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F+cAAAADbAAAADwAAAGRycy9kb3ducmV2LnhtbERP3WrCMBS+H/gO4QjezbRzDK2mxQnC&#10;tqvN+QCH5tgUm5OSxLa+/TIY7O58fL9nV022EwP50DpWkC8zEMS10y03Cs7fx8c1iBCRNXaOScGd&#10;AlTl7GGHhXYjf9Fwio1IIRwKVGBi7AspQ23IYli6njhxF+ctxgR9I7XHMYXbTj5l2Yu02HJqMNjT&#10;wVB9Pd2sAs3d+L56df7ynJ/vH8dm/WnGoNRiPu23ICJN8V/8537Taf4Gfn9JB8j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BRfnAAAAA2wAAAA8AAAAAAAAAAAAAAAAA&#10;oQIAAGRycy9kb3ducmV2LnhtbFBLBQYAAAAABAAEAPkAAACOAwAAAAA=&#10;" strokeweight="1.25pt">
                  <v:stroke endarrow="block"/>
                </v:line>
                <v:line id="Line 12" o:spid="_x0000_s1150" style="position:absolute;visibility:visible;mso-wrap-style:square" from="41975,13165" to="41975,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2b0AAADbAAAADwAAAGRycy9kb3ducmV2LnhtbERPy4rCMBTdC/5DuIK7MfWBSDWKDgjq&#10;ytcHXJprU2xuSpKx9e/NYsDl4bxXm87W4kU+VI4VjEcZCOLC6YpLBffb/mcBIkRkjbVjUvCmAJt1&#10;v7fCXLuWL/S6xlKkEA45KjAxNrmUoTBkMYxcQ5y4h/MWY4K+lNpjm8JtLSdZNpcWK04NBhv6NVQ8&#10;r39Wgea6PU53zj9m4/v7tC8XZ9MGpYaDbrsEEamLX/G/+6AVTNL69CX9ALn+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6XJtm9AAAA2wAAAA8AAAAAAAAAAAAAAAAAoQIA&#10;AGRycy9kb3ducmV2LnhtbFBLBQYAAAAABAAEAPkAAACLAwAAAAA=&#10;" strokeweight="1.25pt">
                  <v:stroke endarrow="block"/>
                </v:line>
                <v:rect id="Rectangle 13" o:spid="_x0000_s1151" style="position:absolute;left:5522;top:956;width:14399;height:6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mzMMA&#10;AADbAAAADwAAAGRycy9kb3ducmV2LnhtbESPwWrDMBBE74X8g9hALqWR4kMJrpVQ3AZ8C3X9ARtr&#10;a7u1VsZSbOfvo0Khx2Fm3jDZcbG9mGj0nWMNu60CQVw703Gjofo8Pe1B+IBssHdMGm7k4XhYPWSY&#10;GjfzB01laESEsE9RQxvCkErp65Ys+q0biKP35UaLIcqxkWbEOcJtLxOlnqXFjuNCiwPlLdU/5dVq&#10;+K6KR7V/y89FaMr5XXZ8UTlrvVkvry8gAi3hP/zXLoyGZAe/X+IP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amzMMAAADbAAAADwAAAAAAAAAAAAAAAACYAgAAZHJzL2Rv&#10;d25yZXYueG1sUEsFBgAAAAAEAAQA9QAAAIgDAAAAAA==&#10;" strokeweight="1.25pt">
                  <v:textbox inset="1.7375mm,.86869mm,1.7375mm,.86869mm">
                    <w:txbxContent>
                      <w:p w:rsidR="00F94ACF" w:rsidRPr="00937891" w:rsidRDefault="00F94ACF" w:rsidP="00F94ACF">
                        <w:pPr>
                          <w:spacing w:after="0" w:line="240" w:lineRule="auto"/>
                          <w:rPr>
                            <w:rFonts w:ascii="Times New Roman" w:hAnsi="Times New Roman"/>
                            <w:lang w:val="uk-UA"/>
                          </w:rPr>
                        </w:pPr>
                        <w:r w:rsidRPr="00937891">
                          <w:rPr>
                            <w:rFonts w:ascii="Times New Roman" w:hAnsi="Times New Roman"/>
                            <w:lang w:val="uk-UA"/>
                          </w:rPr>
                          <w:t>1. Проценти за користування позичками</w:t>
                        </w:r>
                      </w:p>
                    </w:txbxContent>
                  </v:textbox>
                </v:rect>
                <v:rect id="Rectangle 14" o:spid="_x0000_s1152" style="position:absolute;left:37262;top:956;width:14164;height:6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4u8IA&#10;AADbAAAADwAAAGRycy9kb3ducmV2LnhtbESPQWvCQBSE7wX/w/IEL6XuNgeR6CoSK+Qmjf6AZ/Y1&#10;SZt9G7Krif/eLQgeh5n5hllvR9uKG/W+cazhc65AEJfONFxpOJ8OH0sQPiAbbB2Thjt52G4mb2tM&#10;jRv4m25FqESEsE9RQx1Cl0rpy5os+rnriKP343qLIcq+kqbHIcJtKxOlFtJiw3Ghxo6ymsq/4mo1&#10;/J7zd7XcZ8c8VMXwJRu+qIy1nk3H3QpEoDG8ws92bjQkCfx/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Di7wgAAANsAAAAPAAAAAAAAAAAAAAAAAJgCAABkcnMvZG93&#10;bnJldi54bWxQSwUGAAAAAAQABAD1AAAAhwMAAAAA&#10;" strokeweight="1.25pt">
                  <v:textbox inset="1.7375mm,.86869mm,1.7375mm,.86869mm">
                    <w:txbxContent>
                      <w:p w:rsidR="00F94ACF" w:rsidRPr="006D4908" w:rsidRDefault="00F94ACF" w:rsidP="00F94ACF">
                        <w:pPr>
                          <w:spacing w:after="0" w:line="240" w:lineRule="auto"/>
                          <w:rPr>
                            <w:rFonts w:ascii="Times New Roman" w:hAnsi="Times New Roman"/>
                            <w:lang w:val="uk-UA"/>
                          </w:rPr>
                        </w:pPr>
                        <w:r w:rsidRPr="006D4908">
                          <w:rPr>
                            <w:rFonts w:ascii="Times New Roman" w:hAnsi="Times New Roman"/>
                            <w:lang w:val="uk-UA"/>
                          </w:rPr>
                          <w:t>2. Доходи від операцій з іноземною валютою</w:t>
                        </w:r>
                      </w:p>
                    </w:txbxContent>
                  </v:textbox>
                </v:rect>
                <v:rect id="Rectangle 15" o:spid="_x0000_s1153" style="position:absolute;left:37262;top:15522;width:12146;height:6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dIMIA&#10;AADbAAAADwAAAGRycy9kb3ducmV2LnhtbESP0WrCQBRE3wX/YblCX0R3VSiSuopEhbwVox9wzd4m&#10;abN3Q3Y16d93BaGPw8ycYTa7wTbiQZ2vHWtYzBUI4sKZmksN18tptgbhA7LBxjFp+CUPu+14tMHE&#10;uJ7P9MhDKSKEfYIaqhDaREpfVGTRz11LHL0v11kMUXalNB32EW4buVTqXVqsOS5U2FJaUfGT362G&#10;72s2VetD+pmFMu+PsuabSlnrt8mw/wARaAj/4Vc7MxqWK3h+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J0gwgAAANsAAAAPAAAAAAAAAAAAAAAAAJgCAABkcnMvZG93&#10;bnJldi54bWxQSwUGAAAAAAQABAD1AAAAhwMAAAAA&#10;" strokeweight="1.25pt">
                  <v:textbox inset="1.7375mm,.86869mm,1.7375mm,.86869mm">
                    <w:txbxContent>
                      <w:p w:rsidR="00F94ACF" w:rsidRPr="00F55BC6" w:rsidRDefault="00F94ACF" w:rsidP="00F94ACF">
                        <w:pPr>
                          <w:spacing w:after="0" w:line="240" w:lineRule="auto"/>
                          <w:rPr>
                            <w:rFonts w:ascii="Times New Roman" w:hAnsi="Times New Roman"/>
                            <w:lang w:val="uk-UA"/>
                          </w:rPr>
                        </w:pPr>
                        <w:r w:rsidRPr="00F55BC6">
                          <w:rPr>
                            <w:rFonts w:ascii="Times New Roman" w:hAnsi="Times New Roman"/>
                            <w:lang w:val="uk-UA"/>
                          </w:rPr>
                          <w:t>4. Доходи від виконання спектра послуг</w:t>
                        </w:r>
                      </w:p>
                    </w:txbxContent>
                  </v:textbox>
                </v:rect>
                <v:rect id="Rectangle 16" o:spid="_x0000_s1154" style="position:absolute;left:5522;top:15332;width:14838;height:6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FVMIA&#10;AADbAAAADwAAAGRycy9kb3ducmV2LnhtbESP0WrCQBRE3wX/YblCX0R3FSmSuopEhbwVox9wzd4m&#10;abN3Q3Y16d93BaGPw8ycYTa7wTbiQZ2vHWtYzBUI4sKZmksN18tptgbhA7LBxjFp+CUPu+14tMHE&#10;uJ7P9MhDKSKEfYIaqhDaREpfVGTRz11LHL0v11kMUXalNB32EW4buVTqXVqsOS5U2FJaUfGT362G&#10;72s2VetD+pmFMu+PsuabSlnrt8mw/wARaAj/4Vc7MxqWK3h+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QVUwgAAANsAAAAPAAAAAAAAAAAAAAAAAJgCAABkcnMvZG93&#10;bnJldi54bWxQSwUGAAAAAAQABAD1AAAAhwMAAAAA&#10;" strokeweight="1.25pt">
                  <v:textbox inset="1.7375mm,.86869mm,1.7375mm,.86869mm">
                    <w:txbxContent>
                      <w:p w:rsidR="00F94ACF" w:rsidRPr="006D4908" w:rsidRDefault="00F94ACF" w:rsidP="00F94ACF">
                        <w:pPr>
                          <w:spacing w:after="0" w:line="240" w:lineRule="auto"/>
                          <w:rPr>
                            <w:rFonts w:ascii="Times New Roman" w:hAnsi="Times New Roman"/>
                            <w:lang w:val="uk-UA"/>
                          </w:rPr>
                        </w:pPr>
                        <w:r w:rsidRPr="006D4908">
                          <w:rPr>
                            <w:rFonts w:ascii="Times New Roman" w:hAnsi="Times New Roman"/>
                            <w:lang w:val="uk-UA"/>
                          </w:rPr>
                          <w:t>3. Доходи від операцій з цінними паперами</w:t>
                        </w:r>
                      </w:p>
                    </w:txbxContent>
                  </v:textbox>
                </v:rect>
                <w10:anchorlock/>
              </v:group>
            </w:pict>
          </mc:Fallback>
        </mc:AlternateConten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Рис. 1.2. Основні джерела доходів комерційного банку</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Основними  джерелами доходів більшості комерційних банків є:</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1. Проценти, які стягуються з позичальника за користування позичками. Розмір процентної ставки визначається в процесі переговорів між банком і позичальником під час укладання кредитної угоди.</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2. Доходи від проведення операції з іноземною валютою як у вигляді комісійних за виконання цих операцій, так і у вигляді курсової різниці. Ці доходи, як правило, значні.</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3. Доходи від операцій з цінними паперами. Оскільки фондовий ринок України тільки починає формуватися, ці доходи банку поки що незначні.</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4. Доходи від виконання для своїх клієнтів широкого спектра послуг, таких як: надання гарантій, розрахунково-касове обслуговування, трастові, консультаційні, аудиторські, лізингові, факторингові тощо.</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Чим більшою є частка доходів, отриманих на регулярній основі, в загальному обсязі доходів, тим вища якість банківських доходів. Якщо значна частина доходів має випадковий характер, то це свідчить про низьку їх якість та нестабільність діяльності банку.</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Доходи банку поділяють на дві основні категорії: процентні та непроцентні доходи. Процентні доходи становлять до 70% доходів банку і складаються з процсптних доходів від надання кредитних послуг, доходів від </w:t>
      </w:r>
      <w:r w:rsidRPr="00F94ACF">
        <w:rPr>
          <w:rFonts w:ascii="Times New Roman" w:eastAsia="Times New Roman" w:hAnsi="Times New Roman" w:cs="Times New Roman"/>
          <w:bCs/>
          <w:sz w:val="28"/>
          <w:szCs w:val="28"/>
          <w:lang w:val="uk-UA" w:eastAsia="ru-RU"/>
        </w:rPr>
        <w:lastRenderedPageBreak/>
        <w:t>інвестицій у цінні папери та інших процентних доходів. Вони, як правило, враховуються па дату очікувапого надходження, а не тоді, коли фактично надходять до банку. Процентні витрати теж враховуються тоді, коли мають сплачуватись, а не тоді, коля реально сплачуються.</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До процентних доходів банку від надання кредитних послуг належать процентні доходи за кредитами суб'єктам господарської діяльпості та фізичним особам, доходи за коштами, розміщеними в інших банках та в центральному банку, процентні доходи за депозитами в іпших байках та за кредитами, наданими іншим банківським установам. До процсптних доходів за цінними паперами відносять процентні доходи за інвестиційними цінними паперами та за цінними паперами на продаж. Іншими процентними доходами вважають доходи від операцій з філіями та іншими установами банку, а також процентні доходи за позабалансовими операціями.</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Кредитні операції більшості банків як за обсягом, так і за дохідністю значно перевищують операції з цінними паперами. Водночас вони містять в собі значну частину банківських ризиків, а саме кредитний, процентний та валютний ризики. Більшість банкрутств банків відбуваються саме через незадовільне управління кредитпим ризиком та низьку якість кредитного портфеля.</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Процентні доходи залежать від обсягу наданих кредитів та інвестицій у цінні папери, від ринкових процентних ставок, потреб економіки в позичковому капіталі та пропозиції вільних грошових ресурсів на кредитному ринку. Можливості потенційних позичальників щодо залучення коштів з інших джерел скорочують можливості банків у сфері кредитування, збільшують конкуренцію на ринку кредитних послуг і сприяють появі нових кредитних інструментів, привабливих для клієнтів з погляду їх високої якості та задовільної ціни.</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Непроцентні доходи банку залежать від того, наскільки різноманітні за характером послуги надає комерційний банк. Основу не-процентних доходів будь-якого банку становлять комісійні доходи від кредитного та </w:t>
      </w:r>
      <w:r w:rsidRPr="00F94ACF">
        <w:rPr>
          <w:rFonts w:ascii="Times New Roman" w:eastAsia="Times New Roman" w:hAnsi="Times New Roman" w:cs="Times New Roman"/>
          <w:bCs/>
          <w:sz w:val="28"/>
          <w:szCs w:val="28"/>
          <w:lang w:val="uk-UA" w:eastAsia="ru-RU"/>
        </w:rPr>
        <w:lastRenderedPageBreak/>
        <w:t>розрахунково-касового обслуговування клієнтів, комісійні від операцій з цінними паперами, валютою, комісійні доходи від падання банком трастових, факторингових, лізингових послуг, гарантій та поручительств, а також інші банківські та небанківські операційні доходи.</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Інші банківські операційні доходи включають дивіденди, доходи від операційного лізингу та за операціями з іншими установами та філіями банку, штрафи і пені, отримані за банківськими операціями. До небанківських операційних доходів належать доходи, отримані від продажу основних засобів, інших матеріальних і нематеріальних активів, штрафи та пені, отримані за господарськими операціями, інші небанківські операційні доходи.</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Доходи банку можуть збільшитися в разі повернення позик, які вважались безнадійними, зменшення резервів за заборгованістю, повернення процентів і комісій, надлишково виплачених банком у попередньому році, повернення боргів, раніше списаних на збитки, інших непередбачених доходів.</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bCs/>
          <w:sz w:val="28"/>
          <w:szCs w:val="28"/>
          <w:lang w:val="uk-UA" w:eastAsia="ru-RU"/>
        </w:rPr>
        <w:t>До непроцентних доходів банку відносять також доходи від надання консультаційних, аудиторських, інформаційних послуг, винагороди за управління активами інших суб'єктів ринку, доходи від проведення аидерайтингу, плату за надання гарантій, поручительств тощо.</w:t>
      </w:r>
      <w:r w:rsidRPr="00F94ACF">
        <w:rPr>
          <w:rFonts w:ascii="Times New Roman" w:eastAsia="Times New Roman" w:hAnsi="Times New Roman" w:cs="Times New Roman"/>
          <w:color w:val="000000"/>
          <w:sz w:val="28"/>
          <w:szCs w:val="28"/>
          <w:lang w:val="uk-UA" w:eastAsia="ru-RU"/>
        </w:rPr>
        <w:t xml:space="preserve"> </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bidi="uk-UA"/>
        </w:rPr>
      </w:pPr>
      <w:r w:rsidRPr="00F94ACF">
        <w:rPr>
          <w:rFonts w:ascii="Times New Roman" w:eastAsia="Times New Roman" w:hAnsi="Times New Roman" w:cs="Times New Roman"/>
          <w:color w:val="000000"/>
          <w:sz w:val="28"/>
          <w:szCs w:val="28"/>
          <w:lang w:val="uk-UA" w:eastAsia="ru-RU" w:bidi="uk-UA"/>
        </w:rPr>
        <w:t>Витрати банку</w:t>
      </w:r>
      <w:r w:rsidRPr="00F94ACF">
        <w:rPr>
          <w:rFonts w:ascii="Times New Roman" w:eastAsia="Times New Roman" w:hAnsi="Times New Roman" w:cs="Times New Roman"/>
          <w:b/>
          <w:color w:val="000000"/>
          <w:sz w:val="28"/>
          <w:szCs w:val="28"/>
          <w:lang w:val="uk-UA" w:eastAsia="ru-RU" w:bidi="uk-UA"/>
        </w:rPr>
        <w:t xml:space="preserve"> </w:t>
      </w:r>
      <w:r w:rsidRPr="00F94ACF">
        <w:rPr>
          <w:rFonts w:ascii="Times New Roman" w:eastAsia="Times New Roman" w:hAnsi="Times New Roman" w:cs="Times New Roman"/>
          <w:color w:val="000000"/>
          <w:sz w:val="28"/>
          <w:szCs w:val="28"/>
          <w:lang w:val="uk-UA" w:eastAsia="ru-RU" w:bidi="uk-UA"/>
        </w:rPr>
        <w:t xml:space="preserve">— загальна сума витрат із залучення коштiв клiєнтiв, оплата послуг, амортизаційні вiдрахування за основними фондами, витрати на утримання апарату управлiння банку та iншi витрати </w:t>
      </w:r>
      <w:r w:rsidRPr="00F94ACF">
        <w:rPr>
          <w:rFonts w:ascii="Times New Roman" w:eastAsia="Times New Roman" w:hAnsi="Times New Roman" w:cs="Times New Roman"/>
          <w:bCs/>
          <w:color w:val="000000"/>
          <w:sz w:val="28"/>
          <w:szCs w:val="28"/>
          <w:lang w:val="uk-UA" w:eastAsia="ru-RU" w:bidi="uk-UA"/>
        </w:rPr>
        <w:t>[11, с.15]</w:t>
      </w:r>
      <w:r w:rsidRPr="00F94ACF">
        <w:rPr>
          <w:rFonts w:ascii="Times New Roman" w:eastAsia="Times New Roman" w:hAnsi="Times New Roman" w:cs="Times New Roman"/>
          <w:color w:val="000000"/>
          <w:sz w:val="28"/>
          <w:szCs w:val="28"/>
          <w:lang w:val="uk-UA" w:eastAsia="ru-RU" w:bidi="uk-UA"/>
        </w:rPr>
        <w:t>.</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Витрати банку поділяються на відносно постійні та змінні. Відносно постійними витратами комерційного банку є:</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заробітна плата;</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придбання або виготовлення бланків і канцелярських товарів;</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утримання приміщень, охорони та протипожежної сигналізації;</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амортизаційні відрахування та інші.</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lastRenderedPageBreak/>
        <w:t>Змінними витратами банку є:</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xml:space="preserve">- виплата процентів по вкладах, депозитах і міжбанківському  кредиту; </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витрати на рекламу;</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витрати на відрядження;</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94ACF">
        <w:rPr>
          <w:rFonts w:ascii="Times New Roman" w:eastAsia="Times New Roman" w:hAnsi="Times New Roman" w:cs="Times New Roman"/>
          <w:color w:val="000000"/>
          <w:sz w:val="28"/>
          <w:szCs w:val="28"/>
          <w:lang w:val="uk-UA" w:eastAsia="ru-RU"/>
        </w:rPr>
        <w:t>- поштово-телеграфні витрати та інші.</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Структуру доходів та витрат банку, згідно банківської фінансової звітності, наведено у табл. 1.1. та табл.1.2.</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ru-RU"/>
        </w:rPr>
      </w:pPr>
    </w:p>
    <w:p w:rsidR="00F94ACF" w:rsidRPr="00F94ACF" w:rsidRDefault="00F94ACF" w:rsidP="00F94ACF">
      <w:pPr>
        <w:spacing w:after="0" w:line="360" w:lineRule="auto"/>
        <w:ind w:firstLine="709"/>
        <w:jc w:val="right"/>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Таблиця 1.1</w:t>
      </w:r>
    </w:p>
    <w:p w:rsidR="00F94ACF" w:rsidRPr="00F94ACF" w:rsidRDefault="00F94ACF" w:rsidP="00F94ACF">
      <w:pPr>
        <w:spacing w:after="0" w:line="360" w:lineRule="auto"/>
        <w:ind w:firstLine="709"/>
        <w:jc w:val="center"/>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Структура операційних доходів комерційного банку за фінансовою звітністю</w:t>
      </w:r>
    </w:p>
    <w:tbl>
      <w:tblPr>
        <w:tblStyle w:val="ad"/>
        <w:tblW w:w="5000" w:type="pct"/>
        <w:tblLook w:val="04A0" w:firstRow="1" w:lastRow="0" w:firstColumn="1" w:lastColumn="0" w:noHBand="0" w:noVBand="1"/>
      </w:tblPr>
      <w:tblGrid>
        <w:gridCol w:w="2584"/>
        <w:gridCol w:w="6987"/>
      </w:tblGrid>
      <w:tr w:rsidR="00F94ACF" w:rsidRPr="00F94ACF" w:rsidTr="00FA3FCE">
        <w:tc>
          <w:tcPr>
            <w:tcW w:w="1350" w:type="pct"/>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Класифікація </w:t>
            </w:r>
          </w:p>
        </w:tc>
        <w:tc>
          <w:tcPr>
            <w:tcW w:w="3650" w:type="pct"/>
          </w:tcPr>
          <w:p w:rsidR="00F94ACF" w:rsidRPr="00F94ACF" w:rsidRDefault="00F94ACF" w:rsidP="00F94ACF">
            <w:pPr>
              <w:contextualSpacing/>
              <w:jc w:val="center"/>
              <w:rPr>
                <w:rFonts w:ascii="Times New Roman" w:eastAsia="Times New Roman" w:hAnsi="Times New Roman" w:cs="Times New Roman"/>
                <w:bCs/>
                <w:sz w:val="28"/>
                <w:szCs w:val="28"/>
                <w:lang w:val="uk-UA" w:eastAsia="ru-RU"/>
              </w:rPr>
            </w:pPr>
            <w:r w:rsidRPr="00F94ACF">
              <w:rPr>
                <w:rFonts w:ascii="Times New Roman" w:hAnsi="Times New Roman" w:cs="Times New Roman"/>
                <w:sz w:val="28"/>
                <w:szCs w:val="28"/>
                <w:lang w:val="uk-UA"/>
              </w:rPr>
              <w:t>Найменування статті</w:t>
            </w:r>
          </w:p>
        </w:tc>
      </w:tr>
      <w:tr w:rsidR="00F94ACF" w:rsidRPr="00F94ACF" w:rsidTr="00FA3FCE">
        <w:tc>
          <w:tcPr>
            <w:tcW w:w="1350" w:type="pct"/>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i/>
                <w:sz w:val="28"/>
                <w:szCs w:val="28"/>
                <w:lang w:val="uk-UA" w:eastAsia="ru-RU"/>
              </w:rPr>
              <w:t>Процентні доходи за:</w:t>
            </w:r>
          </w:p>
        </w:tc>
        <w:tc>
          <w:tcPr>
            <w:tcW w:w="3650" w:type="pct"/>
          </w:tcPr>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Кредитами та заборгованістю клієнтів</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Борговими цінними паперами банку на продаж</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Цінними паперами в портфелі банку до погашення </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Коштами в інших банках</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Торговими борговими цінними паперами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Іншими борговими цінними паперами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Дебіторською заборгованістю за угодами репо - торгові цінні папери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Кореспондентськими рахунками в інших банках</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Депозитами овернайт в інших банках</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Грошовими коштами та їх еквівалентами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Заборгованістю з фінансового лізингу (оренди)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Іншим</w:t>
            </w:r>
          </w:p>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Усього процентних доходів</w:t>
            </w:r>
          </w:p>
        </w:tc>
      </w:tr>
      <w:tr w:rsidR="00F94ACF" w:rsidRPr="00F94ACF" w:rsidTr="00FA3FCE">
        <w:tc>
          <w:tcPr>
            <w:tcW w:w="1350" w:type="pct"/>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i/>
                <w:sz w:val="28"/>
                <w:szCs w:val="28"/>
                <w:lang w:val="uk-UA" w:eastAsia="ru-RU"/>
              </w:rPr>
              <w:t>Комісійні доходи:</w:t>
            </w:r>
          </w:p>
        </w:tc>
        <w:tc>
          <w:tcPr>
            <w:tcW w:w="3650" w:type="pct"/>
          </w:tcPr>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Комісійні доходи за фінансовими інструментами, які не обліковуються за справедливою вартістю</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Розрахункові операції</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Касове обслуговування </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Інкасація </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Операції з цінними паперами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Операції довірчого управління</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Інші</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Комісійні доходи за фінансовими інструментами, які обліковуються за справедливою вартістю</w:t>
            </w:r>
          </w:p>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Усього комісійних доходів</w:t>
            </w:r>
          </w:p>
        </w:tc>
      </w:tr>
      <w:tr w:rsidR="00F94ACF" w:rsidRPr="00F94ACF" w:rsidTr="00FA3FCE">
        <w:tc>
          <w:tcPr>
            <w:tcW w:w="1350" w:type="pct"/>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i/>
                <w:sz w:val="28"/>
                <w:szCs w:val="28"/>
                <w:lang w:val="uk-UA" w:eastAsia="ru-RU"/>
              </w:rPr>
              <w:t>Інші операційні доходи:</w:t>
            </w:r>
          </w:p>
        </w:tc>
        <w:tc>
          <w:tcPr>
            <w:tcW w:w="3650" w:type="pct"/>
          </w:tcPr>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Дивіденди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Дохід від вибуття основних засобів та нематеріальних </w:t>
            </w:r>
            <w:r w:rsidRPr="00F94ACF">
              <w:rPr>
                <w:rFonts w:ascii="Times New Roman" w:eastAsia="Times New Roman" w:hAnsi="Times New Roman" w:cs="Times New Roman"/>
                <w:bCs/>
                <w:sz w:val="28"/>
                <w:szCs w:val="28"/>
                <w:lang w:val="uk-UA" w:eastAsia="ru-RU"/>
              </w:rPr>
              <w:lastRenderedPageBreak/>
              <w:t>активів</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Інші</w:t>
            </w:r>
          </w:p>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Усього операційних доходів</w:t>
            </w:r>
          </w:p>
        </w:tc>
      </w:tr>
    </w:tbl>
    <w:p w:rsidR="00F94ACF" w:rsidRPr="00F94ACF" w:rsidRDefault="00F94ACF" w:rsidP="00F94ACF">
      <w:pPr>
        <w:spacing w:after="0" w:line="360" w:lineRule="auto"/>
        <w:ind w:firstLine="709"/>
        <w:jc w:val="both"/>
        <w:rPr>
          <w:rFonts w:ascii="Times New Roman" w:eastAsia="Times New Roman" w:hAnsi="Times New Roman" w:cs="Times New Roman"/>
          <w:bCs/>
          <w:iCs/>
          <w:color w:val="222222"/>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color w:val="222222"/>
          <w:sz w:val="28"/>
          <w:szCs w:val="28"/>
          <w:lang w:val="uk-UA" w:eastAsia="ru-RU"/>
        </w:rPr>
      </w:pPr>
      <w:r w:rsidRPr="00F94ACF">
        <w:rPr>
          <w:rFonts w:ascii="Times New Roman" w:eastAsia="Times New Roman" w:hAnsi="Times New Roman" w:cs="Times New Roman"/>
          <w:color w:val="222222"/>
          <w:sz w:val="28"/>
          <w:szCs w:val="28"/>
          <w:lang w:eastAsia="ru-RU"/>
        </w:rPr>
        <w:t>Дохідність банку залежить насамперед від оптимальної структури його балансу (активів та пасивів) та від цілеспрямованої роботи банківського персоналу.</w:t>
      </w:r>
      <w:r w:rsidRPr="00F94ACF">
        <w:rPr>
          <w:rFonts w:ascii="Times New Roman" w:eastAsia="Times New Roman" w:hAnsi="Times New Roman" w:cs="Times New Roman"/>
          <w:color w:val="222222"/>
          <w:sz w:val="28"/>
          <w:szCs w:val="28"/>
          <w:lang w:val="uk-UA" w:eastAsia="ru-RU"/>
        </w:rPr>
        <w:t xml:space="preserve"> Важливими умовами забезпечення дохідності банку є оптимізація структури доходів і витрат, визначення мінімально допустимої маржі, виявлення тенденцій у дохідності кредитних операцій, планування оптимальної дохідної маржі для прогнозування орієнтованого рівня процентів за активними і пасивними операціями. Дохідність банківської діяльності залежить також від підтримки ліквідності, управління банківським ризиком і його мінімізації.</w:t>
      </w:r>
    </w:p>
    <w:p w:rsidR="00F94ACF" w:rsidRPr="00F94ACF" w:rsidRDefault="00F94ACF" w:rsidP="00F94ACF">
      <w:pPr>
        <w:spacing w:after="0" w:line="360" w:lineRule="auto"/>
        <w:ind w:firstLine="709"/>
        <w:jc w:val="both"/>
        <w:rPr>
          <w:rFonts w:ascii="Times New Roman" w:eastAsia="Times New Roman" w:hAnsi="Times New Roman" w:cs="Times New Roman"/>
          <w:color w:val="222222"/>
          <w:sz w:val="28"/>
          <w:szCs w:val="28"/>
          <w:lang w:val="uk-UA" w:eastAsia="ru-RU"/>
        </w:rPr>
      </w:pPr>
    </w:p>
    <w:p w:rsidR="00F94ACF" w:rsidRPr="00F94ACF" w:rsidRDefault="00F94ACF" w:rsidP="00F94ACF">
      <w:pPr>
        <w:spacing w:after="0" w:line="360" w:lineRule="auto"/>
        <w:ind w:firstLine="709"/>
        <w:jc w:val="right"/>
        <w:rPr>
          <w:rFonts w:ascii="Times New Roman" w:eastAsia="Times New Roman" w:hAnsi="Times New Roman" w:cs="Times New Roman"/>
          <w:bCs/>
          <w:color w:val="222222"/>
          <w:sz w:val="28"/>
          <w:szCs w:val="28"/>
          <w:lang w:val="uk-UA" w:eastAsia="ru-RU" w:bidi="uk-UA"/>
        </w:rPr>
      </w:pPr>
      <w:r w:rsidRPr="00F94ACF">
        <w:rPr>
          <w:rFonts w:ascii="Times New Roman" w:eastAsia="Times New Roman" w:hAnsi="Times New Roman" w:cs="Times New Roman"/>
          <w:bCs/>
          <w:color w:val="222222"/>
          <w:sz w:val="28"/>
          <w:szCs w:val="28"/>
          <w:lang w:val="uk-UA" w:eastAsia="ru-RU" w:bidi="uk-UA"/>
        </w:rPr>
        <w:t>Таблиця 1.2</w:t>
      </w:r>
    </w:p>
    <w:p w:rsidR="00F94ACF" w:rsidRPr="00F94ACF" w:rsidRDefault="00F94ACF" w:rsidP="00F94ACF">
      <w:pPr>
        <w:spacing w:after="0" w:line="360" w:lineRule="auto"/>
        <w:ind w:firstLine="709"/>
        <w:jc w:val="both"/>
        <w:rPr>
          <w:rFonts w:ascii="Times New Roman" w:eastAsia="Times New Roman" w:hAnsi="Times New Roman" w:cs="Times New Roman"/>
          <w:bCs/>
          <w:color w:val="222222"/>
          <w:sz w:val="28"/>
          <w:szCs w:val="28"/>
          <w:lang w:val="uk-UA" w:eastAsia="ru-RU" w:bidi="uk-UA"/>
        </w:rPr>
      </w:pPr>
      <w:r w:rsidRPr="00F94ACF">
        <w:rPr>
          <w:rFonts w:ascii="Times New Roman" w:eastAsia="Times New Roman" w:hAnsi="Times New Roman" w:cs="Times New Roman"/>
          <w:bCs/>
          <w:color w:val="222222"/>
          <w:sz w:val="28"/>
          <w:szCs w:val="28"/>
          <w:lang w:val="uk-UA" w:eastAsia="ru-RU" w:bidi="uk-UA"/>
        </w:rPr>
        <w:t>Структура операційних витрат комерційного банку за фінансовою звітністю</w:t>
      </w:r>
    </w:p>
    <w:tbl>
      <w:tblPr>
        <w:tblStyle w:val="ad"/>
        <w:tblW w:w="0" w:type="auto"/>
        <w:tblLook w:val="04A0" w:firstRow="1" w:lastRow="0" w:firstColumn="1" w:lastColumn="0" w:noHBand="0" w:noVBand="1"/>
      </w:tblPr>
      <w:tblGrid>
        <w:gridCol w:w="2620"/>
        <w:gridCol w:w="6951"/>
      </w:tblGrid>
      <w:tr w:rsidR="00F94ACF" w:rsidRPr="00F94ACF" w:rsidTr="00FA3FCE">
        <w:tc>
          <w:tcPr>
            <w:tcW w:w="2660" w:type="dxa"/>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Класифікація </w:t>
            </w:r>
          </w:p>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p>
        </w:tc>
        <w:tc>
          <w:tcPr>
            <w:tcW w:w="7194" w:type="dxa"/>
          </w:tcPr>
          <w:p w:rsidR="00F94ACF" w:rsidRPr="00F94ACF" w:rsidRDefault="00F94ACF" w:rsidP="00F94ACF">
            <w:pPr>
              <w:contextualSpacing/>
              <w:jc w:val="center"/>
              <w:rPr>
                <w:rFonts w:ascii="Times New Roman" w:eastAsia="Times New Roman" w:hAnsi="Times New Roman" w:cs="Times New Roman"/>
                <w:bCs/>
                <w:sz w:val="28"/>
                <w:szCs w:val="28"/>
                <w:lang w:val="uk-UA" w:eastAsia="ru-RU"/>
              </w:rPr>
            </w:pPr>
            <w:r w:rsidRPr="00F94ACF">
              <w:rPr>
                <w:rFonts w:ascii="Times New Roman" w:hAnsi="Times New Roman" w:cs="Times New Roman"/>
                <w:sz w:val="28"/>
                <w:szCs w:val="28"/>
                <w:lang w:val="uk-UA"/>
              </w:rPr>
              <w:t>Найменування статті</w:t>
            </w:r>
          </w:p>
        </w:tc>
      </w:tr>
      <w:tr w:rsidR="00F94ACF" w:rsidRPr="00F94ACF" w:rsidTr="00FA3FCE">
        <w:tc>
          <w:tcPr>
            <w:tcW w:w="2660" w:type="dxa"/>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i/>
                <w:sz w:val="28"/>
                <w:szCs w:val="28"/>
                <w:lang w:val="uk-UA" w:eastAsia="ru-RU"/>
              </w:rPr>
              <w:t>Комісійні витрати:</w:t>
            </w:r>
          </w:p>
        </w:tc>
        <w:tc>
          <w:tcPr>
            <w:tcW w:w="7194" w:type="dxa"/>
          </w:tcPr>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Комісійні витрати за фінансовими інструментами, які не  обліковуються за справедливою вартістю</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Розрахункові операції</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Касове обслуговування </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Інкасація </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Операції з цінними паперами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Інші</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Комісійні витрати за фінансовими інструментами, які                 обліковуються за справедливою вартістю</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Усього комісійних витрат </w:t>
            </w:r>
          </w:p>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Чистий комісійних дохід/(витрати)</w:t>
            </w:r>
          </w:p>
        </w:tc>
      </w:tr>
      <w:tr w:rsidR="00F94ACF" w:rsidRPr="00F94ACF" w:rsidTr="00FA3FCE">
        <w:tc>
          <w:tcPr>
            <w:tcW w:w="2660" w:type="dxa"/>
          </w:tcPr>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i/>
                <w:sz w:val="28"/>
                <w:szCs w:val="28"/>
                <w:lang w:val="uk-UA" w:eastAsia="ru-RU"/>
              </w:rPr>
              <w:t>Інші операційні витрати:</w:t>
            </w:r>
          </w:p>
        </w:tc>
        <w:tc>
          <w:tcPr>
            <w:tcW w:w="7194" w:type="dxa"/>
          </w:tcPr>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Витрати на утримання персоналу </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Амортизація основних засобів</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Амортизація програмного забезпечення та інших нематеріальних активів</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Витрати на утримання основних засобів та нематеріальних активів</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Витрати на оперативний лізинг (оренду)</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Професійні послуги</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lastRenderedPageBreak/>
              <w:t xml:space="preserve"> Витрати на маркетинг та рекламу</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Витрати на охорону</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Сплата інших податків, окрім податку на прибуток</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Зменшення корисності довгострокових активів, утриманих для продажу</w:t>
            </w:r>
          </w:p>
          <w:p w:rsidR="00F94ACF" w:rsidRPr="00F94ACF" w:rsidRDefault="00F94ACF" w:rsidP="00F94ACF">
            <w:pPr>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Інші</w:t>
            </w:r>
          </w:p>
          <w:p w:rsidR="00F94ACF" w:rsidRPr="00F94ACF" w:rsidRDefault="00F94ACF" w:rsidP="00F94ACF">
            <w:pPr>
              <w:contextualSpacing/>
              <w:jc w:val="both"/>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 xml:space="preserve"> Усього інших операційних витрат</w:t>
            </w:r>
          </w:p>
        </w:tc>
      </w:tr>
    </w:tbl>
    <w:p w:rsidR="00F94ACF" w:rsidRPr="00F94ACF" w:rsidRDefault="00F94ACF" w:rsidP="00F94ACF">
      <w:pPr>
        <w:spacing w:after="0" w:line="360" w:lineRule="auto"/>
        <w:ind w:firstLine="709"/>
        <w:jc w:val="both"/>
        <w:rPr>
          <w:rFonts w:ascii="Times New Roman" w:eastAsia="Times New Roman" w:hAnsi="Times New Roman" w:cs="Times New Roman"/>
          <w:color w:val="222222"/>
          <w:sz w:val="28"/>
          <w:szCs w:val="28"/>
          <w:lang w:val="uk-UA" w:eastAsia="ru-RU" w:bidi="uk-UA"/>
        </w:rPr>
      </w:pPr>
    </w:p>
    <w:p w:rsidR="00F94ACF" w:rsidRPr="00F94ACF" w:rsidRDefault="00F94ACF" w:rsidP="00F94ACF">
      <w:pPr>
        <w:spacing w:after="0" w:line="360" w:lineRule="auto"/>
        <w:ind w:firstLine="709"/>
        <w:jc w:val="both"/>
        <w:rPr>
          <w:rFonts w:ascii="Times New Roman" w:eastAsia="Times New Roman" w:hAnsi="Times New Roman" w:cs="Times New Roman"/>
          <w:color w:val="222222"/>
          <w:sz w:val="28"/>
          <w:szCs w:val="28"/>
          <w:lang w:val="uk-UA" w:eastAsia="ru-RU"/>
        </w:rPr>
      </w:pPr>
      <w:r w:rsidRPr="00F94ACF">
        <w:rPr>
          <w:rFonts w:ascii="Times New Roman" w:eastAsia="Times New Roman" w:hAnsi="Times New Roman" w:cs="Times New Roman"/>
          <w:color w:val="222222"/>
          <w:sz w:val="28"/>
          <w:szCs w:val="28"/>
          <w:lang w:val="uk-UA" w:eastAsia="ru-RU" w:bidi="uk-UA"/>
        </w:rPr>
        <w:t>Для загальної оцінки рівня дохідності</w:t>
      </w:r>
      <w:r w:rsidRPr="00F94ACF">
        <w:rPr>
          <w:rFonts w:ascii="Times New Roman" w:eastAsia="Times New Roman" w:hAnsi="Times New Roman" w:cs="Times New Roman"/>
          <w:i/>
          <w:color w:val="222222"/>
          <w:sz w:val="28"/>
          <w:szCs w:val="28"/>
          <w:lang w:val="uk-UA" w:eastAsia="ru-RU" w:bidi="uk-UA"/>
        </w:rPr>
        <w:t xml:space="preserve"> </w:t>
      </w:r>
      <w:r w:rsidRPr="00F94ACF">
        <w:rPr>
          <w:rFonts w:ascii="Times New Roman" w:eastAsia="Times New Roman" w:hAnsi="Times New Roman" w:cs="Times New Roman"/>
          <w:color w:val="222222"/>
          <w:sz w:val="28"/>
          <w:szCs w:val="28"/>
          <w:lang w:val="uk-UA" w:eastAsia="ru-RU" w:bidi="uk-UA"/>
        </w:rPr>
        <w:t xml:space="preserve">порівнюють: доходи; активи, що забезпечують доходи; прибутки; дохідність однієї гривні активів. Для оцінки дохідності банку використовують ряд коефіцієнтів. </w:t>
      </w:r>
    </w:p>
    <w:p w:rsidR="00F94ACF" w:rsidRPr="00F94ACF" w:rsidRDefault="00F94ACF" w:rsidP="00F94ACF">
      <w:pPr>
        <w:spacing w:after="0" w:line="360" w:lineRule="auto"/>
        <w:ind w:firstLine="709"/>
        <w:jc w:val="both"/>
        <w:rPr>
          <w:rFonts w:ascii="Times New Roman" w:eastAsia="Times New Roman" w:hAnsi="Times New Roman" w:cs="Times New Roman"/>
          <w:color w:val="222222"/>
          <w:sz w:val="28"/>
          <w:szCs w:val="28"/>
          <w:lang w:val="uk-UA" w:eastAsia="ru-RU"/>
        </w:rPr>
      </w:pPr>
      <w:r w:rsidRPr="00F94ACF">
        <w:rPr>
          <w:rFonts w:ascii="Times New Roman" w:eastAsia="Times New Roman" w:hAnsi="Times New Roman" w:cs="Times New Roman"/>
          <w:color w:val="222222"/>
          <w:sz w:val="28"/>
          <w:szCs w:val="28"/>
          <w:lang w:val="uk-UA" w:eastAsia="ru-RU"/>
        </w:rPr>
        <w:t>У табл.1.3 відображено показники, що характеризують дохідність банку.</w:t>
      </w:r>
    </w:p>
    <w:p w:rsidR="00F94ACF" w:rsidRPr="00F94ACF" w:rsidRDefault="00F94ACF" w:rsidP="00F94ACF">
      <w:pPr>
        <w:spacing w:after="0" w:line="360" w:lineRule="auto"/>
        <w:ind w:firstLine="709"/>
        <w:contextualSpacing/>
        <w:jc w:val="right"/>
        <w:rPr>
          <w:rFonts w:ascii="Times New Roman" w:eastAsia="Times New Roman" w:hAnsi="Times New Roman" w:cs="Times New Roman"/>
          <w:bCs/>
          <w:sz w:val="28"/>
          <w:szCs w:val="28"/>
          <w:lang w:val="uk-UA" w:eastAsia="ru-RU"/>
        </w:rPr>
      </w:pPr>
    </w:p>
    <w:p w:rsidR="00F94ACF" w:rsidRPr="00F94ACF" w:rsidRDefault="00F94ACF" w:rsidP="00F94ACF">
      <w:pPr>
        <w:spacing w:after="0" w:line="360" w:lineRule="auto"/>
        <w:ind w:firstLine="709"/>
        <w:contextualSpacing/>
        <w:jc w:val="right"/>
        <w:rPr>
          <w:rFonts w:ascii="Times New Roman" w:eastAsia="Times New Roman" w:hAnsi="Times New Roman" w:cs="Times New Roman"/>
          <w:bCs/>
          <w:sz w:val="28"/>
          <w:szCs w:val="28"/>
          <w:lang w:val="uk-UA" w:eastAsia="ru-RU"/>
        </w:rPr>
      </w:pPr>
      <w:r w:rsidRPr="00F94ACF">
        <w:rPr>
          <w:rFonts w:ascii="Times New Roman" w:eastAsia="Times New Roman" w:hAnsi="Times New Roman" w:cs="Times New Roman"/>
          <w:bCs/>
          <w:sz w:val="28"/>
          <w:szCs w:val="28"/>
          <w:lang w:val="uk-UA" w:eastAsia="ru-RU"/>
        </w:rPr>
        <w:t>Таблиця 1.3</w:t>
      </w:r>
    </w:p>
    <w:p w:rsidR="00F94ACF" w:rsidRPr="00F94ACF" w:rsidRDefault="00F94ACF" w:rsidP="00F94ACF">
      <w:pPr>
        <w:spacing w:after="0" w:line="360" w:lineRule="auto"/>
        <w:ind w:firstLine="709"/>
        <w:jc w:val="center"/>
        <w:rPr>
          <w:rFonts w:ascii="Times New Roman" w:eastAsia="Times New Roman" w:hAnsi="Times New Roman" w:cs="Times New Roman"/>
          <w:sz w:val="28"/>
          <w:szCs w:val="28"/>
          <w:lang w:eastAsia="ru-RU"/>
        </w:rPr>
      </w:pPr>
      <w:r w:rsidRPr="00F94ACF">
        <w:rPr>
          <w:rFonts w:ascii="Times New Roman" w:eastAsia="Times New Roman" w:hAnsi="Times New Roman" w:cs="Times New Roman"/>
          <w:sz w:val="28"/>
          <w:szCs w:val="28"/>
          <w:lang w:eastAsia="ru-RU"/>
        </w:rPr>
        <w:t>Оцінка рівня дохідності банку</w:t>
      </w:r>
    </w:p>
    <w:tbl>
      <w:tblPr>
        <w:tblW w:w="5000" w:type="pct"/>
        <w:tblBorders>
          <w:top w:val="single" w:sz="6" w:space="0" w:color="000000"/>
          <w:left w:val="single" w:sz="6" w:space="0" w:color="000000"/>
          <w:bottom w:val="single" w:sz="6" w:space="0" w:color="000000"/>
          <w:right w:val="single" w:sz="6" w:space="0" w:color="000000"/>
        </w:tblBorders>
        <w:tblCellMar>
          <w:top w:w="90" w:type="dxa"/>
          <w:left w:w="90" w:type="dxa"/>
          <w:bottom w:w="90" w:type="dxa"/>
          <w:right w:w="90" w:type="dxa"/>
        </w:tblCellMar>
        <w:tblLook w:val="04A0" w:firstRow="1" w:lastRow="0" w:firstColumn="1" w:lastColumn="0" w:noHBand="0" w:noVBand="1"/>
      </w:tblPr>
      <w:tblGrid>
        <w:gridCol w:w="1321"/>
        <w:gridCol w:w="1931"/>
        <w:gridCol w:w="2097"/>
        <w:gridCol w:w="1438"/>
        <w:gridCol w:w="2748"/>
      </w:tblGrid>
      <w:tr w:rsidR="00F94ACF" w:rsidRPr="00F94ACF" w:rsidTr="00FA3FCE">
        <w:trPr>
          <w:trHeight w:val="550"/>
        </w:trPr>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Коефіцієнт</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Чисельник</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Знаменник</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Оптимальне значення</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Економічна характеристика</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Прибуток, Пр</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Активи банку, А</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1—4 %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Ефективність роботи активів</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2</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Прибуток, Пр</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Доходи банку, Д</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8—20 %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Кількість отриманого прибутку з кожної гривні доходів</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3</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Доходи, Д</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Активи банку, А</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14—22 %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Дохідність 1 грн активів</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4</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Процентні доходи, Д</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Активи банку, А</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10—18 %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Рівень ефективності та ризикованості вкладень</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5</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Процентна маржа, Д</w:t>
            </w:r>
            <w:r w:rsidRPr="00F94ACF">
              <w:rPr>
                <w:rFonts w:ascii="Times New Roman" w:eastAsia="Times New Roman" w:hAnsi="Times New Roman" w:cs="Times New Roman"/>
                <w:sz w:val="24"/>
                <w:szCs w:val="24"/>
                <w:vertAlign w:val="subscript"/>
                <w:lang w:eastAsia="ru-RU"/>
              </w:rPr>
              <w:t>п</w:t>
            </w:r>
            <w:r w:rsidRPr="00F94ACF">
              <w:rPr>
                <w:rFonts w:ascii="Times New Roman" w:eastAsia="Times New Roman" w:hAnsi="Times New Roman" w:cs="Times New Roman"/>
                <w:sz w:val="24"/>
                <w:szCs w:val="24"/>
                <w:lang w:eastAsia="ru-RU"/>
              </w:rPr>
              <w:t>– В</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 активи, А</w:t>
            </w:r>
            <w:r w:rsidRPr="00F94ACF">
              <w:rPr>
                <w:rFonts w:ascii="Times New Roman" w:eastAsia="Times New Roman" w:hAnsi="Times New Roman" w:cs="Times New Roman"/>
                <w:sz w:val="24"/>
                <w:szCs w:val="24"/>
                <w:vertAlign w:val="superscript"/>
                <w:lang w:eastAsia="ru-RU"/>
              </w:rPr>
              <w:t>д</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1—3 %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Ефективність роботи дохідних активів</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6</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Процентна маржа, Д</w:t>
            </w:r>
            <w:r w:rsidRPr="00F94ACF">
              <w:rPr>
                <w:rFonts w:ascii="Times New Roman" w:eastAsia="Times New Roman" w:hAnsi="Times New Roman" w:cs="Times New Roman"/>
                <w:sz w:val="24"/>
                <w:szCs w:val="24"/>
                <w:vertAlign w:val="subscript"/>
                <w:lang w:eastAsia="ru-RU"/>
              </w:rPr>
              <w:t>п</w:t>
            </w:r>
            <w:r w:rsidRPr="00F94ACF">
              <w:rPr>
                <w:rFonts w:ascii="Times New Roman" w:eastAsia="Times New Roman" w:hAnsi="Times New Roman" w:cs="Times New Roman"/>
                <w:sz w:val="24"/>
                <w:szCs w:val="24"/>
                <w:lang w:eastAsia="ru-RU"/>
              </w:rPr>
              <w:t>–</w:t>
            </w:r>
            <w:r w:rsidRPr="00F94ACF">
              <w:rPr>
                <w:rFonts w:ascii="Times New Roman" w:eastAsia="Times New Roman" w:hAnsi="Times New Roman" w:cs="Times New Roman"/>
                <w:sz w:val="24"/>
                <w:szCs w:val="24"/>
                <w:vertAlign w:val="subscript"/>
                <w:lang w:eastAsia="ru-RU"/>
              </w:rPr>
              <w:t> </w:t>
            </w:r>
            <w:r w:rsidRPr="00F94ACF">
              <w:rPr>
                <w:rFonts w:ascii="Times New Roman" w:eastAsia="Times New Roman" w:hAnsi="Times New Roman" w:cs="Times New Roman"/>
                <w:sz w:val="24"/>
                <w:szCs w:val="24"/>
                <w:lang w:eastAsia="ru-RU"/>
              </w:rPr>
              <w:t>В</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Активи банку, А</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1—4 %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Ефективність управління спредом</w:t>
            </w:r>
          </w:p>
        </w:tc>
      </w:tr>
      <w:tr w:rsidR="00F94ACF" w:rsidRPr="00F94ACF" w:rsidTr="00FA3FCE">
        <w:trPr>
          <w:trHeight w:val="790"/>
        </w:trPr>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7</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Процентні доходи, Д</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Процентні витрати, В</w:t>
            </w:r>
            <w:r w:rsidRPr="00F94ACF">
              <w:rPr>
                <w:rFonts w:ascii="Times New Roman" w:eastAsia="Times New Roman" w:hAnsi="Times New Roman" w:cs="Times New Roman"/>
                <w:sz w:val="24"/>
                <w:szCs w:val="24"/>
                <w:vertAlign w:val="subscript"/>
                <w:lang w:eastAsia="ru-RU"/>
              </w:rPr>
              <w:t>п</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110—125 %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Покриття процентних витрат процентними доходами</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8</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Непроцентні доходи, Д</w:t>
            </w:r>
            <w:r w:rsidRPr="00F94ACF">
              <w:rPr>
                <w:rFonts w:ascii="Times New Roman" w:eastAsia="Times New Roman" w:hAnsi="Times New Roman" w:cs="Times New Roman"/>
                <w:sz w:val="24"/>
                <w:szCs w:val="24"/>
                <w:vertAlign w:val="subscript"/>
                <w:lang w:eastAsia="ru-RU"/>
              </w:rPr>
              <w:t>н</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Доходи банку, Д</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5—15 %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Ефективність використання внутрішньобанківських резервів</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lastRenderedPageBreak/>
              <w:t>К</w:t>
            </w:r>
            <w:r w:rsidRPr="00F94ACF">
              <w:rPr>
                <w:rFonts w:ascii="Times New Roman" w:eastAsia="Times New Roman" w:hAnsi="Times New Roman" w:cs="Times New Roman"/>
                <w:sz w:val="24"/>
                <w:szCs w:val="24"/>
                <w:vertAlign w:val="subscript"/>
                <w:lang w:eastAsia="ru-RU"/>
              </w:rPr>
              <w:t>9</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Непроцентні витрати, В</w:t>
            </w:r>
            <w:r w:rsidRPr="00F94ACF">
              <w:rPr>
                <w:rFonts w:ascii="Times New Roman" w:eastAsia="Times New Roman" w:hAnsi="Times New Roman" w:cs="Times New Roman"/>
                <w:sz w:val="24"/>
                <w:szCs w:val="24"/>
                <w:vertAlign w:val="subscript"/>
                <w:lang w:eastAsia="ru-RU"/>
              </w:rPr>
              <w:t>н</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Доходи банку, Д</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10—25 %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Якість управління затратами банку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10</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Процентні доходи, Д</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Основний капітал банку, К</w:t>
            </w:r>
            <w:r w:rsidRPr="00F94ACF">
              <w:rPr>
                <w:rFonts w:ascii="Times New Roman" w:eastAsia="Times New Roman" w:hAnsi="Times New Roman" w:cs="Times New Roman"/>
                <w:sz w:val="24"/>
                <w:szCs w:val="24"/>
                <w:vertAlign w:val="subscript"/>
                <w:lang w:eastAsia="ru-RU"/>
              </w:rPr>
              <w:t>осн</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1,2—1,7</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Дохідність 1 грн основного капіталу банку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11</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Процентна маржа, Д</w:t>
            </w:r>
            <w:r w:rsidRPr="00F94ACF">
              <w:rPr>
                <w:rFonts w:ascii="Times New Roman" w:eastAsia="Times New Roman" w:hAnsi="Times New Roman" w:cs="Times New Roman"/>
                <w:sz w:val="24"/>
                <w:szCs w:val="24"/>
                <w:vertAlign w:val="subscript"/>
                <w:lang w:eastAsia="ru-RU"/>
              </w:rPr>
              <w:t>п</w:t>
            </w:r>
            <w:r w:rsidRPr="00F94ACF">
              <w:rPr>
                <w:rFonts w:ascii="Times New Roman" w:eastAsia="Times New Roman" w:hAnsi="Times New Roman" w:cs="Times New Roman"/>
                <w:sz w:val="24"/>
                <w:szCs w:val="24"/>
                <w:lang w:eastAsia="ru-RU"/>
              </w:rPr>
              <w:t>– В</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Основний капітал банку, К</w:t>
            </w:r>
            <w:r w:rsidRPr="00F94ACF">
              <w:rPr>
                <w:rFonts w:ascii="Times New Roman" w:eastAsia="Times New Roman" w:hAnsi="Times New Roman" w:cs="Times New Roman"/>
                <w:sz w:val="24"/>
                <w:szCs w:val="24"/>
                <w:vertAlign w:val="subscript"/>
                <w:lang w:eastAsia="ru-RU"/>
              </w:rPr>
              <w:t>осн</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10—35 %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Величина доданої вартості та ефективність управління спредом</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12</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Процентна маржа, Д</w:t>
            </w:r>
            <w:r w:rsidRPr="00F94ACF">
              <w:rPr>
                <w:rFonts w:ascii="Times New Roman" w:eastAsia="Times New Roman" w:hAnsi="Times New Roman" w:cs="Times New Roman"/>
                <w:sz w:val="24"/>
                <w:szCs w:val="24"/>
                <w:vertAlign w:val="subscript"/>
                <w:lang w:eastAsia="ru-RU"/>
              </w:rPr>
              <w:t>п</w:t>
            </w:r>
            <w:r w:rsidRPr="00F94ACF">
              <w:rPr>
                <w:rFonts w:ascii="Times New Roman" w:eastAsia="Times New Roman" w:hAnsi="Times New Roman" w:cs="Times New Roman"/>
                <w:sz w:val="24"/>
                <w:szCs w:val="24"/>
                <w:lang w:eastAsia="ru-RU"/>
              </w:rPr>
              <w:t>– В</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Доходи банку, Д</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6—8 %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Ефективність процентної політики банку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13</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Непроцентні доходи, Д</w:t>
            </w:r>
            <w:r w:rsidRPr="00F94ACF">
              <w:rPr>
                <w:rFonts w:ascii="Times New Roman" w:eastAsia="Times New Roman" w:hAnsi="Times New Roman" w:cs="Times New Roman"/>
                <w:sz w:val="24"/>
                <w:szCs w:val="24"/>
                <w:vertAlign w:val="subscript"/>
                <w:lang w:eastAsia="ru-RU"/>
              </w:rPr>
              <w:t>н</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Активи банку, А</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1—3 %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Можливості використання внутрішньобанківських резервів</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14</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 активи, А</w:t>
            </w:r>
            <w:r w:rsidRPr="00F94ACF">
              <w:rPr>
                <w:rFonts w:ascii="Times New Roman" w:eastAsia="Times New Roman" w:hAnsi="Times New Roman" w:cs="Times New Roman"/>
                <w:sz w:val="24"/>
                <w:szCs w:val="24"/>
                <w:vertAlign w:val="superscript"/>
                <w:lang w:eastAsia="ru-RU"/>
              </w:rPr>
              <w:t>д</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Активи банку, А</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0,75—0,85</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Частка дохідних активів (розглядається у взаємозв’язку з К</w:t>
            </w:r>
            <w:r w:rsidRPr="00F94ACF">
              <w:rPr>
                <w:rFonts w:ascii="Times New Roman" w:eastAsia="Times New Roman" w:hAnsi="Times New Roman" w:cs="Times New Roman"/>
                <w:sz w:val="24"/>
                <w:szCs w:val="24"/>
                <w:vertAlign w:val="subscript"/>
                <w:lang w:eastAsia="ru-RU"/>
              </w:rPr>
              <w:t>15</w:t>
            </w:r>
            <w:r w:rsidRPr="00F94ACF">
              <w:rPr>
                <w:rFonts w:ascii="Times New Roman" w:eastAsia="Times New Roman" w:hAnsi="Times New Roman" w:cs="Times New Roman"/>
                <w:sz w:val="24"/>
                <w:szCs w:val="24"/>
                <w:lang w:eastAsia="ru-RU"/>
              </w:rPr>
              <w:t>)</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15</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 активи, А</w:t>
            </w:r>
            <w:r w:rsidRPr="00F94ACF">
              <w:rPr>
                <w:rFonts w:ascii="Times New Roman" w:eastAsia="Times New Roman" w:hAnsi="Times New Roman" w:cs="Times New Roman"/>
                <w:sz w:val="24"/>
                <w:szCs w:val="24"/>
                <w:vertAlign w:val="superscript"/>
                <w:lang w:eastAsia="ru-RU"/>
              </w:rPr>
              <w:t>д</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Платні пасиви, П</w:t>
            </w:r>
            <w:r w:rsidRPr="00F94ACF">
              <w:rPr>
                <w:rFonts w:ascii="Times New Roman" w:eastAsia="Times New Roman" w:hAnsi="Times New Roman" w:cs="Times New Roman"/>
                <w:sz w:val="24"/>
                <w:szCs w:val="24"/>
                <w:vertAlign w:val="superscript"/>
                <w:lang w:eastAsia="ru-RU"/>
              </w:rPr>
              <w:t>п</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&gt; 1,0</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Кількість дохідних активів на 1 грн платних пасивів (має пріоритет перед К</w:t>
            </w:r>
            <w:r w:rsidRPr="00F94ACF">
              <w:rPr>
                <w:rFonts w:ascii="Times New Roman" w:eastAsia="Times New Roman" w:hAnsi="Times New Roman" w:cs="Times New Roman"/>
                <w:sz w:val="24"/>
                <w:szCs w:val="24"/>
                <w:vertAlign w:val="subscript"/>
                <w:lang w:eastAsia="ru-RU"/>
              </w:rPr>
              <w:t>14</w:t>
            </w:r>
            <w:r w:rsidRPr="00F94ACF">
              <w:rPr>
                <w:rFonts w:ascii="Times New Roman" w:eastAsia="Times New Roman" w:hAnsi="Times New Roman" w:cs="Times New Roman"/>
                <w:sz w:val="24"/>
                <w:szCs w:val="24"/>
                <w:lang w:eastAsia="ru-RU"/>
              </w:rPr>
              <w:t>)</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16</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 активи, А</w:t>
            </w:r>
            <w:r w:rsidRPr="00F94ACF">
              <w:rPr>
                <w:rFonts w:ascii="Times New Roman" w:eastAsia="Times New Roman" w:hAnsi="Times New Roman" w:cs="Times New Roman"/>
                <w:sz w:val="24"/>
                <w:szCs w:val="24"/>
                <w:vertAlign w:val="superscript"/>
                <w:lang w:eastAsia="ru-RU"/>
              </w:rPr>
              <w:t>д</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Основний та додатковий капітал банку, К</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8—18 %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Величина дохідних активів на 1 грн власного капіталу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17</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Недохідні активи, А</w:t>
            </w:r>
            <w:r w:rsidRPr="00F94ACF">
              <w:rPr>
                <w:rFonts w:ascii="Times New Roman" w:eastAsia="Times New Roman" w:hAnsi="Times New Roman" w:cs="Times New Roman"/>
                <w:sz w:val="24"/>
                <w:szCs w:val="24"/>
                <w:vertAlign w:val="superscript"/>
                <w:lang w:eastAsia="ru-RU"/>
              </w:rPr>
              <w:t>н</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Капітал банку, К</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0,5—2,0</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Пріоритетність напрямів використання капіталу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18</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Процентні доходи, Д</w:t>
            </w:r>
            <w:r w:rsidRPr="00F94ACF">
              <w:rPr>
                <w:rFonts w:ascii="Times New Roman" w:eastAsia="Times New Roman" w:hAnsi="Times New Roman" w:cs="Times New Roman"/>
                <w:sz w:val="24"/>
                <w:szCs w:val="24"/>
                <w:vertAlign w:val="subscript"/>
                <w:lang w:eastAsia="ru-RU"/>
              </w:rPr>
              <w:t>п</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Платні пасиви, П</w:t>
            </w:r>
            <w:r w:rsidRPr="00F94ACF">
              <w:rPr>
                <w:rFonts w:ascii="Times New Roman" w:eastAsia="Times New Roman" w:hAnsi="Times New Roman" w:cs="Times New Roman"/>
                <w:sz w:val="24"/>
                <w:szCs w:val="24"/>
                <w:vertAlign w:val="superscript"/>
                <w:lang w:eastAsia="ru-RU"/>
              </w:rPr>
              <w:t>п</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Визначає банк</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Дохідність використання ресурсної бази банку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19</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Непроцентна маржа, Дн – В</w:t>
            </w:r>
            <w:r w:rsidRPr="00F94ACF">
              <w:rPr>
                <w:rFonts w:ascii="Times New Roman" w:eastAsia="Times New Roman" w:hAnsi="Times New Roman" w:cs="Times New Roman"/>
                <w:sz w:val="24"/>
                <w:szCs w:val="24"/>
                <w:vertAlign w:val="subscript"/>
                <w:lang w:eastAsia="ru-RU"/>
              </w:rPr>
              <w:t>н</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Процентна маржа, Дп – В</w:t>
            </w:r>
            <w:r w:rsidRPr="00F94ACF">
              <w:rPr>
                <w:rFonts w:ascii="Times New Roman" w:eastAsia="Times New Roman" w:hAnsi="Times New Roman" w:cs="Times New Roman"/>
                <w:sz w:val="24"/>
                <w:szCs w:val="24"/>
                <w:vertAlign w:val="subscript"/>
                <w:lang w:eastAsia="ru-RU"/>
              </w:rPr>
              <w:t>п</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48—67 %</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Співвідношення процентного і непроцентного чистого доходу</w:t>
            </w:r>
          </w:p>
        </w:tc>
      </w:tr>
      <w:tr w:rsidR="00F94ACF" w:rsidRPr="00F94ACF" w:rsidTr="00FA3FCE">
        <w:tc>
          <w:tcPr>
            <w:tcW w:w="67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ind w:firstLine="709"/>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К</w:t>
            </w:r>
            <w:r w:rsidRPr="00F94ACF">
              <w:rPr>
                <w:rFonts w:ascii="Times New Roman" w:eastAsia="Times New Roman" w:hAnsi="Times New Roman" w:cs="Times New Roman"/>
                <w:sz w:val="24"/>
                <w:szCs w:val="24"/>
                <w:vertAlign w:val="subscript"/>
                <w:lang w:eastAsia="ru-RU"/>
              </w:rPr>
              <w:t>20</w:t>
            </w:r>
          </w:p>
        </w:tc>
        <w:tc>
          <w:tcPr>
            <w:tcW w:w="1026"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Доходи банку, Д</w:t>
            </w:r>
          </w:p>
        </w:tc>
        <w:tc>
          <w:tcPr>
            <w:tcW w:w="111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Середньооблікова чисельність працівників, Ч</w:t>
            </w:r>
            <w:r w:rsidRPr="00F94ACF">
              <w:rPr>
                <w:rFonts w:ascii="Times New Roman" w:eastAsia="Times New Roman" w:hAnsi="Times New Roman" w:cs="Times New Roman"/>
                <w:sz w:val="24"/>
                <w:szCs w:val="24"/>
                <w:vertAlign w:val="subscript"/>
                <w:lang w:eastAsia="ru-RU"/>
              </w:rPr>
              <w:t>сер</w:t>
            </w:r>
          </w:p>
        </w:tc>
        <w:tc>
          <w:tcPr>
            <w:tcW w:w="733"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Визначає банк</w:t>
            </w:r>
          </w:p>
        </w:tc>
        <w:tc>
          <w:tcPr>
            <w:tcW w:w="1454" w:type="pct"/>
            <w:tcBorders>
              <w:top w:val="single" w:sz="6" w:space="0" w:color="000000"/>
              <w:left w:val="single" w:sz="6" w:space="0" w:color="000000"/>
              <w:bottom w:val="single" w:sz="6" w:space="0" w:color="000000"/>
              <w:right w:val="single" w:sz="6" w:space="0" w:color="000000"/>
            </w:tcBorders>
            <w:vAlign w:val="center"/>
            <w:hideMark/>
          </w:tcPr>
          <w:p w:rsidR="00F94ACF" w:rsidRPr="00F94ACF" w:rsidRDefault="00F94ACF" w:rsidP="00F94ACF">
            <w:pPr>
              <w:spacing w:after="0" w:line="240" w:lineRule="auto"/>
              <w:jc w:val="both"/>
              <w:rPr>
                <w:rFonts w:ascii="Times New Roman" w:eastAsia="Times New Roman" w:hAnsi="Times New Roman" w:cs="Times New Roman"/>
                <w:sz w:val="24"/>
                <w:szCs w:val="24"/>
                <w:lang w:eastAsia="ru-RU"/>
              </w:rPr>
            </w:pPr>
            <w:r w:rsidRPr="00F94ACF">
              <w:rPr>
                <w:rFonts w:ascii="Times New Roman" w:eastAsia="Times New Roman" w:hAnsi="Times New Roman" w:cs="Times New Roman"/>
                <w:sz w:val="24"/>
                <w:szCs w:val="24"/>
                <w:lang w:eastAsia="ru-RU"/>
              </w:rPr>
              <w:t>Дохідність роботи персоналу</w:t>
            </w:r>
          </w:p>
        </w:tc>
      </w:tr>
    </w:tbl>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uk-UA"/>
        </w:rPr>
      </w:pPr>
      <w:r w:rsidRPr="00F94ACF">
        <w:rPr>
          <w:rFonts w:ascii="Times New Roman" w:eastAsia="Times New Roman" w:hAnsi="Times New Roman" w:cs="Times New Roman"/>
          <w:bCs/>
          <w:sz w:val="28"/>
          <w:szCs w:val="28"/>
          <w:lang w:val="uk-UA" w:eastAsia="uk-UA"/>
        </w:rPr>
        <w:t xml:space="preserve">Рівень дохідності банк може підняти шляхом зміни структури активних операцій і співвідношення між позичковими та інвестиційними операціями </w:t>
      </w:r>
      <w:r w:rsidRPr="00F94ACF">
        <w:rPr>
          <w:rFonts w:ascii="Times New Roman" w:eastAsia="Times New Roman" w:hAnsi="Times New Roman" w:cs="Times New Roman"/>
          <w:bCs/>
          <w:sz w:val="28"/>
          <w:szCs w:val="28"/>
          <w:lang w:val="uk-UA" w:eastAsia="uk-UA"/>
        </w:rPr>
        <w:lastRenderedPageBreak/>
        <w:t>на користь більш вигідних, а також через регулювання сво</w:t>
      </w:r>
      <w:r w:rsidRPr="00F94ACF">
        <w:rPr>
          <w:rFonts w:ascii="Times New Roman" w:eastAsia="Times New Roman" w:hAnsi="Times New Roman" w:cs="Times New Roman"/>
          <w:sz w:val="28"/>
          <w:szCs w:val="28"/>
          <w:lang w:val="uk-UA" w:eastAsia="uk-UA"/>
        </w:rPr>
        <w:t>єї короткострокової заборгованост</w:t>
      </w:r>
      <w:r w:rsidRPr="00F94ACF">
        <w:rPr>
          <w:rFonts w:ascii="Times New Roman" w:eastAsia="Times New Roman" w:hAnsi="Times New Roman" w:cs="Times New Roman"/>
          <w:bCs/>
          <w:sz w:val="28"/>
          <w:szCs w:val="28"/>
          <w:lang w:val="uk-UA" w:eastAsia="uk-UA"/>
        </w:rPr>
        <w:t>і й депозитних рахунків</w:t>
      </w:r>
      <w:r w:rsidRPr="00F94ACF">
        <w:rPr>
          <w:rFonts w:ascii="Times New Roman" w:eastAsia="Times New Roman" w:hAnsi="Times New Roman" w:cs="Times New Roman"/>
          <w:sz w:val="28"/>
          <w:szCs w:val="28"/>
          <w:lang w:val="uk-UA" w:eastAsia="uk-UA"/>
        </w:rPr>
        <w:t>[5, с.167]</w:t>
      </w:r>
      <w:r w:rsidRPr="00F94ACF">
        <w:rPr>
          <w:rFonts w:ascii="Times New Roman" w:eastAsia="Times New Roman" w:hAnsi="Times New Roman" w:cs="Times New Roman"/>
          <w:bCs/>
          <w:sz w:val="28"/>
          <w:szCs w:val="28"/>
          <w:lang w:val="uk-UA" w:eastAsia="uk-UA"/>
        </w:rPr>
        <w:t>.</w:t>
      </w:r>
    </w:p>
    <w:p w:rsidR="00F94ACF" w:rsidRPr="00F94ACF" w:rsidRDefault="00F94ACF" w:rsidP="00F94ACF">
      <w:pPr>
        <w:spacing w:after="0" w:line="360" w:lineRule="auto"/>
        <w:ind w:firstLine="709"/>
        <w:jc w:val="both"/>
        <w:rPr>
          <w:rFonts w:ascii="Times New Roman" w:eastAsia="Times New Roman" w:hAnsi="Times New Roman" w:cs="Times New Roman"/>
          <w:bCs/>
          <w:sz w:val="28"/>
          <w:szCs w:val="28"/>
          <w:lang w:val="uk-UA" w:eastAsia="uk-UA"/>
        </w:rPr>
      </w:pPr>
      <w:r w:rsidRPr="00F94ACF">
        <w:rPr>
          <w:rFonts w:ascii="Times New Roman" w:eastAsia="Times New Roman" w:hAnsi="Times New Roman" w:cs="Times New Roman"/>
          <w:bCs/>
          <w:sz w:val="28"/>
          <w:szCs w:val="28"/>
          <w:lang w:val="uk-UA" w:eastAsia="uk-UA"/>
        </w:rPr>
        <w:t>Потрібно раціонально й ефективно розміщувати кошти банку для забезпечення його фінансово</w:t>
      </w:r>
      <w:r w:rsidRPr="00F94ACF">
        <w:rPr>
          <w:rFonts w:ascii="Times New Roman" w:eastAsia="Times New Roman" w:hAnsi="Times New Roman" w:cs="Times New Roman"/>
          <w:sz w:val="28"/>
          <w:szCs w:val="28"/>
          <w:lang w:val="uk-UA" w:eastAsia="uk-UA"/>
        </w:rPr>
        <w:t>ї ст</w:t>
      </w:r>
      <w:r w:rsidRPr="00F94ACF">
        <w:rPr>
          <w:rFonts w:ascii="Times New Roman" w:eastAsia="Times New Roman" w:hAnsi="Times New Roman" w:cs="Times New Roman"/>
          <w:bCs/>
          <w:sz w:val="28"/>
          <w:szCs w:val="28"/>
          <w:lang w:val="uk-UA" w:eastAsia="uk-UA"/>
        </w:rPr>
        <w:t>ійкості. Виконання ці</w:t>
      </w:r>
      <w:r w:rsidRPr="00F94ACF">
        <w:rPr>
          <w:rFonts w:ascii="Times New Roman" w:eastAsia="Times New Roman" w:hAnsi="Times New Roman" w:cs="Times New Roman"/>
          <w:sz w:val="28"/>
          <w:szCs w:val="28"/>
          <w:lang w:val="uk-UA" w:eastAsia="uk-UA"/>
        </w:rPr>
        <w:t>єї умови дозволить позбавитися суперечностей м</w:t>
      </w:r>
      <w:r w:rsidRPr="00F94ACF">
        <w:rPr>
          <w:rFonts w:ascii="Times New Roman" w:eastAsia="Times New Roman" w:hAnsi="Times New Roman" w:cs="Times New Roman"/>
          <w:bCs/>
          <w:sz w:val="28"/>
          <w:szCs w:val="28"/>
          <w:lang w:val="uk-UA" w:eastAsia="uk-UA"/>
        </w:rPr>
        <w:t>іж ліквідністю, надійністю із прибутковістю комерційного банку.</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p>
    <w:p w:rsidR="00F94ACF" w:rsidRPr="00F94ACF" w:rsidRDefault="00F94ACF" w:rsidP="00F94ACF">
      <w:pPr>
        <w:pStyle w:val="ab"/>
        <w:numPr>
          <w:ilvl w:val="0"/>
          <w:numId w:val="7"/>
        </w:numPr>
        <w:spacing w:after="0" w:line="360" w:lineRule="auto"/>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Економічна сутність поняття «ліквідність банку» та методи забезпечення її оптимального значення</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Однією з умов ефективної роботи банку є забезпечення високого рівня надійності та мінімального ризику здійснюваних операцій, у основі чого лежить ліквідність банківської установи, її здатність безперервно виконувати свої зобов’язання перед клієнтами. Специфікою комерційних банків є те, що вони використовують залучені кошти, які належать іншим суб’єктам ринку. Коли виникають проблеми з ліквідністю у банківському секторі, НБУ використовує власні інструменти, щоб стабілізувати ситуацію. Це звичайно приносить свої результати, але банку потрібно самостійно здійснювати стратегічне планування й управління ліквідністю на основі всебічного аналізу всіх факторів, які можуть впливати на можливість банку виконувати свої зобов’язання. Сучасні  тенденції розвитку банків, що характеризуються суттєвими змінами в умовах їх діяльності, такі як: загострення конкуренції, зниження рентабельності традиційних банківських операцій, збільшення у структурі послуг частки небанківських продуктів, погіршення якості активів, обумовлюють необхідність перегляду чинних підходів до нагляду за ліквідністю банківських установ та управління нею.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Проблемам оцінки та аналізу ліквідності банку присвячено праці таких науковців, як О. Болдирєв, А. Герасимович, І. Горячек, Л. Гончаренко, І.Грушко, В. Іванов, М. Кизим, О. Крухмаль, Л. Майорова, І. Сорокина, </w:t>
      </w:r>
      <w:r w:rsidRPr="00F94ACF">
        <w:rPr>
          <w:rFonts w:ascii="Times New Roman" w:eastAsia="Times New Roman" w:hAnsi="Times New Roman" w:cs="Times New Roman"/>
          <w:sz w:val="28"/>
          <w:szCs w:val="28"/>
          <w:lang w:val="uk-UA" w:eastAsia="uk-UA"/>
        </w:rPr>
        <w:lastRenderedPageBreak/>
        <w:t>Л.Примостка, Р. Шиллер. Також  вагомий внесок у дослідження банківської ліквідності в умовах кризи зробили такі вчені як М.І. Дзямулич, О.М Чижик, О.В. Дзюблюк, Л.М.Кіндрацька, В.В. Корнєєв, А.М.Мороз, Б.Л. Луців, Л.О.Примостка та інші.</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Поняття «ліквідність комерційного банку» означає можливість банку своєчасно і повно забезпечувати виконання своїх боргових і фінансових зобов’язань перед усіма контрагентами, що визначається наявністю достатнього власного капіталу банку, оптимальним розміщенням і величиною коштів за статтями активу і пасиву балансу з урахуванням відповідних термінів [2, с. 26].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Згрупуємо визначення поняття «ліквідність» окремими науковцями в таблиці 1.4.</w:t>
      </w:r>
    </w:p>
    <w:p w:rsidR="00F94ACF" w:rsidRPr="00F94ACF" w:rsidRDefault="00F94ACF" w:rsidP="00F94ACF">
      <w:pPr>
        <w:widowControl w:val="0"/>
        <w:spacing w:after="0" w:line="360" w:lineRule="auto"/>
        <w:ind w:firstLine="709"/>
        <w:jc w:val="right"/>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Таблиця 1.4 </w:t>
      </w:r>
    </w:p>
    <w:p w:rsidR="00F94ACF" w:rsidRPr="00F94ACF" w:rsidRDefault="00F94ACF" w:rsidP="00F94ACF">
      <w:pPr>
        <w:widowControl w:val="0"/>
        <w:spacing w:after="0" w:line="360" w:lineRule="auto"/>
        <w:ind w:firstLine="709"/>
        <w:jc w:val="center"/>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Підходи до визначення категорії «ліквідність» банку</w:t>
      </w:r>
    </w:p>
    <w:tbl>
      <w:tblPr>
        <w:tblStyle w:val="11"/>
        <w:tblW w:w="5000" w:type="pct"/>
        <w:jc w:val="center"/>
        <w:tblLook w:val="04A0" w:firstRow="1" w:lastRow="0" w:firstColumn="1" w:lastColumn="0" w:noHBand="0" w:noVBand="1"/>
      </w:tblPr>
      <w:tblGrid>
        <w:gridCol w:w="2376"/>
        <w:gridCol w:w="7195"/>
      </w:tblGrid>
      <w:tr w:rsidR="00F94ACF" w:rsidRPr="00F94ACF" w:rsidTr="00FA3FCE">
        <w:trPr>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Автор, джерело</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Визначення</w:t>
            </w:r>
          </w:p>
        </w:tc>
      </w:tr>
      <w:tr w:rsidR="00F94ACF" w:rsidRPr="00F94ACF" w:rsidTr="00FA3FCE">
        <w:trPr>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1</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2</w:t>
            </w:r>
          </w:p>
        </w:tc>
      </w:tr>
      <w:tr w:rsidR="00F94ACF" w:rsidRPr="003A3772" w:rsidTr="00FA3FCE">
        <w:trPr>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І. Лис</w:t>
            </w:r>
          </w:p>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[33, с. 20]</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Стверджує, що ліквідність одна із узагальнюючих якісних характеристик діяльності банку, що характеризує його надійність та здатність забезпечувати своєчасне виконання своїх зобов’язань.</w:t>
            </w:r>
          </w:p>
        </w:tc>
      </w:tr>
      <w:tr w:rsidR="00F94ACF" w:rsidRPr="00F94ACF" w:rsidTr="00FA3FCE">
        <w:trPr>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В.І.Міщенко, А.В.Сомик</w:t>
            </w:r>
          </w:p>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[35, с. 35]</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Ліквідність банку за своїм призначенням має не лише забезпечити спроможність банку своєчасно і в повному обсязі виконувати власні грошові зобов’язання, а й сприяти його розвитку на основі нарощування обсягів операцій відповідно до стратегії розвитку установи та попиту на ринку банківських послуг.</w:t>
            </w:r>
          </w:p>
        </w:tc>
      </w:tr>
      <w:tr w:rsidR="00F94ACF" w:rsidRPr="003A3772" w:rsidTr="00FA3FCE">
        <w:trPr>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Крилова В., Набок Р. [32, с.294]</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Характеризує ліквідність як «…спроможність банку відповідати за своїми зобов’язаннями в термін і без втрат, тобто відображає спроможність банку забезпечити своєчасне виконання своїх грошових зобов’язань перед клієнтами банку».</w:t>
            </w:r>
          </w:p>
        </w:tc>
      </w:tr>
      <w:tr w:rsidR="00F94ACF" w:rsidRPr="003A3772" w:rsidTr="00FA3FCE">
        <w:trPr>
          <w:trHeight w:val="784"/>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О. Деревська</w:t>
            </w:r>
          </w:p>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w:t>
            </w:r>
            <w:r w:rsidRPr="00F94ACF">
              <w:rPr>
                <w:rFonts w:ascii="Times New Roman" w:hAnsi="Times New Roman"/>
                <w:sz w:val="24"/>
                <w:szCs w:val="24"/>
                <w:lang w:val="en-US"/>
              </w:rPr>
              <w:t>37</w:t>
            </w:r>
            <w:r w:rsidRPr="00F94ACF">
              <w:rPr>
                <w:rFonts w:ascii="Times New Roman" w:hAnsi="Times New Roman"/>
                <w:sz w:val="24"/>
                <w:szCs w:val="24"/>
                <w:lang w:val="uk-UA"/>
              </w:rPr>
              <w:t>, с. 44]</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Характеризує ліквідність як «…спроможність банку виконувати свої поточні фінансові зобов’язання».</w:t>
            </w:r>
          </w:p>
        </w:tc>
      </w:tr>
      <w:tr w:rsidR="00F94ACF" w:rsidRPr="00F94ACF" w:rsidTr="00FA3FCE">
        <w:trPr>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О.І. Лаврушина</w:t>
            </w:r>
          </w:p>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w:t>
            </w:r>
            <w:r w:rsidRPr="00F94ACF">
              <w:rPr>
                <w:rFonts w:ascii="Times New Roman" w:hAnsi="Times New Roman"/>
                <w:sz w:val="24"/>
                <w:szCs w:val="24"/>
                <w:lang w:val="en-US"/>
              </w:rPr>
              <w:t>3</w:t>
            </w:r>
            <w:r w:rsidRPr="00F94ACF">
              <w:rPr>
                <w:rFonts w:ascii="Times New Roman" w:hAnsi="Times New Roman"/>
                <w:sz w:val="24"/>
                <w:szCs w:val="24"/>
                <w:lang w:val="uk-UA"/>
              </w:rPr>
              <w:t>4, с. 140]</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 Ліквідність – одна із узагальнюючих якісних характеристик діяльності банку, яка обумовлює його надійність. Ліквідність банку - здатність своєчасно без втрат виконувати свої зобов’язання перед вкладниками і кредиторами.</w:t>
            </w:r>
          </w:p>
        </w:tc>
      </w:tr>
      <w:tr w:rsidR="00F94ACF" w:rsidRPr="003A3772" w:rsidTr="00FA3FCE">
        <w:trPr>
          <w:trHeight w:val="529"/>
          <w:jc w:val="center"/>
        </w:trPr>
        <w:tc>
          <w:tcPr>
            <w:tcW w:w="1241"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spacing w:line="360" w:lineRule="auto"/>
              <w:jc w:val="center"/>
              <w:rPr>
                <w:rFonts w:ascii="Times New Roman" w:hAnsi="Times New Roman"/>
                <w:sz w:val="24"/>
                <w:szCs w:val="24"/>
                <w:lang w:val="uk-UA"/>
              </w:rPr>
            </w:pPr>
            <w:r w:rsidRPr="00F94ACF">
              <w:rPr>
                <w:rFonts w:ascii="Times New Roman" w:hAnsi="Times New Roman"/>
                <w:sz w:val="24"/>
                <w:szCs w:val="24"/>
                <w:lang w:val="uk-UA"/>
              </w:rPr>
              <w:t>Л.О.Примостка [</w:t>
            </w:r>
            <w:r w:rsidRPr="00F94ACF">
              <w:rPr>
                <w:rFonts w:ascii="Times New Roman" w:hAnsi="Times New Roman"/>
                <w:sz w:val="24"/>
                <w:szCs w:val="24"/>
                <w:lang w:val="en-US"/>
              </w:rPr>
              <w:t>3</w:t>
            </w:r>
            <w:r w:rsidRPr="00F94ACF">
              <w:rPr>
                <w:rFonts w:ascii="Times New Roman" w:hAnsi="Times New Roman"/>
                <w:sz w:val="24"/>
                <w:szCs w:val="24"/>
                <w:lang w:val="uk-UA"/>
              </w:rPr>
              <w:t>6,с.406]</w:t>
            </w:r>
          </w:p>
        </w:tc>
        <w:tc>
          <w:tcPr>
            <w:tcW w:w="3759" w:type="pct"/>
            <w:tcBorders>
              <w:top w:val="single" w:sz="4" w:space="0" w:color="auto"/>
              <w:left w:val="single" w:sz="4" w:space="0" w:color="auto"/>
              <w:bottom w:val="single" w:sz="4" w:space="0" w:color="auto"/>
              <w:right w:val="single" w:sz="4" w:space="0" w:color="auto"/>
            </w:tcBorders>
            <w:vAlign w:val="center"/>
            <w:hideMark/>
          </w:tcPr>
          <w:p w:rsidR="00F94ACF" w:rsidRPr="00F94ACF" w:rsidRDefault="00F94ACF" w:rsidP="00F94ACF">
            <w:pPr>
              <w:widowControl w:val="0"/>
              <w:jc w:val="center"/>
              <w:rPr>
                <w:rFonts w:ascii="Times New Roman" w:hAnsi="Times New Roman"/>
                <w:sz w:val="24"/>
                <w:szCs w:val="24"/>
                <w:lang w:val="uk-UA"/>
              </w:rPr>
            </w:pPr>
            <w:r w:rsidRPr="00F94ACF">
              <w:rPr>
                <w:rFonts w:ascii="Times New Roman" w:hAnsi="Times New Roman"/>
                <w:sz w:val="24"/>
                <w:szCs w:val="24"/>
                <w:lang w:val="uk-UA"/>
              </w:rPr>
              <w:t>Під ліквідністю банку розуміє його здатність швидко і в повному обсязі задовольняти невідкладні потреби у грошових коштах.</w:t>
            </w:r>
          </w:p>
        </w:tc>
      </w:tr>
    </w:tbl>
    <w:p w:rsidR="00F94ACF" w:rsidRPr="00F94ACF" w:rsidRDefault="00F94ACF" w:rsidP="00F94ACF">
      <w:pPr>
        <w:widowControl w:val="0"/>
        <w:spacing w:after="0" w:line="360" w:lineRule="auto"/>
        <w:ind w:firstLine="709"/>
        <w:jc w:val="center"/>
        <w:rPr>
          <w:rFonts w:ascii="Times New Roman" w:eastAsia="Calibri" w:hAnsi="Times New Roman" w:cs="Times New Roman"/>
          <w:sz w:val="28"/>
          <w:szCs w:val="28"/>
          <w:lang w:val="uk-UA"/>
        </w:rPr>
      </w:pPr>
    </w:p>
    <w:p w:rsidR="00F94ACF" w:rsidRPr="00F94ACF" w:rsidRDefault="00F94ACF" w:rsidP="00F94ACF">
      <w:pPr>
        <w:widowControl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Таким чином, на нашу думку, ліквідність банку – це спроможність </w:t>
      </w:r>
      <w:r w:rsidRPr="00F94ACF">
        <w:rPr>
          <w:rFonts w:ascii="Times New Roman" w:eastAsia="Times New Roman" w:hAnsi="Times New Roman" w:cs="Times New Roman"/>
          <w:sz w:val="28"/>
          <w:szCs w:val="28"/>
          <w:lang w:val="uk-UA" w:eastAsia="ru-RU"/>
        </w:rPr>
        <w:lastRenderedPageBreak/>
        <w:t>банку забезпечити виконання своїх зобов’язань перед клієнтами, позичальниками і кредиторами своєчасно і у повному обсязі за рахунок внутрішніх і зовнішніх джерел з мінімальними витратами та здатність фінансувати зростання власних активів.</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Ліквідність банку відіграє провідну роль в сукупності системних характеристик банківської діяльності, яка потребує вивчення, аналізу та ефективного управління. Від цієї характеристики залежить якість та повнота здійснюваних функцій та операцій з обслуговування клієнтів. Банківська установа, яка має проблеми з ліквідністю втрачає свої позиції у рейтингу в порівнянні з іншими банками, а тому це ускладнює процес запозичення коштів із зовнішніх джерел, тобто банк втрачає потенційний прибуток.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Банк, який має надлишкову ліквідність, виявляє негативні тенденції менеджменту та його неспроможність ефективно розпоряджатися залученими ресурсами. Високоліквідними активами банку є кошти у вигляді готівки в касах та банкоматах, безготівкові кошти на рахунку в центральному банку, а також банківські метали, дорожні чеки, тобто ті активи, реалізація яких відбувається швидко. Активи, на реалізацію яких необхідно більше часу, є менш ліквідними </w:t>
      </w:r>
      <w:r w:rsidRPr="00F94ACF">
        <w:rPr>
          <w:rFonts w:ascii="Times New Roman" w:eastAsia="Times New Roman" w:hAnsi="Times New Roman" w:cs="Times New Roman"/>
          <w:sz w:val="28"/>
          <w:szCs w:val="28"/>
          <w:lang w:eastAsia="uk-UA"/>
        </w:rPr>
        <w:t xml:space="preserve">[2, </w:t>
      </w:r>
      <w:r w:rsidRPr="00F94ACF">
        <w:rPr>
          <w:rFonts w:ascii="Times New Roman" w:eastAsia="Times New Roman" w:hAnsi="Times New Roman" w:cs="Times New Roman"/>
          <w:sz w:val="28"/>
          <w:szCs w:val="28"/>
          <w:lang w:val="en-US" w:eastAsia="uk-UA"/>
        </w:rPr>
        <w:t>c</w:t>
      </w:r>
      <w:r w:rsidRPr="00F94ACF">
        <w:rPr>
          <w:rFonts w:ascii="Times New Roman" w:eastAsia="Times New Roman" w:hAnsi="Times New Roman" w:cs="Times New Roman"/>
          <w:sz w:val="28"/>
          <w:szCs w:val="28"/>
          <w:lang w:eastAsia="uk-UA"/>
        </w:rPr>
        <w:t>. 28]</w:t>
      </w:r>
      <w:r w:rsidRPr="00F94ACF">
        <w:rPr>
          <w:rFonts w:ascii="Times New Roman" w:eastAsia="Times New Roman" w:hAnsi="Times New Roman" w:cs="Times New Roman"/>
          <w:sz w:val="28"/>
          <w:szCs w:val="28"/>
          <w:lang w:val="uk-UA" w:eastAsia="uk-UA"/>
        </w:rPr>
        <w:t>.</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Кожний комерційний банк повинен самостійно забезпечувати підтримку своєї ліквідності на заданому рівні на основі як аналізу її стану за конкретні періоди часу, так і прогнозування результатів діяльності і проведення в подальшому науково обґрунтованої економічної політики в області формування статутного капіталу, фондів спеціального призначення і резервів, залучення позикових коштів сторонніх організацій, здійснення активних кредитних операцій [29, с. 355].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У науковій літературі досить часто розмежовують поняття «ліквідність активів банку», «ліквідність пасивів», «ліквідність балансу», «ліквідність банку». Проте, такий розподіл є не зовсім коректним, адже він може припускати, що ці поняття існують окремо одне від одного і не пов'язані між собою. Це не відповідає дійсності, адже ліквідність банку визначає </w:t>
      </w:r>
      <w:r w:rsidRPr="00F94ACF">
        <w:rPr>
          <w:rFonts w:ascii="Times New Roman" w:eastAsia="Times New Roman" w:hAnsi="Times New Roman" w:cs="Times New Roman"/>
          <w:sz w:val="28"/>
          <w:szCs w:val="28"/>
          <w:lang w:val="uk-UA" w:eastAsia="uk-UA"/>
        </w:rPr>
        <w:lastRenderedPageBreak/>
        <w:t>ліквідність банківської системи і безпосередньо залежить від ліквідності його балансу, що формується ліквідністю активів та пасивів (рис. 1.3).</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noProof/>
          <w:sz w:val="28"/>
          <w:szCs w:val="28"/>
          <w:lang w:eastAsia="ru-RU"/>
        </w:rPr>
        <mc:AlternateContent>
          <mc:Choice Requires="wpg">
            <w:drawing>
              <wp:inline distT="0" distB="0" distL="0" distR="0" wp14:anchorId="361AB7F4" wp14:editId="3A0FDF09">
                <wp:extent cx="5400000" cy="2895600"/>
                <wp:effectExtent l="0" t="0" r="0" b="0"/>
                <wp:docPr id="25" name="Группа 25"/>
                <wp:cNvGraphicFramePr/>
                <a:graphic xmlns:a="http://schemas.openxmlformats.org/drawingml/2006/main">
                  <a:graphicData uri="http://schemas.microsoft.com/office/word/2010/wordprocessingGroup">
                    <wpg:wgp>
                      <wpg:cNvGrpSpPr/>
                      <wpg:grpSpPr>
                        <a:xfrm>
                          <a:off x="0" y="0"/>
                          <a:ext cx="5400000" cy="2895600"/>
                          <a:chOff x="0" y="0"/>
                          <a:chExt cx="5943600" cy="2895600"/>
                        </a:xfrm>
                      </wpg:grpSpPr>
                      <wps:wsp>
                        <wps:cNvPr id="26" name="Прямоугольник 26"/>
                        <wps:cNvSpPr/>
                        <wps:spPr>
                          <a:xfrm>
                            <a:off x="0" y="0"/>
                            <a:ext cx="5943600" cy="2895600"/>
                          </a:xfrm>
                          <a:prstGeom prst="rect">
                            <a:avLst/>
                          </a:prstGeom>
                        </wps:spPr>
                        <wps:bodyPr/>
                      </wps:wsp>
                      <wps:wsp>
                        <wps:cNvPr id="130" name="Прямоугольник 130"/>
                        <wps:cNvSpPr/>
                        <wps:spPr>
                          <a:xfrm>
                            <a:off x="1085851" y="123769"/>
                            <a:ext cx="4295774" cy="495356"/>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Ліквідність банківської системи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570491" y="798938"/>
                            <a:ext cx="5192134" cy="410674"/>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rPr>
                                  <w:lang w:val="uk-UA"/>
                                </w:rPr>
                              </w:pPr>
                              <w:r>
                                <w:rPr>
                                  <w:lang w:val="uk-UA"/>
                                </w:rPr>
                                <w:t>Ліквідність банку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1591322" y="1428195"/>
                            <a:ext cx="3304528" cy="495692"/>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pPr>
                              <w:r>
                                <w:rPr>
                                  <w:lang w:val="uk-UA"/>
                                </w:rPr>
                                <w:t>Ліквідність балансу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256200" y="2166581"/>
                            <a:ext cx="2248875" cy="601050"/>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pPr>
                              <w:r>
                                <w:rPr>
                                  <w:lang w:val="uk-UA"/>
                                </w:rPr>
                                <w:t>Ліквідність активів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3409315" y="2166581"/>
                            <a:ext cx="2248535" cy="600710"/>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pPr>
                              <w:r>
                                <w:rPr>
                                  <w:lang w:val="uk-UA"/>
                                </w:rPr>
                                <w:t>Ліквідність пасивів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ая со стрелкой 135"/>
                        <wps:cNvCnPr/>
                        <wps:spPr>
                          <a:xfrm flipV="1">
                            <a:off x="1314450" y="619125"/>
                            <a:ext cx="0" cy="179813"/>
                          </a:xfrm>
                          <a:prstGeom prst="straightConnector1">
                            <a:avLst/>
                          </a:prstGeom>
                          <a:noFill/>
                          <a:ln w="6350" cap="flat" cmpd="sng" algn="ctr">
                            <a:solidFill>
                              <a:sysClr val="windowText" lastClr="000000"/>
                            </a:solidFill>
                            <a:prstDash val="solid"/>
                            <a:tailEnd type="arrow"/>
                          </a:ln>
                          <a:effectLst/>
                        </wps:spPr>
                        <wps:bodyPr/>
                      </wps:wsp>
                      <wps:wsp>
                        <wps:cNvPr id="136" name="Прямая со стрелкой 136"/>
                        <wps:cNvCnPr/>
                        <wps:spPr>
                          <a:xfrm flipV="1">
                            <a:off x="4953000" y="619125"/>
                            <a:ext cx="0" cy="179813"/>
                          </a:xfrm>
                          <a:prstGeom prst="straightConnector1">
                            <a:avLst/>
                          </a:prstGeom>
                          <a:noFill/>
                          <a:ln w="6350" cap="flat" cmpd="sng" algn="ctr">
                            <a:solidFill>
                              <a:sysClr val="windowText" lastClr="000000"/>
                            </a:solidFill>
                            <a:prstDash val="solid"/>
                            <a:tailEnd type="arrow"/>
                          </a:ln>
                          <a:effectLst/>
                        </wps:spPr>
                        <wps:bodyPr/>
                      </wps:wsp>
                      <wps:wsp>
                        <wps:cNvPr id="137" name="Прямая со стрелкой 137"/>
                        <wps:cNvCnPr/>
                        <wps:spPr>
                          <a:xfrm flipV="1">
                            <a:off x="3243586" y="1209612"/>
                            <a:ext cx="4439" cy="218583"/>
                          </a:xfrm>
                          <a:prstGeom prst="straightConnector1">
                            <a:avLst/>
                          </a:prstGeom>
                          <a:noFill/>
                          <a:ln w="6350" cap="flat" cmpd="sng" algn="ctr">
                            <a:solidFill>
                              <a:sysClr val="windowText" lastClr="000000"/>
                            </a:solidFill>
                            <a:prstDash val="solid"/>
                            <a:tailEnd type="arrow"/>
                          </a:ln>
                          <a:effectLst/>
                        </wps:spPr>
                        <wps:bodyPr/>
                      </wps:wsp>
                      <wps:wsp>
                        <wps:cNvPr id="138" name="Прямая со стрелкой 138"/>
                        <wps:cNvCnPr/>
                        <wps:spPr>
                          <a:xfrm flipV="1">
                            <a:off x="1085851" y="1209612"/>
                            <a:ext cx="0" cy="956969"/>
                          </a:xfrm>
                          <a:prstGeom prst="straightConnector1">
                            <a:avLst/>
                          </a:prstGeom>
                          <a:noFill/>
                          <a:ln w="6350" cap="flat" cmpd="sng" algn="ctr">
                            <a:solidFill>
                              <a:sysClr val="windowText" lastClr="000000"/>
                            </a:solidFill>
                            <a:prstDash val="solid"/>
                            <a:tailEnd type="arrow"/>
                          </a:ln>
                          <a:effectLst/>
                        </wps:spPr>
                        <wps:bodyPr/>
                      </wps:wsp>
                      <wps:wsp>
                        <wps:cNvPr id="139" name="Прямая со стрелкой 139"/>
                        <wps:cNvCnPr/>
                        <wps:spPr>
                          <a:xfrm flipV="1">
                            <a:off x="5248275" y="1209612"/>
                            <a:ext cx="0" cy="927172"/>
                          </a:xfrm>
                          <a:prstGeom prst="straightConnector1">
                            <a:avLst/>
                          </a:prstGeom>
                          <a:noFill/>
                          <a:ln w="6350" cap="flat" cmpd="sng" algn="ctr">
                            <a:solidFill>
                              <a:sysClr val="windowText" lastClr="000000"/>
                            </a:solidFill>
                            <a:prstDash val="solid"/>
                            <a:tailEnd type="arrow"/>
                          </a:ln>
                          <a:effectLst/>
                        </wps:spPr>
                        <wps:bodyPr/>
                      </wps:wsp>
                      <wps:wsp>
                        <wps:cNvPr id="140" name="Прямая со стрелкой 140"/>
                        <wps:cNvCnPr/>
                        <wps:spPr>
                          <a:xfrm flipV="1">
                            <a:off x="2114550" y="1923887"/>
                            <a:ext cx="0" cy="242694"/>
                          </a:xfrm>
                          <a:prstGeom prst="straightConnector1">
                            <a:avLst/>
                          </a:prstGeom>
                          <a:noFill/>
                          <a:ln w="6350" cap="flat" cmpd="sng" algn="ctr">
                            <a:solidFill>
                              <a:sysClr val="windowText" lastClr="000000"/>
                            </a:solidFill>
                            <a:prstDash val="solid"/>
                            <a:tailEnd type="arrow"/>
                          </a:ln>
                          <a:effectLst/>
                        </wps:spPr>
                        <wps:bodyPr/>
                      </wps:wsp>
                      <wps:wsp>
                        <wps:cNvPr id="141" name="Прямая со стрелкой 141"/>
                        <wps:cNvCnPr/>
                        <wps:spPr>
                          <a:xfrm flipV="1">
                            <a:off x="3762375" y="1923887"/>
                            <a:ext cx="0" cy="212897"/>
                          </a:xfrm>
                          <a:prstGeom prst="straightConnector1">
                            <a:avLst/>
                          </a:prstGeom>
                          <a:noFill/>
                          <a:ln w="6350" cap="flat" cmpd="sng" algn="ctr">
                            <a:solidFill>
                              <a:sysClr val="windowText" lastClr="000000"/>
                            </a:solidFill>
                            <a:prstDash val="solid"/>
                            <a:tailEnd type="arrow"/>
                          </a:ln>
                          <a:effectLst/>
                        </wps:spPr>
                        <wps:bodyPr/>
                      </wps:wsp>
                    </wpg:wgp>
                  </a:graphicData>
                </a:graphic>
              </wp:inline>
            </w:drawing>
          </mc:Choice>
          <mc:Fallback>
            <w:pict>
              <v:group id="Группа 25" o:spid="_x0000_s1155" style="width:425.2pt;height:228pt;mso-position-horizontal-relative:char;mso-position-vertical-relative:line" coordsize="59436,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">
                <v:rect id="Прямоугольник 26" o:spid="_x0000_s1156" style="position:absolute;width:59436;height:2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rect id="Прямоугольник 130" o:spid="_x0000_s1157" style="position:absolute;left:10858;top:1237;width:42958;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LvsQA&#10;AADcAAAADwAAAGRycy9kb3ducmV2LnhtbESPT2vDMAzF74N9B6PBLqN1ukEpWd2SFlp27b+7Gmtx&#10;aCwH202zbz8dBrtJvKf3flquR9+pgWJqAxuYTQtQxHWwLTcGzqfdZAEqZWSLXWAy8EMJ1qvnpyWW&#10;Njz4QMMxN0pCOJVowOXcl1qn2pHHNA09sWjfIXrMssZG24gPCfedfi+KufbYsjQ47GnrqL4d795A&#10;vlbuNIub6n6u3w7z63433DYXY15fxuoTVKYx/5v/rr+s4H8I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IC77EAAAA3AAAAA8AAAAAAAAAAAAAAAAAmAIAAGRycy9k&#10;b3ducmV2LnhtbFBLBQYAAAAABAAEAPUAAACJAwAAAAA=&#10;" fillcolor="window" strokecolor="windowText" strokeweight=".5pt">
                  <v:textbox>
                    <w:txbxContent>
                      <w:p w:rsidR="00F94ACF" w:rsidRDefault="00F94ACF" w:rsidP="00F94AC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Ліквідність банківської системи</w:t>
                        </w:r>
                      </w:p>
                    </w:txbxContent>
                  </v:textbox>
                </v:rect>
                <v:rect id="Прямоугольник 131" o:spid="_x0000_s1158" style="position:absolute;left:5704;top:7989;width:51922;height:4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uJcEA&#10;AADcAAAADwAAAGRycy9kb3ducmV2LnhtbERPTWvDMAy9D/YfjAq7jMVJB2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EriXBAAAA3AAAAA8AAAAAAAAAAAAAAAAAmAIAAGRycy9kb3du&#10;cmV2LnhtbFBLBQYAAAAABAAEAPUAAACGAwAAAAA=&#10;" fillcolor="window" strokecolor="windowText" strokeweight=".5pt">
                  <v:textbox>
                    <w:txbxContent>
                      <w:p w:rsidR="00F94ACF" w:rsidRDefault="00F94ACF" w:rsidP="00F94ACF">
                        <w:pPr>
                          <w:pStyle w:val="ae"/>
                          <w:spacing w:before="0" w:beforeAutospacing="0" w:after="0" w:afterAutospacing="0"/>
                          <w:jc w:val="center"/>
                          <w:rPr>
                            <w:lang w:val="uk-UA"/>
                          </w:rPr>
                        </w:pPr>
                        <w:r>
                          <w:rPr>
                            <w:lang w:val="uk-UA"/>
                          </w:rPr>
                          <w:t>Ліквідність банку</w:t>
                        </w:r>
                      </w:p>
                    </w:txbxContent>
                  </v:textbox>
                </v:rect>
                <v:rect id="Прямоугольник 132" o:spid="_x0000_s1159" style="position:absolute;left:15913;top:14281;width:3304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wUsAA&#10;AADcAAAADwAAAGRycy9kb3ducmV2LnhtbERPS4vCMBC+L/gfwgh7WdZUBVmqUeqCi1df97EZm2Iz&#10;KUms3X9vBMHbfHzPWax624iOfKgdKxiPMhDEpdM1VwqOh833D4gQkTU2jknBPwVYLQcfC8y1u/OO&#10;un2sRArhkKMCE2ObSxlKQxbDyLXEibs4bzEm6CupPd5TuG3kJMtm0mLNqcFgS7+Gyuv+ZhXEc2EO&#10;Y78ubsfyazc7/2266/qk1OewL+YgIvXxLX65tzrNn07g+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YwUsAAAADcAAAADwAAAAAAAAAAAAAAAACYAgAAZHJzL2Rvd25y&#10;ZXYueG1sUEsFBgAAAAAEAAQA9QAAAIUDAAAAAA==&#10;" fillcolor="window" strokecolor="windowText" strokeweight=".5pt">
                  <v:textbox>
                    <w:txbxContent>
                      <w:p w:rsidR="00F94ACF" w:rsidRDefault="00F94ACF" w:rsidP="00F94ACF">
                        <w:pPr>
                          <w:pStyle w:val="ae"/>
                          <w:spacing w:before="0" w:beforeAutospacing="0" w:after="0" w:afterAutospacing="0"/>
                          <w:jc w:val="center"/>
                        </w:pPr>
                        <w:r>
                          <w:rPr>
                            <w:lang w:val="uk-UA"/>
                          </w:rPr>
                          <w:t>Ліквідність балансу</w:t>
                        </w:r>
                      </w:p>
                    </w:txbxContent>
                  </v:textbox>
                </v:rect>
                <v:rect id="Прямоугольник 133" o:spid="_x0000_s1160" style="position:absolute;left:2562;top:21665;width:22488;height:6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VycAA&#10;AADcAAAADwAAAGRycy9kb3ducmV2LnhtbERPS4vCMBC+L/gfwgheljVVQZauUeqCi1df97GZbYrN&#10;pCSx1n9vBMHbfHzPWax624iOfKgdK5iMMxDEpdM1VwqOh83XN4gQkTU2jknBnQKsloOPBeba3XhH&#10;3T5WIoVwyFGBibHNpQylIYth7FrixP07bzEm6CupPd5SuG3kNMvm0mLNqcFgS7+Gysv+ahXEc2EO&#10;E78ursfyczc//226y/qk1GjYFz8gIvXxLX65tzrNn83g+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qVycAAAADcAAAADwAAAAAAAAAAAAAAAACYAgAAZHJzL2Rvd25y&#10;ZXYueG1sUEsFBgAAAAAEAAQA9QAAAIUDAAAAAA==&#10;" fillcolor="window" strokecolor="windowText" strokeweight=".5pt">
                  <v:textbox>
                    <w:txbxContent>
                      <w:p w:rsidR="00F94ACF" w:rsidRDefault="00F94ACF" w:rsidP="00F94ACF">
                        <w:pPr>
                          <w:pStyle w:val="ae"/>
                          <w:spacing w:before="0" w:beforeAutospacing="0" w:after="0" w:afterAutospacing="0"/>
                          <w:jc w:val="center"/>
                        </w:pPr>
                        <w:r>
                          <w:rPr>
                            <w:lang w:val="uk-UA"/>
                          </w:rPr>
                          <w:t>Ліквідність активів</w:t>
                        </w:r>
                      </w:p>
                    </w:txbxContent>
                  </v:textbox>
                </v:rect>
                <v:rect id="Прямоугольник 134" o:spid="_x0000_s1161" style="position:absolute;left:34093;top:21665;width:22485;height:6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NvcEA&#10;AADcAAAADwAAAGRycy9kb3ducmV2LnhtbERPS4vCMBC+L/gfwgh7WdbUVWS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zDb3BAAAA3AAAAA8AAAAAAAAAAAAAAAAAmAIAAGRycy9kb3du&#10;cmV2LnhtbFBLBQYAAAAABAAEAPUAAACGAwAAAAA=&#10;" fillcolor="window" strokecolor="windowText" strokeweight=".5pt">
                  <v:textbox>
                    <w:txbxContent>
                      <w:p w:rsidR="00F94ACF" w:rsidRDefault="00F94ACF" w:rsidP="00F94ACF">
                        <w:pPr>
                          <w:pStyle w:val="ae"/>
                          <w:spacing w:before="0" w:beforeAutospacing="0" w:after="0" w:afterAutospacing="0"/>
                          <w:jc w:val="center"/>
                        </w:pPr>
                        <w:r>
                          <w:rPr>
                            <w:lang w:val="uk-UA"/>
                          </w:rPr>
                          <w:t>Ліквідність пасивів</w:t>
                        </w:r>
                      </w:p>
                    </w:txbxContent>
                  </v:textbox>
                </v:rect>
                <v:shape id="Прямая со стрелкой 135" o:spid="_x0000_s1162" type="#_x0000_t32" style="position:absolute;left:13144;top:6191;width:0;height:17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CEZMQAAADcAAAADwAAAGRycy9kb3ducmV2LnhtbERPyW7CMBC9V+IfrEHqrThAyxIwKKqU&#10;thcOLBduQzwkEfE4jd0k/H1dCam3eXrrrLe9qURLjSstKxiPIhDEmdUl5wpOx/RlAcJ5ZI2VZVJw&#10;JwfbzeBpjbG2He+pPfhchBB2MSoovK9jKV1WkEE3sjVx4K62MegDbHKpG+xCuKnkJIpm0mDJoaHA&#10;mt4Lym6HH6OgS8+7D0789fuznd7T1/kuuRyXSj0P+2QFwlPv/8UP95cO86dv8PdMuE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IRkxAAAANwAAAAPAAAAAAAAAAAA&#10;AAAAAKECAABkcnMvZG93bnJldi54bWxQSwUGAAAAAAQABAD5AAAAkgMAAAAA&#10;" strokecolor="windowText" strokeweight=".5pt">
                  <v:stroke endarrow="open"/>
                </v:shape>
                <v:shape id="Прямая со стрелкой 136" o:spid="_x0000_s1163" type="#_x0000_t32" style="position:absolute;left:49530;top:6191;width:0;height:17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IaE8QAAADcAAAADwAAAGRycy9kb3ducmV2LnhtbERPyW7CMBC9V+IfrEHiVhygYgkYFFVK&#10;2wsHlgu3IR6SiHicxiYJf19XqtTbPL11NrveVKKlxpWWFUzGEQjizOqScwXnU/q6BOE8ssbKMil4&#10;koPddvCywVjbjg/UHn0uQgi7GBUU3texlC4ryKAb25o4cDfbGPQBNrnUDXYh3FRyGkVzabDk0FBg&#10;Te8FZffjwyjo0sv+gxN/+/5sZ8/0bbFPrqeVUqNhn6xBeOr9v/jP/aXD/Nkcfp8JF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hoTxAAAANwAAAAPAAAAAAAAAAAA&#10;AAAAAKECAABkcnMvZG93bnJldi54bWxQSwUGAAAAAAQABAD5AAAAkgMAAAAA&#10;" strokecolor="windowText" strokeweight=".5pt">
                  <v:stroke endarrow="open"/>
                </v:shape>
                <v:shape id="Прямая со стрелкой 137" o:spid="_x0000_s1164" type="#_x0000_t32" style="position:absolute;left:32435;top:12096;width:45;height:21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6/iMMAAADcAAAADwAAAGRycy9kb3ducmV2LnhtbERPO2/CMBDeK/EfrKvUrTgFBCXFoAgp&#10;LQsDj6XbER9J1PgcYjcJ/x4jIbHdp+95i1VvKtFS40rLCj6GEQjizOqScwXHQ/r+CcJ5ZI2VZVJw&#10;JQer5eBlgbG2He+o3ftchBB2MSoovK9jKV1WkEE3tDVx4M62MegDbHKpG+xCuKnkKIqm0mDJoaHA&#10;mtYFZX/7f6OgS3+335z48+WnHV/TyWybnA5zpd5e++QLhKfeP8UP90aH+eMZ3J8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Ov4jDAAAA3AAAAA8AAAAAAAAAAAAA&#10;AAAAoQIAAGRycy9kb3ducmV2LnhtbFBLBQYAAAAABAAEAPkAAACRAwAAAAA=&#10;" strokecolor="windowText" strokeweight=".5pt">
                  <v:stroke endarrow="open"/>
                </v:shape>
                <v:shape id="Прямая со стрелкой 138" o:spid="_x0000_s1165" type="#_x0000_t32" style="position:absolute;left:10858;top:12096;width:0;height:95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r+scAAADcAAAADwAAAGRycy9kb3ducmV2LnhtbESPzU7DQAyE75V4h5WRuNENFPETuq2i&#10;Smm59NCUCzeTdZOIrDfNLkn69viA1JutGc98Xq4n16qB+tB4NvAwT0ARl942XBn4POb3r6BCRLbY&#10;eiYDFwqwXt3MlphaP/KBhiJWSkI4pGigjrFLtQ5lTQ7D3HfEop187zDK2lfa9jhKuGv1Y5I8a4cN&#10;S0ONHW1qKn+KX2dgzL/2W87i6bwbFpf86WWffR/fjLm7nbJ3UJGmeDX/X39YwV8I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0Sv6xwAAANwAAAAPAAAAAAAA&#10;AAAAAAAAAKECAABkcnMvZG93bnJldi54bWxQSwUGAAAAAAQABAD5AAAAlQMAAAAA&#10;" strokecolor="windowText" strokeweight=".5pt">
                  <v:stroke endarrow="open"/>
                </v:shape>
                <v:shape id="Прямая со стрелкой 139" o:spid="_x0000_s1166" type="#_x0000_t32" style="position:absolute;left:52482;top:12096;width:0;height:92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OYcMAAADcAAAADwAAAGRycy9kb3ducmV2LnhtbERPO2/CMBDekfgP1iF1A6cFQQkYFFVK&#10;6cLAY+l2xEcSNT6nsZuEf18jIbHdp+95621vKtFS40rLCl4nEQjizOqScwXnUzp+B+E8ssbKMim4&#10;kYPtZjhYY6xtxwdqjz4XIYRdjAoK7+tYSpcVZNBNbE0cuKttDPoAm1zqBrsQbir5FkVzabDk0FBg&#10;TR8FZT/HP6OgS7/3n5z46++und7S2WKfXE5LpV5GfbIC4an3T/HD/aXD/OkS7s+EC+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djmHDAAAA3AAAAA8AAAAAAAAAAAAA&#10;AAAAoQIAAGRycy9kb3ducmV2LnhtbFBLBQYAAAAABAAEAPkAAACRAwAAAAA=&#10;" strokecolor="windowText" strokeweight=".5pt">
                  <v:stroke endarrow="open"/>
                </v:shape>
                <v:shape id="Прямая со стрелкой 140" o:spid="_x0000_s1167" type="#_x0000_t32" style="position:absolute;left:21145;top:19238;width:0;height:24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FUgcYAAADcAAAADwAAAGRycy9kb3ducmV2LnhtbESPzU7DQAyE75V4h5WRuNENUFFIu60i&#10;pEAvPfTnws1k3SRq1huyS5K+PT5U6s3WjGc+L9eja1RPXag9G3iaJqCIC29rLg0cD/njG6gQkS02&#10;nsnAhQKsV3eTJabWD7yjfh9LJSEcUjRQxdimWoeiIodh6lti0U6+cxhl7UptOxwk3DX6OUletcOa&#10;paHClj4qKs77P2dgyL+3n5zF0+9X/3LJZ/Nt9nN4N+bhfswWoCKN8Wa+Xm+s4M8EX56RCf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hVIHGAAAA3AAAAA8AAAAAAAAA&#10;AAAAAAAAoQIAAGRycy9kb3ducmV2LnhtbFBLBQYAAAAABAAEAPkAAACUAwAAAAA=&#10;" strokecolor="windowText" strokeweight=".5pt">
                  <v:stroke endarrow="open"/>
                </v:shape>
                <v:shape id="Прямая со стрелкой 141" o:spid="_x0000_s1168" type="#_x0000_t32" style="position:absolute;left:37623;top:19238;width:0;height:2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3xGsQAAADcAAAADwAAAGRycy9kb3ducmV2LnhtbERPyW7CMBC9V+IfrEHqrTgsKhAwKEJK&#10;2wsHlgu3IR6SiHgcYjcJf19XqtTbPL111tveVKKlxpWWFYxHEQjizOqScwXnU/q2AOE8ssbKMil4&#10;koPtZvCyxljbjg/UHn0uQgi7GBUU3texlC4ryKAb2Zo4cDfbGPQBNrnUDXYh3FRyEkXv0mDJoaHA&#10;mnYFZffjt1HQpZf9Byf+9vhsp890Nt8n19NSqddhn6xAeOr9v/jP/aXD/NkYfp8JF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7fEaxAAAANwAAAAPAAAAAAAAAAAA&#10;AAAAAKECAABkcnMvZG93bnJldi54bWxQSwUGAAAAAAQABAD5AAAAkgMAAAAA&#10;" strokecolor="windowText" strokeweight=".5pt">
                  <v:stroke endarrow="open"/>
                </v:shape>
                <w10:anchorlock/>
              </v:group>
            </w:pict>
          </mc:Fallback>
        </mc:AlternateConten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bCs/>
          <w:sz w:val="28"/>
          <w:szCs w:val="28"/>
          <w:lang w:val="uk-UA" w:eastAsia="uk-UA"/>
        </w:rPr>
        <w:t>Рис. 1.3. Взаємозв’язок понять «ліквідність банківської системи», «ліквідність банку», «ліквідність балансу», «ліквідність активів і пасивів» [18]</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У сучасних економічних умовах банківську ліквідність можна розглядати також як багаторівневу систему категорій, яка об’єднує такі поняття, як: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ліквідність банківської системи;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ліквідність банку;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ліквідність балансу банку (ліквідність активів, ліквідність пасивів).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Ліквідність банківської системи залежить від ліквідності банківських установ, Національного банку України і держави, а також розвитку міжбанківського ринку, що дає змогу вважати банківську систему цілісною. На ліквідність банківської системи також впливають зовнішній та внутрішній борг України, рівень інвестицій, динаміка кредиторської та дебіторської заборгованості, законодавчо-нормативна база захисту кредиторів [25, с. 76].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lastRenderedPageBreak/>
        <w:t xml:space="preserve">Ліквідність банку є запорукою його стійкості, оскільки банк, який володіє достатнім рівнем ліквідності, може з мінімальними затратами для себе виконувати такі функції: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проводити платежі за дорученням клієнтів;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повертати кредиторам (вкладникам) кошти як із настанням терміну погашення, так і достроково;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сплачувати випущені цінні папери;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 відповідати за зобов’язаннями, які можуть відбутися в майбутньому, в тому числі за позабалансовими зобов’язаннями [24, с. 45].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Ліквідність банку тісно пов’язана з поняттям ліквідності балансу. Цей показник визначається співвідношенням вимог (статей активу) та зобов’язань (статей пасиву) на певний момент часу. Ліквідність балансу є співвідношенням окремих статей активу та пасиву балансу з метою порівняння їхніх значень зі значенням встановлених нормативів. Варто зазначити, що ліквідність балансу банку є основним фактором ліквідності самого банку. Тому немає підстав протиставляти ці поняття як несумісні. На ліквідність банківського балансу впливають певні фактори, серед яких можна виділити співвідношення строків залучення ресурсів та строків розміщення коштів, структуру активів, ступінь ризикованості активних операцій, структуру пасивів, якість управління ліквідності банком.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Баланс банку вважається ліквідним, якщо його стан дає змогу за рахунок швидкої реалізації активів покривати термінові зобов’язання за пасивами. Можливість швидкого перетворення активів банку в грошову форму для виконання власних зобов’язань зумовлена багатьма чинниками, серед яких головний – відповідність термінів та обсягів розміщення фінансових ресурсів – термінам та обсягам їх залучення [28, с. 87].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На основі балансу банку можна розрахувати показники ліквідності, з яких окремі регламентовані Національним банком України, а інші можуть бути визначені самостійно для потреб банку під час проведення аналізу його надійності. Ліквідність активів передбачає, що активи можуть бути </w:t>
      </w:r>
      <w:r w:rsidRPr="00F94ACF">
        <w:rPr>
          <w:rFonts w:ascii="Times New Roman" w:eastAsia="Times New Roman" w:hAnsi="Times New Roman" w:cs="Times New Roman"/>
          <w:sz w:val="28"/>
          <w:szCs w:val="28"/>
          <w:lang w:val="uk-UA" w:eastAsia="uk-UA"/>
        </w:rPr>
        <w:lastRenderedPageBreak/>
        <w:t xml:space="preserve">безпосередньо використані для погашення боргових зобов’язань або трансформуватися в грошові та інші платіжні засоби, іншу грошову форму [9].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Під ліквідністю активів розуміють їхню здатність перетворюватися у грошову форму під час реалізації або внаслідок погашення зобов’язань позичальником. Ступінь ліквідності того чи іншого виду активів залежить від їхнього призначення. Ліквідність пасивів забезпечується наявністю їхніх стабільних джерел, не чутливих до коливань відсоткових ставок. До ліквідних пасивів належать залишки на поточних рахунках постійних клієнтів банку, кредити, отримані від міжнародних фінансових організацій, кошти, одержані від емісії довгострокових облігацій банку, тощо [1].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У міжнародній банківській практиці найбільш ліквідною частиною активів вважається касова готівка, під якою розуміються не тільки гроші в касі, але і кошти, що знаходяться на поточному рахунку цього кредитного інституту в Центральному банку. </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Таким чином, критичний аналіз наукових підходів щодо трактування поняття «ліквідність банку» дозволив нам обґрунтувати доцільність його розгляду як спроможності банку забезпечити виконання своїх зобов’язань перед клієнтами, позичальниками і кредиторами своєчасно і у повному обсязі за рахунок внутрішніх і зовнішніх джерел з мінімальними витратами та здатність фінансувати зростання власних активів.</w:t>
      </w: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Управління ліквідністю банку – один із ключових елементів менеджменту банку. Це, в свою чергу, вимагає розроблення ефективних інструментів для її управління, які б дозволяли відслідковувати і нівелювати вплив на рівень ліквідності як зовнішніх, так і внутрішніх факторів[30, с.18].</w:t>
      </w:r>
    </w:p>
    <w:p w:rsidR="00F94ACF" w:rsidRPr="00F94ACF" w:rsidRDefault="00F94ACF" w:rsidP="00F94ACF">
      <w:pPr>
        <w:widowControl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 xml:space="preserve">На основі критичного аналізу наукових джерел проведена систематизація факторів впливу на ліквідність банку (рис. 1.4). </w:t>
      </w:r>
    </w:p>
    <w:p w:rsidR="00F94ACF" w:rsidRPr="00F94ACF" w:rsidRDefault="00F94ACF" w:rsidP="00F94ACF">
      <w:pPr>
        <w:widowControl w:val="0"/>
        <w:spacing w:after="0" w:line="360" w:lineRule="auto"/>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333A987B" wp14:editId="69F872CF">
                <wp:extent cx="5932967" cy="6893563"/>
                <wp:effectExtent l="0" t="0" r="0" b="2540"/>
                <wp:docPr id="156" name="Полотно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wpc:whole>
                      <wps:wsp>
                        <wps:cNvPr id="142" name="Прямоугольник 142"/>
                        <wps:cNvSpPr/>
                        <wps:spPr>
                          <a:xfrm>
                            <a:off x="723900" y="18"/>
                            <a:ext cx="4867275" cy="276225"/>
                          </a:xfrm>
                          <a:prstGeom prst="rect">
                            <a:avLst/>
                          </a:prstGeom>
                          <a:solidFill>
                            <a:sysClr val="window" lastClr="FFFFFF"/>
                          </a:solidFill>
                          <a:ln w="6350" cap="flat" cmpd="sng" algn="ctr">
                            <a:solidFill>
                              <a:sysClr val="windowText" lastClr="000000"/>
                            </a:solidFill>
                            <a:prstDash val="solid"/>
                          </a:ln>
                          <a:effectLst/>
                        </wps:spPr>
                        <wps:txbx>
                          <w:txbxContent>
                            <w:p w:rsidR="00F94ACF" w:rsidRPr="00FF4B1D" w:rsidRDefault="00F94ACF" w:rsidP="00F94ACF">
                              <w:pPr>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впливу на ліквідність банку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56141" y="1247763"/>
                            <a:ext cx="1324984" cy="2238375"/>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rPr>
                                  <w:lang w:val="uk-UA"/>
                                </w:rPr>
                              </w:pPr>
                              <w:r>
                                <w:rPr>
                                  <w:lang w:val="uk-UA"/>
                                </w:rPr>
                                <w:t>Мега фактори (на рівні світової економіки чи іноземних держав)</w:t>
                              </w:r>
                            </w:p>
                            <w:p w:rsidR="00F94ACF" w:rsidRDefault="00F94ACF" w:rsidP="00F94ACF">
                              <w:pPr>
                                <w:pStyle w:val="ae"/>
                                <w:spacing w:before="0" w:beforeAutospacing="0" w:after="0" w:afterAutospacing="0"/>
                                <w:rPr>
                                  <w:lang w:val="uk-UA"/>
                                </w:rPr>
                              </w:pPr>
                              <w:r>
                                <w:rPr>
                                  <w:lang w:val="uk-UA"/>
                                </w:rPr>
                                <w:t>- світові кризи;</w:t>
                              </w:r>
                            </w:p>
                            <w:p w:rsidR="00F94ACF" w:rsidRDefault="00F94ACF" w:rsidP="00F94ACF">
                              <w:pPr>
                                <w:pStyle w:val="ae"/>
                                <w:spacing w:before="0" w:beforeAutospacing="0" w:after="0" w:afterAutospacing="0"/>
                                <w:rPr>
                                  <w:lang w:val="uk-UA"/>
                                </w:rPr>
                              </w:pPr>
                              <w:r>
                                <w:rPr>
                                  <w:lang w:val="uk-UA"/>
                                </w:rPr>
                                <w:t>- стан світової економіки;</w:t>
                              </w:r>
                            </w:p>
                            <w:p w:rsidR="00F94ACF" w:rsidRPr="00FF4B1D" w:rsidRDefault="00F94ACF" w:rsidP="00F94ACF">
                              <w:pPr>
                                <w:pStyle w:val="ae"/>
                                <w:spacing w:before="0" w:beforeAutospacing="0" w:after="0" w:afterAutospacing="0"/>
                                <w:rPr>
                                  <w:lang w:val="uk-UA"/>
                                </w:rPr>
                              </w:pPr>
                              <w:r>
                                <w:rPr>
                                  <w:lang w:val="uk-UA"/>
                                </w:rPr>
                                <w:t>- стан світових фінансових ринків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3114675" y="942414"/>
                            <a:ext cx="2761604" cy="5915585"/>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rPr>
                                  <w:lang w:val="uk-UA"/>
                                </w:rPr>
                              </w:pPr>
                              <w:r>
                                <w:rPr>
                                  <w:lang w:val="uk-UA"/>
                                </w:rPr>
                                <w:t xml:space="preserve"> Мікро фактори (на рівні банку)</w:t>
                              </w:r>
                            </w:p>
                            <w:p w:rsidR="00F94ACF" w:rsidRDefault="00F94ACF" w:rsidP="00F94ACF">
                              <w:pPr>
                                <w:pStyle w:val="ae"/>
                                <w:spacing w:before="0" w:beforeAutospacing="0" w:after="0" w:afterAutospacing="0"/>
                                <w:rPr>
                                  <w:lang w:val="uk-UA"/>
                                </w:rPr>
                              </w:pPr>
                              <w:r>
                                <w:rPr>
                                  <w:lang w:val="uk-UA"/>
                                </w:rPr>
                                <w:t>- фінансовий стан і розмір банку;</w:t>
                              </w:r>
                            </w:p>
                            <w:p w:rsidR="00F94ACF" w:rsidRDefault="00F94ACF" w:rsidP="00F94ACF">
                              <w:pPr>
                                <w:pStyle w:val="ae"/>
                                <w:spacing w:before="0" w:beforeAutospacing="0" w:after="0" w:afterAutospacing="0"/>
                                <w:rPr>
                                  <w:lang w:val="uk-UA"/>
                                </w:rPr>
                              </w:pPr>
                              <w:r>
                                <w:rPr>
                                  <w:lang w:val="uk-UA"/>
                                </w:rPr>
                                <w:t>- ділова репутація банку;</w:t>
                              </w:r>
                            </w:p>
                            <w:p w:rsidR="00F94ACF" w:rsidRDefault="00F94ACF" w:rsidP="00F94ACF">
                              <w:pPr>
                                <w:pStyle w:val="ae"/>
                                <w:spacing w:before="0" w:beforeAutospacing="0" w:after="0" w:afterAutospacing="0"/>
                                <w:rPr>
                                  <w:lang w:val="uk-UA"/>
                                </w:rPr>
                              </w:pPr>
                              <w:r>
                                <w:rPr>
                                  <w:lang w:val="uk-UA"/>
                                </w:rPr>
                                <w:t>- структура і динаміка клієнтської бази;</w:t>
                              </w:r>
                            </w:p>
                            <w:p w:rsidR="00F94ACF" w:rsidRDefault="00F94ACF" w:rsidP="00F94ACF">
                              <w:pPr>
                                <w:pStyle w:val="ae"/>
                                <w:spacing w:before="0" w:beforeAutospacing="0" w:after="0" w:afterAutospacing="0"/>
                                <w:rPr>
                                  <w:lang w:val="uk-UA"/>
                                </w:rPr>
                              </w:pPr>
                              <w:r>
                                <w:rPr>
                                  <w:lang w:val="uk-UA"/>
                                </w:rPr>
                                <w:t>- структура і динаміка активів та пасивів банку;</w:t>
                              </w:r>
                            </w:p>
                            <w:p w:rsidR="00F94ACF" w:rsidRDefault="00F94ACF" w:rsidP="00F94ACF">
                              <w:pPr>
                                <w:pStyle w:val="ae"/>
                                <w:spacing w:before="0" w:beforeAutospacing="0" w:after="0" w:afterAutospacing="0"/>
                                <w:rPr>
                                  <w:lang w:val="uk-UA"/>
                                </w:rPr>
                              </w:pPr>
                              <w:r>
                                <w:rPr>
                                  <w:lang w:val="uk-UA"/>
                                </w:rPr>
                                <w:t>- якість активів (кредитного портфеля і портфеля цінних паперів) та пасивів (депозитного портфеля);</w:t>
                              </w:r>
                            </w:p>
                            <w:p w:rsidR="00F94ACF" w:rsidRDefault="00F94ACF" w:rsidP="00F94ACF">
                              <w:pPr>
                                <w:pStyle w:val="ae"/>
                                <w:spacing w:before="0" w:beforeAutospacing="0" w:after="0" w:afterAutospacing="0"/>
                                <w:rPr>
                                  <w:lang w:val="uk-UA"/>
                                </w:rPr>
                              </w:pPr>
                              <w:r>
                                <w:rPr>
                                  <w:lang w:val="uk-UA"/>
                                </w:rPr>
                                <w:t>- стан позабалансових вимог та зобов’язань;</w:t>
                              </w:r>
                            </w:p>
                            <w:p w:rsidR="00F94ACF" w:rsidRDefault="00F94ACF" w:rsidP="00F94ACF">
                              <w:pPr>
                                <w:pStyle w:val="ae"/>
                                <w:spacing w:before="0" w:beforeAutospacing="0" w:after="0" w:afterAutospacing="0"/>
                                <w:rPr>
                                  <w:lang w:val="uk-UA"/>
                                </w:rPr>
                              </w:pPr>
                              <w:r>
                                <w:rPr>
                                  <w:lang w:val="uk-UA"/>
                                </w:rPr>
                                <w:t>- відповідність активів та пасивів за  сумами і строками;</w:t>
                              </w:r>
                            </w:p>
                            <w:p w:rsidR="00F94ACF" w:rsidRDefault="00F94ACF" w:rsidP="00F94ACF">
                              <w:pPr>
                                <w:pStyle w:val="ae"/>
                                <w:spacing w:before="0" w:beforeAutospacing="0" w:after="0" w:afterAutospacing="0"/>
                                <w:rPr>
                                  <w:lang w:val="uk-UA"/>
                                </w:rPr>
                              </w:pPr>
                              <w:r>
                                <w:rPr>
                                  <w:lang w:val="uk-UA"/>
                                </w:rPr>
                                <w:t>- спеціалізація банку;</w:t>
                              </w:r>
                            </w:p>
                            <w:p w:rsidR="00F94ACF" w:rsidRDefault="00F94ACF" w:rsidP="00F94ACF">
                              <w:pPr>
                                <w:pStyle w:val="ae"/>
                                <w:spacing w:before="0" w:beforeAutospacing="0" w:after="0" w:afterAutospacing="0"/>
                                <w:rPr>
                                  <w:lang w:val="uk-UA"/>
                                </w:rPr>
                              </w:pPr>
                              <w:r>
                                <w:rPr>
                                  <w:lang w:val="uk-UA"/>
                                </w:rPr>
                                <w:t>- помірна залежність від зовнішніх джерел;</w:t>
                              </w:r>
                            </w:p>
                            <w:p w:rsidR="00F94ACF" w:rsidRDefault="00F94ACF" w:rsidP="00F94ACF">
                              <w:pPr>
                                <w:pStyle w:val="ae"/>
                                <w:spacing w:before="0" w:beforeAutospacing="0" w:after="0" w:afterAutospacing="0"/>
                                <w:rPr>
                                  <w:lang w:val="uk-UA"/>
                                </w:rPr>
                              </w:pPr>
                              <w:r>
                                <w:rPr>
                                  <w:lang w:val="uk-UA"/>
                                </w:rPr>
                                <w:t>- можливість залучення коштів із зовнішніх джерел та достатність власних коштів;</w:t>
                              </w:r>
                            </w:p>
                            <w:p w:rsidR="00F94ACF" w:rsidRDefault="00F94ACF" w:rsidP="00F94ACF">
                              <w:pPr>
                                <w:pStyle w:val="ae"/>
                                <w:spacing w:before="0" w:beforeAutospacing="0" w:after="0" w:afterAutospacing="0"/>
                                <w:rPr>
                                  <w:lang w:val="uk-UA"/>
                                </w:rPr>
                              </w:pPr>
                              <w:r>
                                <w:rPr>
                                  <w:lang w:val="uk-UA"/>
                                </w:rPr>
                                <w:t>- розмір та достатність капіталу;</w:t>
                              </w:r>
                            </w:p>
                            <w:p w:rsidR="00F94ACF" w:rsidRDefault="00F94ACF" w:rsidP="00F94ACF">
                              <w:pPr>
                                <w:pStyle w:val="ae"/>
                                <w:spacing w:before="0" w:beforeAutospacing="0" w:after="0" w:afterAutospacing="0"/>
                                <w:rPr>
                                  <w:lang w:val="uk-UA"/>
                                </w:rPr>
                              </w:pPr>
                              <w:r>
                                <w:rPr>
                                  <w:lang w:val="uk-UA"/>
                                </w:rPr>
                                <w:t>- вибір стратегії управління ліквідністю;</w:t>
                              </w:r>
                            </w:p>
                            <w:p w:rsidR="00F94ACF" w:rsidRDefault="00F94ACF" w:rsidP="00F94ACF">
                              <w:pPr>
                                <w:pStyle w:val="ae"/>
                                <w:spacing w:before="0" w:beforeAutospacing="0" w:after="0" w:afterAutospacing="0"/>
                                <w:rPr>
                                  <w:lang w:val="uk-UA"/>
                                </w:rPr>
                              </w:pPr>
                              <w:r>
                                <w:rPr>
                                  <w:lang w:val="uk-UA"/>
                                </w:rPr>
                                <w:t>- диверсифікація банківських послуг;</w:t>
                              </w:r>
                            </w:p>
                            <w:p w:rsidR="00F94ACF" w:rsidRDefault="00F94ACF" w:rsidP="00F94ACF">
                              <w:pPr>
                                <w:pStyle w:val="ae"/>
                                <w:spacing w:before="0" w:beforeAutospacing="0" w:after="0" w:afterAutospacing="0"/>
                                <w:rPr>
                                  <w:lang w:val="uk-UA"/>
                                </w:rPr>
                              </w:pPr>
                              <w:r>
                                <w:rPr>
                                  <w:lang w:val="uk-UA"/>
                                </w:rPr>
                                <w:t>- рівень ризикованості діяльності;</w:t>
                              </w:r>
                            </w:p>
                            <w:p w:rsidR="00F94ACF" w:rsidRDefault="00F94ACF" w:rsidP="00F94ACF">
                              <w:pPr>
                                <w:pStyle w:val="ae"/>
                                <w:spacing w:before="0" w:beforeAutospacing="0" w:after="0" w:afterAutospacing="0"/>
                                <w:rPr>
                                  <w:lang w:val="uk-UA"/>
                                </w:rPr>
                              </w:pPr>
                              <w:r>
                                <w:rPr>
                                  <w:lang w:val="uk-UA"/>
                                </w:rPr>
                                <w:t>- кваліфікація і досвід управлінського персоналу банку;</w:t>
                              </w:r>
                            </w:p>
                            <w:p w:rsidR="00F94ACF" w:rsidRDefault="00F94ACF" w:rsidP="00F94ACF">
                              <w:pPr>
                                <w:pStyle w:val="ae"/>
                                <w:spacing w:before="0" w:beforeAutospacing="0" w:after="0" w:afterAutospacing="0"/>
                                <w:rPr>
                                  <w:lang w:val="uk-UA"/>
                                </w:rPr>
                              </w:pPr>
                              <w:r>
                                <w:rPr>
                                  <w:lang w:val="uk-UA"/>
                                </w:rPr>
                                <w:t>- рівень організації банківського менеджменту і маркетингу;</w:t>
                              </w:r>
                            </w:p>
                            <w:p w:rsidR="00F94ACF" w:rsidRDefault="00F94ACF" w:rsidP="00F94ACF">
                              <w:pPr>
                                <w:pStyle w:val="ae"/>
                                <w:spacing w:before="0" w:beforeAutospacing="0" w:after="0" w:afterAutospacing="0"/>
                                <w:rPr>
                                  <w:lang w:val="uk-UA"/>
                                </w:rPr>
                              </w:pPr>
                              <w:r>
                                <w:rPr>
                                  <w:lang w:val="uk-UA"/>
                                </w:rPr>
                                <w:t>- організаційна побудова та розподіл повноважень структурних підрозділів банку, що приймають участь в процесі управління ліквідністю</w:t>
                              </w:r>
                            </w:p>
                            <w:p w:rsidR="00F94ACF" w:rsidRDefault="00F94ACF" w:rsidP="00F94ACF">
                              <w:pPr>
                                <w:pStyle w:val="ae"/>
                                <w:spacing w:before="0" w:beforeAutospacing="0" w:after="0" w:afterAutospacing="0"/>
                                <w:rPr>
                                  <w:lang w:val="uk-UA"/>
                                </w:rPr>
                              </w:pPr>
                            </w:p>
                            <w:p w:rsidR="00F94ACF" w:rsidRDefault="00F94ACF" w:rsidP="00F94ACF">
                              <w:pPr>
                                <w:pStyle w:val="ae"/>
                                <w:spacing w:before="0" w:beforeAutospacing="0" w:after="0" w:afterAutospacing="0"/>
                                <w:rPr>
                                  <w:lang w:val="uk-UA"/>
                                </w:rPr>
                              </w:pPr>
                            </w:p>
                            <w:p w:rsidR="00F94ACF" w:rsidRPr="00395A99" w:rsidRDefault="00F94ACF" w:rsidP="00F94ACF">
                              <w:pPr>
                                <w:pStyle w:val="ae"/>
                                <w:spacing w:before="0" w:beforeAutospacing="0" w:after="0" w:afterAutospacing="0"/>
                                <w:rPr>
                                  <w:lang w:val="uk-UA"/>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Прямоугольник 145"/>
                        <wps:cNvSpPr/>
                        <wps:spPr>
                          <a:xfrm>
                            <a:off x="56141" y="532443"/>
                            <a:ext cx="2743835" cy="324825"/>
                          </a:xfrm>
                          <a:prstGeom prst="rect">
                            <a:avLst/>
                          </a:prstGeom>
                          <a:solidFill>
                            <a:sysClr val="window" lastClr="FFFFFF"/>
                          </a:solidFill>
                          <a:ln w="6350" cap="flat" cmpd="sng" algn="ctr">
                            <a:solidFill>
                              <a:sysClr val="windowText" lastClr="000000"/>
                            </a:solidFill>
                            <a:prstDash val="solid"/>
                          </a:ln>
                          <a:effectLst/>
                        </wps:spPr>
                        <wps:txbx>
                          <w:txbxContent>
                            <w:p w:rsidR="00F94ACF" w:rsidRPr="004F564A" w:rsidRDefault="00F94ACF" w:rsidP="00F94ACF">
                              <w:pPr>
                                <w:pStyle w:val="ae"/>
                                <w:spacing w:before="0" w:beforeAutospacing="0" w:after="0" w:afterAutospacing="0"/>
                                <w:jc w:val="center"/>
                                <w:rPr>
                                  <w:lang w:val="uk-UA"/>
                                </w:rPr>
                              </w:pPr>
                              <w:r>
                                <w:rPr>
                                  <w:lang w:val="uk-UA"/>
                                </w:rPr>
                                <w:t>Зовнішні фактори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оугольник 146"/>
                        <wps:cNvSpPr/>
                        <wps:spPr>
                          <a:xfrm>
                            <a:off x="2923835" y="532443"/>
                            <a:ext cx="2743835" cy="324485"/>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pPr>
                              <w:r>
                                <w:rPr>
                                  <w:lang w:val="uk-UA"/>
                                </w:rPr>
                                <w:t>Внутрішні фактори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1503974" y="1247792"/>
                            <a:ext cx="1419861" cy="2238376"/>
                          </a:xfrm>
                          <a:prstGeom prst="rect">
                            <a:avLst/>
                          </a:prstGeom>
                          <a:solidFill>
                            <a:sysClr val="window" lastClr="FFFFFF"/>
                          </a:solidFill>
                          <a:ln w="6350" cap="flat" cmpd="sng" algn="ctr">
                            <a:solidFill>
                              <a:sysClr val="windowText" lastClr="000000"/>
                            </a:solidFill>
                            <a:prstDash val="solid"/>
                          </a:ln>
                          <a:effectLst/>
                        </wps:spPr>
                        <wps:txbx>
                          <w:txbxContent>
                            <w:p w:rsidR="00F94ACF" w:rsidRDefault="00F94ACF" w:rsidP="00F94ACF">
                              <w:pPr>
                                <w:pStyle w:val="ae"/>
                                <w:spacing w:before="0" w:beforeAutospacing="0" w:after="0" w:afterAutospacing="0"/>
                                <w:jc w:val="center"/>
                              </w:pPr>
                              <w:r>
                                <w:rPr>
                                  <w:lang w:val="uk-UA"/>
                                </w:rPr>
                                <w:t>Макро фактори (на рівні національної економіки)</w:t>
                              </w:r>
                            </w:p>
                            <w:p w:rsidR="00F94ACF" w:rsidRDefault="00F94ACF" w:rsidP="00F94ACF">
                              <w:pPr>
                                <w:pStyle w:val="ae"/>
                                <w:spacing w:before="0" w:beforeAutospacing="0" w:after="0" w:afterAutospacing="0"/>
                              </w:pPr>
                              <w:r>
                                <w:rPr>
                                  <w:lang w:val="uk-UA"/>
                                </w:rPr>
                                <w:t>- економічні фактори;</w:t>
                              </w:r>
                            </w:p>
                            <w:p w:rsidR="00F94ACF" w:rsidRDefault="00F94ACF" w:rsidP="00F94ACF">
                              <w:pPr>
                                <w:pStyle w:val="ae"/>
                                <w:spacing w:before="0" w:beforeAutospacing="0" w:after="0" w:afterAutospacing="0"/>
                                <w:rPr>
                                  <w:lang w:val="uk-UA"/>
                                </w:rPr>
                              </w:pPr>
                              <w:r>
                                <w:rPr>
                                  <w:lang w:val="uk-UA"/>
                                </w:rPr>
                                <w:t>- політичні фактори;</w:t>
                              </w:r>
                            </w:p>
                            <w:p w:rsidR="00F94ACF" w:rsidRDefault="00F94ACF" w:rsidP="00F94ACF">
                              <w:pPr>
                                <w:pStyle w:val="ae"/>
                                <w:spacing w:before="0" w:beforeAutospacing="0" w:after="0" w:afterAutospacing="0"/>
                                <w:rPr>
                                  <w:lang w:val="uk-UA"/>
                                </w:rPr>
                              </w:pPr>
                              <w:r>
                                <w:rPr>
                                  <w:lang w:val="uk-UA"/>
                                </w:rPr>
                                <w:t>- соціальні фактори;</w:t>
                              </w:r>
                            </w:p>
                            <w:p w:rsidR="00F94ACF" w:rsidRDefault="00F94ACF" w:rsidP="00F94ACF">
                              <w:pPr>
                                <w:pStyle w:val="ae"/>
                                <w:spacing w:before="0" w:beforeAutospacing="0" w:after="0" w:afterAutospacing="0"/>
                              </w:pPr>
                              <w:r>
                                <w:rPr>
                                  <w:lang w:val="uk-UA"/>
                                </w:rPr>
                                <w:t>- технологічні фактори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56141" y="942834"/>
                            <a:ext cx="2953760" cy="2752725"/>
                          </a:xfrm>
                          <a:prstGeom prst="rect">
                            <a:avLst/>
                          </a:prstGeom>
                          <a:solidFill>
                            <a:sysClr val="window" lastClr="FFFFFF">
                              <a:alpha val="0"/>
                            </a:sysClr>
                          </a:solidFill>
                          <a:ln w="6350" cap="flat" cmpd="sng" algn="ctr">
                            <a:solidFill>
                              <a:sysClr val="windowText" lastClr="000000"/>
                            </a:solidFill>
                            <a:prstDash val="sysDash"/>
                          </a:ln>
                          <a:effectLst/>
                        </wps:spPr>
                        <wps:txbx>
                          <w:txbxContent>
                            <w:p w:rsidR="00F94ACF" w:rsidRPr="002643AF" w:rsidRDefault="00F94ACF" w:rsidP="00F94ACF">
                              <w:pPr>
                                <w:jc w:val="center"/>
                                <w:rPr>
                                  <w:rFonts w:ascii="Times New Roman" w:hAnsi="Times New Roman" w:cs="Times New Roman"/>
                                  <w:i/>
                                  <w:sz w:val="24"/>
                                  <w:szCs w:val="24"/>
                                  <w:lang w:val="uk-UA"/>
                                </w:rPr>
                              </w:pPr>
                              <w:r w:rsidRPr="002643AF">
                                <w:rPr>
                                  <w:rFonts w:ascii="Times New Roman" w:hAnsi="Times New Roman" w:cs="Times New Roman"/>
                                  <w:i/>
                                  <w:sz w:val="24"/>
                                  <w:szCs w:val="24"/>
                                  <w:lang w:val="uk-UA"/>
                                </w:rPr>
                                <w:t>Фактори непрямого впливу</w:t>
                              </w: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Pr="002643AF" w:rsidRDefault="00F94ACF" w:rsidP="00F94ACF">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Стрелка вниз 149"/>
                        <wps:cNvSpPr/>
                        <wps:spPr>
                          <a:xfrm>
                            <a:off x="1209675" y="342918"/>
                            <a:ext cx="294299" cy="189427"/>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Стрелка вниз 150"/>
                        <wps:cNvSpPr/>
                        <wps:spPr>
                          <a:xfrm>
                            <a:off x="3951900" y="342876"/>
                            <a:ext cx="294005" cy="189230"/>
                          </a:xfrm>
                          <a:prstGeom prst="downArrow">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75567" y="3771348"/>
                            <a:ext cx="2953385" cy="2267925"/>
                          </a:xfrm>
                          <a:prstGeom prst="rect">
                            <a:avLst/>
                          </a:prstGeom>
                          <a:solidFill>
                            <a:sysClr val="window" lastClr="FFFFFF">
                              <a:alpha val="0"/>
                            </a:sysClr>
                          </a:solidFill>
                          <a:ln w="6350" cap="flat" cmpd="sng" algn="ctr">
                            <a:solidFill>
                              <a:sysClr val="windowText" lastClr="000000"/>
                            </a:solidFill>
                            <a:prstDash val="sysDash"/>
                          </a:ln>
                          <a:effectLst/>
                        </wps:spPr>
                        <wps:txbx>
                          <w:txbxContent>
                            <w:p w:rsidR="00F94ACF" w:rsidRDefault="00F94ACF" w:rsidP="00F94ACF">
                              <w:pPr>
                                <w:pStyle w:val="ae"/>
                                <w:spacing w:before="0" w:beforeAutospacing="0" w:after="200" w:afterAutospacing="0" w:line="276" w:lineRule="auto"/>
                                <w:jc w:val="center"/>
                              </w:pPr>
                              <w:r>
                                <w:rPr>
                                  <w:rFonts w:eastAsia="Calibri"/>
                                  <w:i/>
                                  <w:iCs/>
                                  <w:lang w:val="uk-UA"/>
                                </w:rPr>
                                <w:t>Фактори прямого впливу</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114300" y="4067175"/>
                            <a:ext cx="2809535" cy="1838325"/>
                          </a:xfrm>
                          <a:prstGeom prst="rect">
                            <a:avLst/>
                          </a:prstGeom>
                          <a:solidFill>
                            <a:sysClr val="window" lastClr="FFFFFF"/>
                          </a:solidFill>
                          <a:ln w="6350" cap="flat" cmpd="sng" algn="ctr">
                            <a:solidFill>
                              <a:sysClr val="windowText" lastClr="000000"/>
                            </a:solidFill>
                            <a:prstDash val="solid"/>
                          </a:ln>
                          <a:effectLst/>
                        </wps:spPr>
                        <wps:txbx>
                          <w:txbxContent>
                            <w:p w:rsidR="00F94ACF" w:rsidRPr="00395A99" w:rsidRDefault="00F94ACF" w:rsidP="00F94ACF">
                              <w:pPr>
                                <w:spacing w:after="0" w:line="240" w:lineRule="auto"/>
                                <w:jc w:val="center"/>
                                <w:rPr>
                                  <w:rFonts w:ascii="Times New Roman" w:hAnsi="Times New Roman" w:cs="Times New Roman"/>
                                  <w:sz w:val="24"/>
                                  <w:szCs w:val="24"/>
                                  <w:lang w:val="uk-UA"/>
                                </w:rPr>
                              </w:pPr>
                              <w:r w:rsidRPr="00395A99">
                                <w:rPr>
                                  <w:rFonts w:ascii="Times New Roman" w:hAnsi="Times New Roman" w:cs="Times New Roman"/>
                                  <w:sz w:val="24"/>
                                  <w:szCs w:val="24"/>
                                  <w:lang w:val="uk-UA"/>
                                </w:rPr>
                                <w:t>Мезо фактори</w:t>
                              </w:r>
                            </w:p>
                            <w:p w:rsidR="00F94ACF" w:rsidRDefault="00F94ACF" w:rsidP="00F94ACF">
                              <w:pPr>
                                <w:spacing w:after="0" w:line="240" w:lineRule="auto"/>
                                <w:jc w:val="center"/>
                                <w:rPr>
                                  <w:rFonts w:ascii="Times New Roman" w:hAnsi="Times New Roman" w:cs="Times New Roman"/>
                                  <w:sz w:val="24"/>
                                  <w:szCs w:val="24"/>
                                  <w:lang w:val="uk-UA"/>
                                </w:rPr>
                              </w:pPr>
                              <w:r w:rsidRPr="00395A99">
                                <w:rPr>
                                  <w:rFonts w:ascii="Times New Roman" w:hAnsi="Times New Roman" w:cs="Times New Roman"/>
                                  <w:sz w:val="24"/>
                                  <w:szCs w:val="24"/>
                                  <w:lang w:val="uk-UA"/>
                                </w:rPr>
                                <w:t>(на рівні банківської системи)</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рівень регулювання діяльності банків з боку держави;</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грошово-кредитна політика центрального банку;</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розвиток міжбанківського ринку;</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рівень банківської конкуренції;</w:t>
                              </w:r>
                            </w:p>
                            <w:p w:rsidR="00F94ACF" w:rsidRPr="00395A99"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структура і стабільність банківської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56" o:spid="_x0000_s1169" editas="canvas" style="width:467.15pt;height:542.8pt;mso-position-horizontal-relative:char;mso-position-vertical-relative:line" coordsize="59328,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">
                <v:shape id="_x0000_s1170" type="#_x0000_t75" style="position:absolute;width:59328;height:68935;visibility:visible;mso-wrap-style:square" strokeweight=".5pt">
                  <v:fill o:detectmouseclick="t"/>
                  <v:path o:connecttype="none"/>
                </v:shape>
                <v:rect id="Прямоугольник 142" o:spid="_x0000_s1171" style="position:absolute;left:7239;width:48672;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BDL8AA&#10;AADcAAAADwAAAGRycy9kb3ducmV2LnhtbERPS4vCMBC+L/gfwgh7WdZUEVmqUeqCi1df97EZm2Iz&#10;KUms3X9vBMHbfHzPWax624iOfKgdKxiPMhDEpdM1VwqOh833D4gQkTU2jknBPwVYLQcfC8y1u/OO&#10;un2sRArhkKMCE2ObSxlKQxbDyLXEibs4bzEm6CupPd5TuG3kJMtm0mLNqcFgS7+Gyuv+ZhXEc2EO&#10;Y78ubsfyazc7/2266/qk1OewL+YgIvXxLX65tzrNn07g+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BDL8AAAADcAAAADwAAAAAAAAAAAAAAAACYAgAAZHJzL2Rvd25y&#10;ZXYueG1sUEsFBgAAAAAEAAQA9QAAAIUDAAAAAA==&#10;" fillcolor="window" strokecolor="windowText" strokeweight=".5pt">
                  <v:textbox>
                    <w:txbxContent>
                      <w:p w:rsidR="00F94ACF" w:rsidRPr="00FF4B1D" w:rsidRDefault="00F94ACF" w:rsidP="00F94ACF">
                        <w:pPr>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впливу на ліквідність банку</w:t>
                        </w:r>
                      </w:p>
                    </w:txbxContent>
                  </v:textbox>
                </v:rect>
                <v:rect id="Прямоугольник 143" o:spid="_x0000_s1172" style="position:absolute;left:561;top:12477;width:13250;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mtMEA&#10;AADcAAAADwAAAGRycy9kb3ducmV2LnhtbERPS4vCMBC+L/gfwgh7WdbUVWSpRqkLildf97EZm2Iz&#10;KUms3X9vFha8zcf3nMWqt43oyIfasYLxKANBXDpdc6XgdNx8foMIEVlj45gU/FKA1XLwtsBcuwfv&#10;qTvESqQQDjkqMDG2uZShNGQxjFxLnLir8xZjgr6S2uMjhdtGfmXZTFqsOTUYbOnHUHk73K2CeCnM&#10;cezXxf1Ufuxnl+2mu63PSr0P+2IOIlIfX+J/906n+dMJ/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c5rTBAAAA3AAAAA8AAAAAAAAAAAAAAAAAmAIAAGRycy9kb3du&#10;cmV2LnhtbFBLBQYAAAAABAAEAPUAAACGAwAAAAA=&#10;" fillcolor="window" strokecolor="windowText" strokeweight=".5pt">
                  <v:textbox>
                    <w:txbxContent>
                      <w:p w:rsidR="00F94ACF" w:rsidRDefault="00F94ACF" w:rsidP="00F94ACF">
                        <w:pPr>
                          <w:pStyle w:val="ae"/>
                          <w:spacing w:before="0" w:beforeAutospacing="0" w:after="0" w:afterAutospacing="0"/>
                          <w:jc w:val="center"/>
                          <w:rPr>
                            <w:lang w:val="uk-UA"/>
                          </w:rPr>
                        </w:pPr>
                        <w:proofErr w:type="spellStart"/>
                        <w:r>
                          <w:rPr>
                            <w:lang w:val="uk-UA"/>
                          </w:rPr>
                          <w:t>Мега</w:t>
                        </w:r>
                        <w:proofErr w:type="spellEnd"/>
                        <w:r>
                          <w:rPr>
                            <w:lang w:val="uk-UA"/>
                          </w:rPr>
                          <w:t xml:space="preserve"> фактори (на рівні світової економіки чи іноземних держав)</w:t>
                        </w:r>
                      </w:p>
                      <w:p w:rsidR="00F94ACF" w:rsidRDefault="00F94ACF" w:rsidP="00F94ACF">
                        <w:pPr>
                          <w:pStyle w:val="ae"/>
                          <w:spacing w:before="0" w:beforeAutospacing="0" w:after="0" w:afterAutospacing="0"/>
                          <w:rPr>
                            <w:lang w:val="uk-UA"/>
                          </w:rPr>
                        </w:pPr>
                        <w:r>
                          <w:rPr>
                            <w:lang w:val="uk-UA"/>
                          </w:rPr>
                          <w:t>- світові кризи;</w:t>
                        </w:r>
                      </w:p>
                      <w:p w:rsidR="00F94ACF" w:rsidRDefault="00F94ACF" w:rsidP="00F94ACF">
                        <w:pPr>
                          <w:pStyle w:val="ae"/>
                          <w:spacing w:before="0" w:beforeAutospacing="0" w:after="0" w:afterAutospacing="0"/>
                          <w:rPr>
                            <w:lang w:val="uk-UA"/>
                          </w:rPr>
                        </w:pPr>
                        <w:r>
                          <w:rPr>
                            <w:lang w:val="uk-UA"/>
                          </w:rPr>
                          <w:t>- стан світової економіки;</w:t>
                        </w:r>
                      </w:p>
                      <w:p w:rsidR="00F94ACF" w:rsidRPr="00FF4B1D" w:rsidRDefault="00F94ACF" w:rsidP="00F94ACF">
                        <w:pPr>
                          <w:pStyle w:val="ae"/>
                          <w:spacing w:before="0" w:beforeAutospacing="0" w:after="0" w:afterAutospacing="0"/>
                          <w:rPr>
                            <w:lang w:val="uk-UA"/>
                          </w:rPr>
                        </w:pPr>
                        <w:r>
                          <w:rPr>
                            <w:lang w:val="uk-UA"/>
                          </w:rPr>
                          <w:t>- стан світових фінансових ринків</w:t>
                        </w:r>
                      </w:p>
                    </w:txbxContent>
                  </v:textbox>
                </v:rect>
                <v:rect id="Прямоугольник 144" o:spid="_x0000_s1173" style="position:absolute;left:31146;top:9424;width:27616;height:59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wMAA&#10;AADcAAAADwAAAGRycy9kb3ducmV2LnhtbERPS4vCMBC+L/gfwgheljVVRJauUeqCi1df97GZbYrN&#10;pCSx1n9vBMHbfHzPWax624iOfKgdK5iMMxDEpdM1VwqOh83XN4gQkTU2jknBnQKsloOPBeba3XhH&#10;3T5WIoVwyFGBibHNpQylIYth7FrixP07bzEm6CupPd5SuG3kNMvm0mLNqcFgS7+Gysv+ahXEc2EO&#10;E78ursfyczc//226y/qk1GjYFz8gIvXxLX65tzrNn83g+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V+wMAAAADcAAAADwAAAAAAAAAAAAAAAACYAgAAZHJzL2Rvd25y&#10;ZXYueG1sUEsFBgAAAAAEAAQA9QAAAIUDAAAAAA==&#10;" fillcolor="window" strokecolor="windowText" strokeweight=".5pt">
                  <v:textbox>
                    <w:txbxContent>
                      <w:p w:rsidR="00F94ACF" w:rsidRDefault="00F94ACF" w:rsidP="00F94ACF">
                        <w:pPr>
                          <w:pStyle w:val="ae"/>
                          <w:spacing w:before="0" w:beforeAutospacing="0" w:after="0" w:afterAutospacing="0"/>
                          <w:rPr>
                            <w:lang w:val="uk-UA"/>
                          </w:rPr>
                        </w:pPr>
                        <w:r>
                          <w:rPr>
                            <w:lang w:val="uk-UA"/>
                          </w:rPr>
                          <w:t xml:space="preserve"> </w:t>
                        </w:r>
                        <w:proofErr w:type="spellStart"/>
                        <w:r>
                          <w:rPr>
                            <w:lang w:val="uk-UA"/>
                          </w:rPr>
                          <w:t>Мікро</w:t>
                        </w:r>
                        <w:proofErr w:type="spellEnd"/>
                        <w:r>
                          <w:rPr>
                            <w:lang w:val="uk-UA"/>
                          </w:rPr>
                          <w:t xml:space="preserve"> фактори (на рівні банку)</w:t>
                        </w:r>
                      </w:p>
                      <w:p w:rsidR="00F94ACF" w:rsidRDefault="00F94ACF" w:rsidP="00F94ACF">
                        <w:pPr>
                          <w:pStyle w:val="ae"/>
                          <w:spacing w:before="0" w:beforeAutospacing="0" w:after="0" w:afterAutospacing="0"/>
                          <w:rPr>
                            <w:lang w:val="uk-UA"/>
                          </w:rPr>
                        </w:pPr>
                        <w:r>
                          <w:rPr>
                            <w:lang w:val="uk-UA"/>
                          </w:rPr>
                          <w:t>- фінансовий стан і розмір банку;</w:t>
                        </w:r>
                      </w:p>
                      <w:p w:rsidR="00F94ACF" w:rsidRDefault="00F94ACF" w:rsidP="00F94ACF">
                        <w:pPr>
                          <w:pStyle w:val="ae"/>
                          <w:spacing w:before="0" w:beforeAutospacing="0" w:after="0" w:afterAutospacing="0"/>
                          <w:rPr>
                            <w:lang w:val="uk-UA"/>
                          </w:rPr>
                        </w:pPr>
                        <w:r>
                          <w:rPr>
                            <w:lang w:val="uk-UA"/>
                          </w:rPr>
                          <w:t>- ділова репутація банку;</w:t>
                        </w:r>
                      </w:p>
                      <w:p w:rsidR="00F94ACF" w:rsidRDefault="00F94ACF" w:rsidP="00F94ACF">
                        <w:pPr>
                          <w:pStyle w:val="ae"/>
                          <w:spacing w:before="0" w:beforeAutospacing="0" w:after="0" w:afterAutospacing="0"/>
                          <w:rPr>
                            <w:lang w:val="uk-UA"/>
                          </w:rPr>
                        </w:pPr>
                        <w:r>
                          <w:rPr>
                            <w:lang w:val="uk-UA"/>
                          </w:rPr>
                          <w:t>- структура і динаміка клієнтської бази;</w:t>
                        </w:r>
                      </w:p>
                      <w:p w:rsidR="00F94ACF" w:rsidRDefault="00F94ACF" w:rsidP="00F94ACF">
                        <w:pPr>
                          <w:pStyle w:val="ae"/>
                          <w:spacing w:before="0" w:beforeAutospacing="0" w:after="0" w:afterAutospacing="0"/>
                          <w:rPr>
                            <w:lang w:val="uk-UA"/>
                          </w:rPr>
                        </w:pPr>
                        <w:r>
                          <w:rPr>
                            <w:lang w:val="uk-UA"/>
                          </w:rPr>
                          <w:t>- структура і динаміка активів та пасивів банку;</w:t>
                        </w:r>
                      </w:p>
                      <w:p w:rsidR="00F94ACF" w:rsidRDefault="00F94ACF" w:rsidP="00F94ACF">
                        <w:pPr>
                          <w:pStyle w:val="ae"/>
                          <w:spacing w:before="0" w:beforeAutospacing="0" w:after="0" w:afterAutospacing="0"/>
                          <w:rPr>
                            <w:lang w:val="uk-UA"/>
                          </w:rPr>
                        </w:pPr>
                        <w:r>
                          <w:rPr>
                            <w:lang w:val="uk-UA"/>
                          </w:rPr>
                          <w:t>- якість активів (кредитного портфеля і портфеля цінних паперів) та пасивів (депозитного портфеля);</w:t>
                        </w:r>
                      </w:p>
                      <w:p w:rsidR="00F94ACF" w:rsidRDefault="00F94ACF" w:rsidP="00F94ACF">
                        <w:pPr>
                          <w:pStyle w:val="ae"/>
                          <w:spacing w:before="0" w:beforeAutospacing="0" w:after="0" w:afterAutospacing="0"/>
                          <w:rPr>
                            <w:lang w:val="uk-UA"/>
                          </w:rPr>
                        </w:pPr>
                        <w:r>
                          <w:rPr>
                            <w:lang w:val="uk-UA"/>
                          </w:rPr>
                          <w:t>- стан позабалансових вимог та зобов’язань;</w:t>
                        </w:r>
                      </w:p>
                      <w:p w:rsidR="00F94ACF" w:rsidRDefault="00F94ACF" w:rsidP="00F94ACF">
                        <w:pPr>
                          <w:pStyle w:val="ae"/>
                          <w:spacing w:before="0" w:beforeAutospacing="0" w:after="0" w:afterAutospacing="0"/>
                          <w:rPr>
                            <w:lang w:val="uk-UA"/>
                          </w:rPr>
                        </w:pPr>
                        <w:r>
                          <w:rPr>
                            <w:lang w:val="uk-UA"/>
                          </w:rPr>
                          <w:t>- відповідність активів та пасивів за  сумами і строками;</w:t>
                        </w:r>
                      </w:p>
                      <w:p w:rsidR="00F94ACF" w:rsidRDefault="00F94ACF" w:rsidP="00F94ACF">
                        <w:pPr>
                          <w:pStyle w:val="ae"/>
                          <w:spacing w:before="0" w:beforeAutospacing="0" w:after="0" w:afterAutospacing="0"/>
                          <w:rPr>
                            <w:lang w:val="uk-UA"/>
                          </w:rPr>
                        </w:pPr>
                        <w:r>
                          <w:rPr>
                            <w:lang w:val="uk-UA"/>
                          </w:rPr>
                          <w:t>- спеціалізація банку;</w:t>
                        </w:r>
                      </w:p>
                      <w:p w:rsidR="00F94ACF" w:rsidRDefault="00F94ACF" w:rsidP="00F94ACF">
                        <w:pPr>
                          <w:pStyle w:val="ae"/>
                          <w:spacing w:before="0" w:beforeAutospacing="0" w:after="0" w:afterAutospacing="0"/>
                          <w:rPr>
                            <w:lang w:val="uk-UA"/>
                          </w:rPr>
                        </w:pPr>
                        <w:r>
                          <w:rPr>
                            <w:lang w:val="uk-UA"/>
                          </w:rPr>
                          <w:t>- помірна залежність від зовнішніх джерел;</w:t>
                        </w:r>
                      </w:p>
                      <w:p w:rsidR="00F94ACF" w:rsidRDefault="00F94ACF" w:rsidP="00F94ACF">
                        <w:pPr>
                          <w:pStyle w:val="ae"/>
                          <w:spacing w:before="0" w:beforeAutospacing="0" w:after="0" w:afterAutospacing="0"/>
                          <w:rPr>
                            <w:lang w:val="uk-UA"/>
                          </w:rPr>
                        </w:pPr>
                        <w:r>
                          <w:rPr>
                            <w:lang w:val="uk-UA"/>
                          </w:rPr>
                          <w:t>- можливість залучення коштів із зовнішніх джерел та достатність власних коштів;</w:t>
                        </w:r>
                      </w:p>
                      <w:p w:rsidR="00F94ACF" w:rsidRDefault="00F94ACF" w:rsidP="00F94ACF">
                        <w:pPr>
                          <w:pStyle w:val="ae"/>
                          <w:spacing w:before="0" w:beforeAutospacing="0" w:after="0" w:afterAutospacing="0"/>
                          <w:rPr>
                            <w:lang w:val="uk-UA"/>
                          </w:rPr>
                        </w:pPr>
                        <w:r>
                          <w:rPr>
                            <w:lang w:val="uk-UA"/>
                          </w:rPr>
                          <w:t>- розмір та достатність капіталу;</w:t>
                        </w:r>
                      </w:p>
                      <w:p w:rsidR="00F94ACF" w:rsidRDefault="00F94ACF" w:rsidP="00F94ACF">
                        <w:pPr>
                          <w:pStyle w:val="ae"/>
                          <w:spacing w:before="0" w:beforeAutospacing="0" w:after="0" w:afterAutospacing="0"/>
                          <w:rPr>
                            <w:lang w:val="uk-UA"/>
                          </w:rPr>
                        </w:pPr>
                        <w:r>
                          <w:rPr>
                            <w:lang w:val="uk-UA"/>
                          </w:rPr>
                          <w:t>- вибір стратегії управління ліквідністю;</w:t>
                        </w:r>
                      </w:p>
                      <w:p w:rsidR="00F94ACF" w:rsidRDefault="00F94ACF" w:rsidP="00F94ACF">
                        <w:pPr>
                          <w:pStyle w:val="ae"/>
                          <w:spacing w:before="0" w:beforeAutospacing="0" w:after="0" w:afterAutospacing="0"/>
                          <w:rPr>
                            <w:lang w:val="uk-UA"/>
                          </w:rPr>
                        </w:pPr>
                        <w:r>
                          <w:rPr>
                            <w:lang w:val="uk-UA"/>
                          </w:rPr>
                          <w:t>- диверсифікація банківських послуг;</w:t>
                        </w:r>
                      </w:p>
                      <w:p w:rsidR="00F94ACF" w:rsidRDefault="00F94ACF" w:rsidP="00F94ACF">
                        <w:pPr>
                          <w:pStyle w:val="ae"/>
                          <w:spacing w:before="0" w:beforeAutospacing="0" w:after="0" w:afterAutospacing="0"/>
                          <w:rPr>
                            <w:lang w:val="uk-UA"/>
                          </w:rPr>
                        </w:pPr>
                        <w:r>
                          <w:rPr>
                            <w:lang w:val="uk-UA"/>
                          </w:rPr>
                          <w:t>- рівень ризикованості діяльності;</w:t>
                        </w:r>
                      </w:p>
                      <w:p w:rsidR="00F94ACF" w:rsidRDefault="00F94ACF" w:rsidP="00F94ACF">
                        <w:pPr>
                          <w:pStyle w:val="ae"/>
                          <w:spacing w:before="0" w:beforeAutospacing="0" w:after="0" w:afterAutospacing="0"/>
                          <w:rPr>
                            <w:lang w:val="uk-UA"/>
                          </w:rPr>
                        </w:pPr>
                        <w:r>
                          <w:rPr>
                            <w:lang w:val="uk-UA"/>
                          </w:rPr>
                          <w:t>- кваліфікація і досвід управлінського персоналу банку;</w:t>
                        </w:r>
                      </w:p>
                      <w:p w:rsidR="00F94ACF" w:rsidRDefault="00F94ACF" w:rsidP="00F94ACF">
                        <w:pPr>
                          <w:pStyle w:val="ae"/>
                          <w:spacing w:before="0" w:beforeAutospacing="0" w:after="0" w:afterAutospacing="0"/>
                          <w:rPr>
                            <w:lang w:val="uk-UA"/>
                          </w:rPr>
                        </w:pPr>
                        <w:r>
                          <w:rPr>
                            <w:lang w:val="uk-UA"/>
                          </w:rPr>
                          <w:t>- рівень організації банківського менеджменту і маркетингу;</w:t>
                        </w:r>
                      </w:p>
                      <w:p w:rsidR="00F94ACF" w:rsidRDefault="00F94ACF" w:rsidP="00F94ACF">
                        <w:pPr>
                          <w:pStyle w:val="ae"/>
                          <w:spacing w:before="0" w:beforeAutospacing="0" w:after="0" w:afterAutospacing="0"/>
                          <w:rPr>
                            <w:lang w:val="uk-UA"/>
                          </w:rPr>
                        </w:pPr>
                        <w:r>
                          <w:rPr>
                            <w:lang w:val="uk-UA"/>
                          </w:rPr>
                          <w:t>- організаційна побудова та розподіл повноважень структурних підрозділів банку, що приймають участь в процесі управління ліквідністю</w:t>
                        </w:r>
                      </w:p>
                      <w:p w:rsidR="00F94ACF" w:rsidRDefault="00F94ACF" w:rsidP="00F94ACF">
                        <w:pPr>
                          <w:pStyle w:val="ae"/>
                          <w:spacing w:before="0" w:beforeAutospacing="0" w:after="0" w:afterAutospacing="0"/>
                          <w:rPr>
                            <w:lang w:val="uk-UA"/>
                          </w:rPr>
                        </w:pPr>
                      </w:p>
                      <w:p w:rsidR="00F94ACF" w:rsidRDefault="00F94ACF" w:rsidP="00F94ACF">
                        <w:pPr>
                          <w:pStyle w:val="ae"/>
                          <w:spacing w:before="0" w:beforeAutospacing="0" w:after="0" w:afterAutospacing="0"/>
                          <w:rPr>
                            <w:lang w:val="uk-UA"/>
                          </w:rPr>
                        </w:pPr>
                      </w:p>
                      <w:p w:rsidR="00F94ACF" w:rsidRPr="00395A99" w:rsidRDefault="00F94ACF" w:rsidP="00F94ACF">
                        <w:pPr>
                          <w:pStyle w:val="ae"/>
                          <w:spacing w:before="0" w:beforeAutospacing="0" w:after="0" w:afterAutospacing="0"/>
                          <w:rPr>
                            <w:lang w:val="uk-UA"/>
                          </w:rPr>
                        </w:pPr>
                      </w:p>
                    </w:txbxContent>
                  </v:textbox>
                </v:rect>
                <v:rect id="Прямоугольник 145" o:spid="_x0000_s1174" style="position:absolute;left:561;top:5324;width:27438;height:3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rsidR="00F94ACF" w:rsidRPr="004F564A" w:rsidRDefault="00F94ACF" w:rsidP="00F94ACF">
                        <w:pPr>
                          <w:pStyle w:val="ae"/>
                          <w:spacing w:before="0" w:beforeAutospacing="0" w:after="0" w:afterAutospacing="0"/>
                          <w:jc w:val="center"/>
                          <w:rPr>
                            <w:lang w:val="uk-UA"/>
                          </w:rPr>
                        </w:pPr>
                        <w:r>
                          <w:rPr>
                            <w:lang w:val="uk-UA"/>
                          </w:rPr>
                          <w:t>Зовнішні фактори</w:t>
                        </w:r>
                      </w:p>
                    </w:txbxContent>
                  </v:textbox>
                </v:rect>
                <v:rect id="Прямоугольник 146" o:spid="_x0000_s1175" style="position:absolute;left:29238;top:5324;width:27438;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FLMEA&#10;AADcAAAADwAAAGRycy9kb3ducmV2LnhtbERP32vCMBB+H+x/CCfsZcxUkSKdUepA2ata38/mbIrN&#10;pSSxdv/9Igz2dh/fz1ttRtuJgXxoHSuYTTMQxLXTLTcKqtPuYwkiRGSNnWNS8EMBNuvXlxUW2j34&#10;QMMxNiKFcChQgYmxL6QMtSGLYep64sRdnbcYE/SN1B4fKdx2cp5lubTYcmow2NOXofp2vFsF8VKa&#10;08xvy3tVvx/yy3433LZnpd4mY/kJItIY/8V/7m+d5i9yeD6TL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rRSzBAAAA3AAAAA8AAAAAAAAAAAAAAAAAmAIAAGRycy9kb3du&#10;cmV2LnhtbFBLBQYAAAAABAAEAPUAAACGAwAAAAA=&#10;" fillcolor="window" strokecolor="windowText" strokeweight=".5pt">
                  <v:textbox>
                    <w:txbxContent>
                      <w:p w:rsidR="00F94ACF" w:rsidRDefault="00F94ACF" w:rsidP="00F94ACF">
                        <w:pPr>
                          <w:pStyle w:val="ae"/>
                          <w:spacing w:before="0" w:beforeAutospacing="0" w:after="0" w:afterAutospacing="0"/>
                          <w:jc w:val="center"/>
                        </w:pPr>
                        <w:r>
                          <w:rPr>
                            <w:lang w:val="uk-UA"/>
                          </w:rPr>
                          <w:t>Внутрішні фактори</w:t>
                        </w:r>
                      </w:p>
                    </w:txbxContent>
                  </v:textbox>
                </v:rect>
                <v:rect id="Прямоугольник 147" o:spid="_x0000_s1176" style="position:absolute;left:15039;top:12477;width:14199;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8EA&#10;AADcAAAADwAAAGRycy9kb3ducmV2LnhtbERP32vCMBB+H+x/CDfwZWiqiI5qlDpw7FXr3s/m1hSb&#10;S0li7f77RRB8u4/v5623g21FTz40jhVMJxkI4srphmsFp3I//gARIrLG1jEp+KMA283ryxpz7W58&#10;oP4Ya5FCOOSowMTY5VKGypDFMHEdceJ+nbcYE/S11B5vKdy2cpZlC2mx4dRgsKNPQ9XleLUK4rkw&#10;5dTviuupej8szl/7/rL7UWr0NhQrEJGG+BQ/3N86zZ8v4f5Muk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4LfBAAAA3AAAAA8AAAAAAAAAAAAAAAAAmAIAAGRycy9kb3du&#10;cmV2LnhtbFBLBQYAAAAABAAEAPUAAACGAwAAAAA=&#10;" fillcolor="window" strokecolor="windowText" strokeweight=".5pt">
                  <v:textbox>
                    <w:txbxContent>
                      <w:p w:rsidR="00F94ACF" w:rsidRDefault="00F94ACF" w:rsidP="00F94ACF">
                        <w:pPr>
                          <w:pStyle w:val="ae"/>
                          <w:spacing w:before="0" w:beforeAutospacing="0" w:after="0" w:afterAutospacing="0"/>
                          <w:jc w:val="center"/>
                        </w:pPr>
                        <w:proofErr w:type="spellStart"/>
                        <w:r>
                          <w:rPr>
                            <w:lang w:val="uk-UA"/>
                          </w:rPr>
                          <w:t>Макро</w:t>
                        </w:r>
                        <w:proofErr w:type="spellEnd"/>
                        <w:r>
                          <w:rPr>
                            <w:lang w:val="uk-UA"/>
                          </w:rPr>
                          <w:t xml:space="preserve"> фактори (на рівні національної економіки)</w:t>
                        </w:r>
                      </w:p>
                      <w:p w:rsidR="00F94ACF" w:rsidRDefault="00F94ACF" w:rsidP="00F94ACF">
                        <w:pPr>
                          <w:pStyle w:val="ae"/>
                          <w:spacing w:before="0" w:beforeAutospacing="0" w:after="0" w:afterAutospacing="0"/>
                        </w:pPr>
                        <w:r>
                          <w:rPr>
                            <w:lang w:val="uk-UA"/>
                          </w:rPr>
                          <w:t>- економічні фактори;</w:t>
                        </w:r>
                      </w:p>
                      <w:p w:rsidR="00F94ACF" w:rsidRDefault="00F94ACF" w:rsidP="00F94ACF">
                        <w:pPr>
                          <w:pStyle w:val="ae"/>
                          <w:spacing w:before="0" w:beforeAutospacing="0" w:after="0" w:afterAutospacing="0"/>
                          <w:rPr>
                            <w:lang w:val="uk-UA"/>
                          </w:rPr>
                        </w:pPr>
                        <w:r>
                          <w:rPr>
                            <w:lang w:val="uk-UA"/>
                          </w:rPr>
                          <w:t>- політичні фактори;</w:t>
                        </w:r>
                      </w:p>
                      <w:p w:rsidR="00F94ACF" w:rsidRDefault="00F94ACF" w:rsidP="00F94ACF">
                        <w:pPr>
                          <w:pStyle w:val="ae"/>
                          <w:spacing w:before="0" w:beforeAutospacing="0" w:after="0" w:afterAutospacing="0"/>
                          <w:rPr>
                            <w:lang w:val="uk-UA"/>
                          </w:rPr>
                        </w:pPr>
                        <w:r>
                          <w:rPr>
                            <w:lang w:val="uk-UA"/>
                          </w:rPr>
                          <w:t>- соціальні фактори;</w:t>
                        </w:r>
                      </w:p>
                      <w:p w:rsidR="00F94ACF" w:rsidRDefault="00F94ACF" w:rsidP="00F94ACF">
                        <w:pPr>
                          <w:pStyle w:val="ae"/>
                          <w:spacing w:before="0" w:beforeAutospacing="0" w:after="0" w:afterAutospacing="0"/>
                        </w:pPr>
                        <w:r>
                          <w:rPr>
                            <w:lang w:val="uk-UA"/>
                          </w:rPr>
                          <w:t>- технологічні фактори</w:t>
                        </w:r>
                      </w:p>
                    </w:txbxContent>
                  </v:textbox>
                </v:rect>
                <v:rect id="Прямоугольник 148" o:spid="_x0000_s1177" style="position:absolute;left:561;top:9428;width:29538;height:27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X8YA&#10;AADcAAAADwAAAGRycy9kb3ducmV2LnhtbESP3WrCQBCF74W+wzKF3kjd+EOV6CaUloJQihh9gDE7&#10;TUKzszG71fj2nYuCdzOcM+d8s8kH16oL9aHxbGA6SUARl942XBk4Hj6eV6BCRLbYeiYDNwqQZw+j&#10;DabWX3lPlyJWSkI4pGigjrFLtQ5lTQ7DxHfEon373mGUta+07fEq4a7VsyR50Q4bloYaO3qrqfwp&#10;fp2Bg+VzMf16/5zt5mNfLculv51Pxjw9Dq9rUJGGeDf/X2+t4C+EVp6RCX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jZX8YAAADcAAAADwAAAAAAAAAAAAAAAACYAgAAZHJz&#10;L2Rvd25yZXYueG1sUEsFBgAAAAAEAAQA9QAAAIsDAAAAAA==&#10;" fillcolor="window" strokecolor="windowText" strokeweight=".5pt">
                  <v:fill opacity="0"/>
                  <v:stroke dashstyle="3 1"/>
                  <v:textbox>
                    <w:txbxContent>
                      <w:p w:rsidR="00F94ACF" w:rsidRPr="002643AF" w:rsidRDefault="00F94ACF" w:rsidP="00F94ACF">
                        <w:pPr>
                          <w:jc w:val="center"/>
                          <w:rPr>
                            <w:rFonts w:ascii="Times New Roman" w:hAnsi="Times New Roman" w:cs="Times New Roman"/>
                            <w:i/>
                            <w:sz w:val="24"/>
                            <w:szCs w:val="24"/>
                            <w:lang w:val="uk-UA"/>
                          </w:rPr>
                        </w:pPr>
                        <w:r w:rsidRPr="002643AF">
                          <w:rPr>
                            <w:rFonts w:ascii="Times New Roman" w:hAnsi="Times New Roman" w:cs="Times New Roman"/>
                            <w:i/>
                            <w:sz w:val="24"/>
                            <w:szCs w:val="24"/>
                            <w:lang w:val="uk-UA"/>
                          </w:rPr>
                          <w:t>Фактори непрямого впливу</w:t>
                        </w: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Default="00F94ACF" w:rsidP="00F94ACF">
                        <w:pPr>
                          <w:jc w:val="center"/>
                          <w:rPr>
                            <w:lang w:val="uk-UA"/>
                          </w:rPr>
                        </w:pPr>
                      </w:p>
                      <w:p w:rsidR="00F94ACF" w:rsidRPr="002643AF" w:rsidRDefault="00F94ACF" w:rsidP="00F94ACF">
                        <w:pPr>
                          <w:jc w:val="center"/>
                          <w:rPr>
                            <w:lang w:val="uk-UA"/>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9" o:spid="_x0000_s1178" type="#_x0000_t67" style="position:absolute;left:12096;top:3429;width:2943;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3lM8QA&#10;AADcAAAADwAAAGRycy9kb3ducmV2LnhtbERP32vCMBB+H/g/hBP2NtONMrQaZQiOMbaBVVDfjuZs&#10;q80la7Ja/3szGOztPr6fN1v0phEdtb62rOBxlIAgLqyuuVSw3awexiB8QNbYWCYFV/KwmA/uZphp&#10;e+E1dXkoRQxhn6GCKgSXSemLigz6kXXEkTva1mCIsC2lbvESw00jn5LkWRqsOTZU6GhZUXHOf4yC&#10;Q/q9T/PulH+4r51/fV+59ef4oNT9sH+ZggjUh3/xn/tNx/npBH6fi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5TPEAAAA3AAAAA8AAAAAAAAAAAAAAAAAmAIAAGRycy9k&#10;b3ducmV2LnhtbFBLBQYAAAAABAAEAPUAAACJAwAAAAA=&#10;" adj="10800" filled="f" strokecolor="windowText" strokeweight=".5pt"/>
                <v:shape id="Стрелка вниз 150" o:spid="_x0000_s1179" type="#_x0000_t67" style="position:absolute;left:39519;top:3428;width:2940;height:1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ac8cA&#10;AADcAAAADwAAAGRycy9kb3ducmV2LnhtbESPQUvDQBCF74L/YRmhN7upVCmx21IKlVJUaBS0tyE7&#10;JrHZ2W12TeO/dw4FbzO8N+99M18OrlU9dbHxbGAyzkARl942XBl4f9vczkDFhGyx9UwGfinCcnF9&#10;Ncfc+jPvqS9SpSSEY44G6pRCrnUsa3IYxz4Qi/blO4dJ1q7StsOzhLtW32XZg3bYsDTUGGhdU3ks&#10;fpyBw/T0OS367+I5vH7Ep90m7F9mB2NGN8PqEVSiIf2bL9dbK/j3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O2nPHAAAA3AAAAA8AAAAAAAAAAAAAAAAAmAIAAGRy&#10;cy9kb3ducmV2LnhtbFBLBQYAAAAABAAEAPUAAACMAwAAAAA=&#10;" adj="10800" filled="f" strokecolor="windowText" strokeweight=".5pt"/>
                <v:rect id="Прямоугольник 151" o:spid="_x0000_s1180" style="position:absolute;left:755;top:37713;width:29534;height:22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mH8IA&#10;AADcAAAADwAAAGRycy9kb3ducmV2LnhtbERP24rCMBB9X/Afwgi+iKZ1WZVqFNlFEGQRqx8wNmNb&#10;bCa1iVr/fiMI+zaHc535sjWVuFPjSssK4mEEgjizuuRcwfGwHkxBOI+ssbJMCp7kYLnofMwx0fbB&#10;e7qnPhchhF2CCgrv60RKlxVk0A1tTRy4s20M+gCbXOoGHyHcVHIURWNpsOTQUGBN3wVll/RmFBw0&#10;X9P492c72n32bT7JJvZ5PSnV67arGQhPrf8Xv90bHeZ/xfB6Jlw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YfwgAAANwAAAAPAAAAAAAAAAAAAAAAAJgCAABkcnMvZG93&#10;bnJldi54bWxQSwUGAAAAAAQABAD1AAAAhwMAAAAA&#10;" fillcolor="window" strokecolor="windowText" strokeweight=".5pt">
                  <v:fill opacity="0"/>
                  <v:stroke dashstyle="3 1"/>
                  <v:textbox>
                    <w:txbxContent>
                      <w:p w:rsidR="00F94ACF" w:rsidRDefault="00F94ACF" w:rsidP="00F94ACF">
                        <w:pPr>
                          <w:pStyle w:val="ae"/>
                          <w:spacing w:before="0" w:beforeAutospacing="0" w:after="200" w:afterAutospacing="0" w:line="276" w:lineRule="auto"/>
                          <w:jc w:val="center"/>
                        </w:pPr>
                        <w:r>
                          <w:rPr>
                            <w:rFonts w:eastAsia="Calibri"/>
                            <w:i/>
                            <w:iCs/>
                            <w:lang w:val="uk-UA"/>
                          </w:rPr>
                          <w:t>Фактори прямого впливу</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p w:rsidR="00F94ACF" w:rsidRDefault="00F94ACF" w:rsidP="00F94ACF">
                        <w:pPr>
                          <w:pStyle w:val="ae"/>
                          <w:spacing w:before="0" w:beforeAutospacing="0" w:after="200" w:afterAutospacing="0" w:line="276" w:lineRule="auto"/>
                          <w:jc w:val="center"/>
                        </w:pPr>
                        <w:r>
                          <w:rPr>
                            <w:rFonts w:eastAsia="Calibri"/>
                            <w:sz w:val="22"/>
                            <w:szCs w:val="22"/>
                            <w:lang w:val="uk-UA"/>
                          </w:rPr>
                          <w:t> </w:t>
                        </w:r>
                      </w:p>
                    </w:txbxContent>
                  </v:textbox>
                </v:rect>
                <v:rect id="Прямоугольник 152" o:spid="_x0000_s1181" style="position:absolute;left:1143;top:40671;width:28095;height:18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V8sAA&#10;AADcAAAADwAAAGRycy9kb3ducmV2LnhtbERPS4vCMBC+L/gfwgh7WdZUQVmqUeqCi1df97EZm2Iz&#10;KUms3X9vBMHbfHzPWax624iOfKgdKxiPMhDEpdM1VwqOh833D4gQkTU2jknBPwVYLQcfC8y1u/OO&#10;un2sRArhkKMCE2ObSxlKQxbDyLXEibs4bzEm6CupPd5TuG3kJMtm0mLNqcFgS7+Gyuv+ZhXEc2EO&#10;Y78ubsfyazc7/2266/qk1OewL+YgIvXxLX65tzrNn07g+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nV8sAAAADcAAAADwAAAAAAAAAAAAAAAACYAgAAZHJzL2Rvd25y&#10;ZXYueG1sUEsFBgAAAAAEAAQA9QAAAIUDAAAAAA==&#10;" fillcolor="window" strokecolor="windowText" strokeweight=".5pt">
                  <v:textbox>
                    <w:txbxContent>
                      <w:p w:rsidR="00F94ACF" w:rsidRPr="00395A99" w:rsidRDefault="00F94ACF" w:rsidP="00F94ACF">
                        <w:pPr>
                          <w:spacing w:after="0" w:line="240" w:lineRule="auto"/>
                          <w:jc w:val="center"/>
                          <w:rPr>
                            <w:rFonts w:ascii="Times New Roman" w:hAnsi="Times New Roman" w:cs="Times New Roman"/>
                            <w:sz w:val="24"/>
                            <w:szCs w:val="24"/>
                            <w:lang w:val="uk-UA"/>
                          </w:rPr>
                        </w:pPr>
                        <w:proofErr w:type="spellStart"/>
                        <w:r w:rsidRPr="00395A99">
                          <w:rPr>
                            <w:rFonts w:ascii="Times New Roman" w:hAnsi="Times New Roman" w:cs="Times New Roman"/>
                            <w:sz w:val="24"/>
                            <w:szCs w:val="24"/>
                            <w:lang w:val="uk-UA"/>
                          </w:rPr>
                          <w:t>Мезо</w:t>
                        </w:r>
                        <w:proofErr w:type="spellEnd"/>
                        <w:r w:rsidRPr="00395A99">
                          <w:rPr>
                            <w:rFonts w:ascii="Times New Roman" w:hAnsi="Times New Roman" w:cs="Times New Roman"/>
                            <w:sz w:val="24"/>
                            <w:szCs w:val="24"/>
                            <w:lang w:val="uk-UA"/>
                          </w:rPr>
                          <w:t xml:space="preserve"> фактори</w:t>
                        </w:r>
                      </w:p>
                      <w:p w:rsidR="00F94ACF" w:rsidRDefault="00F94ACF" w:rsidP="00F94ACF">
                        <w:pPr>
                          <w:spacing w:after="0" w:line="240" w:lineRule="auto"/>
                          <w:jc w:val="center"/>
                          <w:rPr>
                            <w:rFonts w:ascii="Times New Roman" w:hAnsi="Times New Roman" w:cs="Times New Roman"/>
                            <w:sz w:val="24"/>
                            <w:szCs w:val="24"/>
                            <w:lang w:val="uk-UA"/>
                          </w:rPr>
                        </w:pPr>
                        <w:r w:rsidRPr="00395A99">
                          <w:rPr>
                            <w:rFonts w:ascii="Times New Roman" w:hAnsi="Times New Roman" w:cs="Times New Roman"/>
                            <w:sz w:val="24"/>
                            <w:szCs w:val="24"/>
                            <w:lang w:val="uk-UA"/>
                          </w:rPr>
                          <w:t>(на рівні банківської системи)</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рівень регулювання діяльності банків з боку держави;</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грошово-кредитна політика центрального банку;</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розвиток міжбанківського ринку;</w:t>
                        </w:r>
                      </w:p>
                      <w:p w:rsidR="00F94ACF"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рівень банківської конкуренції;</w:t>
                        </w:r>
                      </w:p>
                      <w:p w:rsidR="00F94ACF" w:rsidRPr="00395A99" w:rsidRDefault="00F94ACF" w:rsidP="00F94A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структура і стабільність банківської системи.</w:t>
                        </w:r>
                      </w:p>
                    </w:txbxContent>
                  </v:textbox>
                </v:rect>
                <w10:anchorlock/>
              </v:group>
            </w:pict>
          </mc:Fallback>
        </mc:AlternateContent>
      </w:r>
    </w:p>
    <w:p w:rsidR="00F94ACF" w:rsidRPr="00F94ACF" w:rsidRDefault="00F94ACF" w:rsidP="00F94ACF">
      <w:pPr>
        <w:widowControl w:val="0"/>
        <w:spacing w:after="0" w:line="360" w:lineRule="auto"/>
        <w:ind w:firstLine="709"/>
        <w:jc w:val="center"/>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bCs/>
          <w:sz w:val="28"/>
          <w:szCs w:val="28"/>
          <w:lang w:val="uk-UA" w:eastAsia="ru-RU"/>
        </w:rPr>
        <w:t xml:space="preserve">Рис. 1.4. Класифікація факторів впливу на ліквідність банку </w:t>
      </w:r>
      <w:r w:rsidRPr="00F94ACF">
        <w:rPr>
          <w:rFonts w:ascii="Times New Roman" w:eastAsia="Calibri" w:hAnsi="Times New Roman" w:cs="Times New Roman"/>
          <w:sz w:val="28"/>
          <w:szCs w:val="28"/>
          <w:lang w:val="uk-UA"/>
        </w:rPr>
        <w:t>[19, с. 42]</w:t>
      </w:r>
    </w:p>
    <w:p w:rsidR="00F94ACF" w:rsidRPr="00F94ACF" w:rsidRDefault="00F94ACF" w:rsidP="00F94ACF">
      <w:pPr>
        <w:widowControl w:val="0"/>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Прийняття управлінських рішень, а отже й процес управління ліквідністю, має ґрунтуватися на результатах аналізу.</w:t>
      </w:r>
    </w:p>
    <w:p w:rsidR="00F94ACF" w:rsidRPr="00F94ACF" w:rsidRDefault="00F94ACF" w:rsidP="00F94ACF">
      <w:pPr>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Аналіз ліквідності банку – процес дослідження факторів, що змінюють рівень ліквідності банку в динаміці з метою виявлення відхилень від планових чи нормативних значень та визначення впливу отриманих </w:t>
      </w:r>
      <w:r w:rsidRPr="00F94ACF">
        <w:rPr>
          <w:rFonts w:ascii="Times New Roman" w:eastAsia="Calibri" w:hAnsi="Times New Roman" w:cs="Times New Roman"/>
          <w:sz w:val="28"/>
          <w:szCs w:val="28"/>
          <w:lang w:val="uk-UA"/>
        </w:rPr>
        <w:lastRenderedPageBreak/>
        <w:t xml:space="preserve">відхилень на діяльність банку. З одного боку, аналіз ліквідності банку є важливим складником механізму управління ліквідністю, успішність та обґрунтованість результатів якого створює підґрунтя для прийняття менеджментом банку правильних управлінських рішень. З іншого – це важливий складник аналізу банку, який дає змогу у поєднанні з іншими елементами аналізу доходити висновків про поточну та майбутню фінансову стійкість банку, ефективність та рівень ризику його діяльності, а також є підґрунтям для планування дій банку із залучення та розміщення ресурсів [8].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Завдання аналізу ліквідності банку: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визначення фактичної ліквідності;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оцінювання відповідності фактичних значень нормативів ліквідності вимогам, які встановлено НБУ;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виявлення чинників, які викликали відхилення фактичних значень показників ліквідності від нормативних вимог;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аналіз стабільності ресурсної бази банку;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прогнозування потреби банку в ліквідних коштах;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порівняльний аналіз вартості та доступності альтернативних джерел поповнення ліквідних коштів;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аналіз різних напрямів розміщення надлишкових ліквідних коштів;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інваріантний аналіз ліквідності банку за різних сценаріїв розвитку подій (як правило, оптимістичний, найбільш імовірний та песимістичний) [5, с. 125].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Ліквідність комерційного банку можна оцінити за допомогою: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нормативів НБУ;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 коефіцієнтів. </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rPr>
      </w:pPr>
      <w:r w:rsidRPr="00F94ACF">
        <w:rPr>
          <w:rFonts w:ascii="Times New Roman" w:eastAsia="Calibri" w:hAnsi="Times New Roman" w:cs="Times New Roman"/>
          <w:sz w:val="28"/>
          <w:szCs w:val="28"/>
        </w:rPr>
        <w:t xml:space="preserve">Національний банк у зв’язку із переходом банків до розрахунку коефіцієнта покриття ліквідністю (LCR) </w:t>
      </w:r>
      <w:r w:rsidRPr="00F94ACF">
        <w:rPr>
          <w:rFonts w:ascii="Times New Roman" w:eastAsia="Calibri" w:hAnsi="Times New Roman" w:cs="Times New Roman"/>
          <w:sz w:val="28"/>
          <w:szCs w:val="28"/>
          <w:lang w:val="uk-UA"/>
        </w:rPr>
        <w:t xml:space="preserve">скасував </w:t>
      </w:r>
      <w:r w:rsidRPr="00F94ACF">
        <w:rPr>
          <w:rFonts w:ascii="Times New Roman" w:eastAsia="Calibri" w:hAnsi="Times New Roman" w:cs="Times New Roman"/>
          <w:sz w:val="28"/>
          <w:szCs w:val="28"/>
        </w:rPr>
        <w:t>економічні нормативи миттєвої ліквідності (Н4) та поточної ліквідності (Н5) з  вересня 2019 року.</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rPr>
        <w:t>Запроваджений у 2018 ро</w:t>
      </w:r>
      <w:r w:rsidRPr="00F94ACF">
        <w:rPr>
          <w:rFonts w:ascii="Times New Roman" w:eastAsia="Calibri" w:hAnsi="Times New Roman" w:cs="Times New Roman"/>
          <w:sz w:val="28"/>
          <w:szCs w:val="28"/>
          <w:lang w:val="uk-UA"/>
        </w:rPr>
        <w:t>ці</w:t>
      </w:r>
      <w:r w:rsidRPr="00F94ACF">
        <w:rPr>
          <w:rFonts w:ascii="Times New Roman" w:eastAsia="Calibri" w:hAnsi="Times New Roman" w:cs="Times New Roman"/>
          <w:sz w:val="28"/>
          <w:szCs w:val="28"/>
        </w:rPr>
        <w:t xml:space="preserve"> норматив LCR установлює мінімально необхідний рівень ліквідності для покриття чистого очікуваного відтоку </w:t>
      </w:r>
      <w:r w:rsidRPr="00F94ACF">
        <w:rPr>
          <w:rFonts w:ascii="Times New Roman" w:eastAsia="Calibri" w:hAnsi="Times New Roman" w:cs="Times New Roman"/>
          <w:sz w:val="28"/>
          <w:szCs w:val="28"/>
        </w:rPr>
        <w:lastRenderedPageBreak/>
        <w:t>грошових коштів упродовж 30 днів з урахуванням стрес-сценарію. По суті він є більш жорстким, ніж нормативи Н4 та Н5, а тому немає практичної доцільності у подальших розрахунках цих чинних нормативів</w:t>
      </w:r>
      <w:r w:rsidRPr="00F94ACF">
        <w:rPr>
          <w:rFonts w:ascii="Times New Roman" w:eastAsia="Calibri" w:hAnsi="Times New Roman" w:cs="Times New Roman"/>
          <w:sz w:val="28"/>
          <w:szCs w:val="28"/>
          <w:lang w:val="uk-UA"/>
        </w:rPr>
        <w:t>.</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Банк розраховує коефіцієнт покриття ліквідністю (</w:t>
      </w:r>
      <w:r w:rsidRPr="00F94ACF">
        <w:rPr>
          <w:rFonts w:ascii="Times New Roman" w:eastAsia="Calibri" w:hAnsi="Times New Roman" w:cs="Times New Roman"/>
          <w:sz w:val="28"/>
          <w:szCs w:val="28"/>
        </w:rPr>
        <w:t>LCR</w:t>
      </w:r>
      <w:r w:rsidRPr="00F94ACF">
        <w:rPr>
          <w:rFonts w:ascii="Times New Roman" w:eastAsia="Calibri" w:hAnsi="Times New Roman" w:cs="Times New Roman"/>
          <w:sz w:val="28"/>
          <w:szCs w:val="28"/>
          <w:lang w:val="uk-UA"/>
        </w:rPr>
        <w:t>) за такою формулою:</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rPr>
        <w:t>LCR</w:t>
      </w:r>
      <w:r w:rsidRPr="00F94ACF">
        <w:rPr>
          <w:rFonts w:ascii="Times New Roman" w:eastAsia="Calibri" w:hAnsi="Times New Roman" w:cs="Times New Roman"/>
          <w:sz w:val="28"/>
          <w:szCs w:val="28"/>
          <w:lang w:val="uk-UA"/>
        </w:rPr>
        <w:t xml:space="preserve"> = ВЛА/ чистий очікуваний відплив грошових коштів протягом 30 днів х 100%,                                                                                                 (1.1)</w:t>
      </w:r>
    </w:p>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де ВЛА - </w:t>
      </w:r>
      <w:r w:rsidRPr="003A3772">
        <w:rPr>
          <w:rFonts w:ascii="Times New Roman" w:eastAsia="Calibri" w:hAnsi="Times New Roman" w:cs="Times New Roman"/>
          <w:sz w:val="28"/>
          <w:szCs w:val="28"/>
          <w:lang w:val="uk-UA"/>
        </w:rPr>
        <w:t>високоякісні ліквідні активи</w:t>
      </w:r>
    </w:p>
    <w:p w:rsidR="00F94ACF" w:rsidRPr="00F94ACF" w:rsidRDefault="00F94ACF" w:rsidP="00F94ACF">
      <w:pPr>
        <w:spacing w:after="0" w:line="360" w:lineRule="auto"/>
        <w:ind w:firstLine="709"/>
        <w:jc w:val="both"/>
        <w:rPr>
          <w:rFonts w:ascii="Times New Roman" w:eastAsia="Calibri" w:hAnsi="Times New Roman" w:cs="Times New Roman"/>
          <w:sz w:val="28"/>
          <w:szCs w:val="28"/>
          <w:lang w:val="uk-UA"/>
        </w:rPr>
      </w:pPr>
    </w:p>
    <w:p w:rsidR="00F94ACF" w:rsidRPr="00F94ACF" w:rsidRDefault="00F94ACF" w:rsidP="00F94ACF">
      <w:pPr>
        <w:spacing w:after="0" w:line="360" w:lineRule="auto"/>
        <w:ind w:firstLine="709"/>
        <w:jc w:val="both"/>
        <w:rPr>
          <w:rFonts w:ascii="Times New Roman" w:eastAsia="Calibri" w:hAnsi="Times New Roman" w:cs="Times New Roman"/>
          <w:sz w:val="28"/>
          <w:szCs w:val="28"/>
          <w:lang w:val="uk-UA"/>
        </w:rPr>
      </w:pPr>
      <w:r w:rsidRPr="00F94ACF">
        <w:rPr>
          <w:rFonts w:ascii="Times New Roman" w:eastAsia="Calibri" w:hAnsi="Times New Roman" w:cs="Times New Roman"/>
          <w:sz w:val="28"/>
          <w:szCs w:val="28"/>
          <w:lang w:val="uk-UA"/>
        </w:rPr>
        <w:t xml:space="preserve">Дотримання нормативів </w:t>
      </w:r>
      <w:r w:rsidRPr="00F94ACF">
        <w:rPr>
          <w:rFonts w:ascii="Times New Roman" w:eastAsia="Calibri" w:hAnsi="Times New Roman" w:cs="Times New Roman"/>
          <w:sz w:val="28"/>
          <w:szCs w:val="28"/>
        </w:rPr>
        <w:t>LCR</w:t>
      </w:r>
      <w:r w:rsidRPr="003A3772">
        <w:rPr>
          <w:rFonts w:ascii="Times New Roman" w:eastAsia="Calibri" w:hAnsi="Times New Roman" w:cs="Times New Roman"/>
          <w:sz w:val="28"/>
          <w:szCs w:val="28"/>
          <w:lang w:val="uk-UA"/>
        </w:rPr>
        <w:t xml:space="preserve"> </w:t>
      </w:r>
      <w:r w:rsidRPr="00F94ACF">
        <w:rPr>
          <w:rFonts w:ascii="Times New Roman" w:eastAsia="Calibri" w:hAnsi="Times New Roman" w:cs="Times New Roman"/>
          <w:sz w:val="28"/>
          <w:szCs w:val="28"/>
          <w:lang w:val="uk-UA"/>
        </w:rPr>
        <w:t xml:space="preserve">є необхідною умовою нормальної діяльності банку, проте не повинно трактуватися як безспірне свідчення ефективного управління ліквідністю. Установлення мінімальних вимог не може вирішити широкого кола питань, пов’язаних із банківською ліквідністю [6, с. 110]. </w:t>
      </w:r>
    </w:p>
    <w:p w:rsidR="00F94ACF" w:rsidRPr="00F94ACF" w:rsidRDefault="00F94ACF" w:rsidP="00F94ACF">
      <w:pPr>
        <w:autoSpaceDE w:val="0"/>
        <w:autoSpaceDN w:val="0"/>
        <w:adjustRightInd w:val="0"/>
        <w:spacing w:after="0" w:line="360" w:lineRule="auto"/>
        <w:ind w:firstLine="709"/>
        <w:jc w:val="both"/>
        <w:rPr>
          <w:rFonts w:ascii="Times New Roman" w:eastAsia="MS PGothic" w:hAnsi="Times New Roman" w:cs="Times New Roman"/>
          <w:color w:val="000000"/>
          <w:sz w:val="28"/>
          <w:szCs w:val="28"/>
          <w:lang w:val="uk-UA" w:eastAsia="ru-RU"/>
        </w:rPr>
      </w:pPr>
      <w:r w:rsidRPr="00F94ACF">
        <w:rPr>
          <w:rFonts w:ascii="Times New Roman" w:eastAsia="MS PGothic" w:hAnsi="Times New Roman" w:cs="Times New Roman"/>
          <w:color w:val="000000"/>
          <w:sz w:val="28"/>
          <w:szCs w:val="28"/>
          <w:lang w:val="uk-UA" w:eastAsia="ru-RU"/>
        </w:rPr>
        <w:t xml:space="preserve">Серед методів, які використовуються при оцінці ліквідності, виділяють методи внутрішньої та зовнішньої оцінки ліквідності (табл. 1.5). </w:t>
      </w:r>
    </w:p>
    <w:p w:rsidR="00F94ACF" w:rsidRPr="00F94ACF" w:rsidRDefault="00F94ACF" w:rsidP="00F94ACF">
      <w:pPr>
        <w:autoSpaceDE w:val="0"/>
        <w:autoSpaceDN w:val="0"/>
        <w:adjustRightInd w:val="0"/>
        <w:spacing w:after="0" w:line="360" w:lineRule="auto"/>
        <w:ind w:firstLine="709"/>
        <w:jc w:val="both"/>
        <w:rPr>
          <w:rFonts w:ascii="Times New Roman" w:eastAsia="MS PGothic" w:hAnsi="Times New Roman" w:cs="Times New Roman"/>
          <w:color w:val="000000"/>
          <w:sz w:val="28"/>
          <w:szCs w:val="28"/>
          <w:lang w:val="uk-UA" w:eastAsia="ru-RU"/>
        </w:rPr>
      </w:pPr>
      <w:r w:rsidRPr="00F94ACF">
        <w:rPr>
          <w:rFonts w:ascii="Times New Roman" w:eastAsia="MS PGothic" w:hAnsi="Times New Roman" w:cs="Times New Roman"/>
          <w:color w:val="000000"/>
          <w:sz w:val="28"/>
          <w:szCs w:val="28"/>
          <w:lang w:val="uk-UA" w:eastAsia="ru-RU"/>
        </w:rPr>
        <w:t>До методів внутрішньої оцінки ліквідності належать: коефіцієнтний аналіз ліквідності балансу та аналіз грошових потоків (як різновид – оцінка величини чистого вибуття зобов’язань банку).</w:t>
      </w:r>
    </w:p>
    <w:p w:rsidR="00F94ACF" w:rsidRPr="00F94ACF" w:rsidRDefault="00F94ACF" w:rsidP="00F94ACF">
      <w:pPr>
        <w:autoSpaceDE w:val="0"/>
        <w:autoSpaceDN w:val="0"/>
        <w:adjustRightInd w:val="0"/>
        <w:spacing w:after="0" w:line="360" w:lineRule="auto"/>
        <w:ind w:firstLine="709"/>
        <w:jc w:val="both"/>
        <w:rPr>
          <w:rFonts w:ascii="Times New Roman" w:eastAsia="MS PGothic" w:hAnsi="Times New Roman" w:cs="Times New Roman"/>
          <w:color w:val="000000"/>
          <w:sz w:val="28"/>
          <w:szCs w:val="28"/>
          <w:lang w:val="uk-UA" w:eastAsia="ru-RU"/>
        </w:rPr>
      </w:pPr>
      <w:r w:rsidRPr="00F94ACF">
        <w:rPr>
          <w:rFonts w:ascii="Times New Roman" w:eastAsia="MS PGothic" w:hAnsi="Times New Roman" w:cs="Times New Roman"/>
          <w:color w:val="000000"/>
          <w:sz w:val="28"/>
          <w:szCs w:val="28"/>
          <w:lang w:val="uk-UA" w:eastAsia="ru-RU"/>
        </w:rPr>
        <w:t>До методів зовнішньої оцінки ліквідності належать: оцінка зміни характеристики платоспроможності банку та оцінка величини чистого вибуття зобов’язань банку.</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MS PGothic" w:hAnsi="Times New Roman" w:cs="Times New Roman"/>
          <w:bCs/>
          <w:color w:val="000000"/>
          <w:sz w:val="28"/>
          <w:szCs w:val="28"/>
          <w:lang w:val="uk-UA" w:eastAsia="ru-RU"/>
        </w:rPr>
        <w:t>Оцінка ліквідності банку на основі коефіцієнтів</w:t>
      </w:r>
      <w:r w:rsidRPr="00F94ACF">
        <w:rPr>
          <w:rFonts w:ascii="Times New Roman" w:eastAsia="MS PGothic" w:hAnsi="Times New Roman" w:cs="Times New Roman"/>
          <w:b/>
          <w:bCs/>
          <w:color w:val="000000"/>
          <w:sz w:val="28"/>
          <w:szCs w:val="28"/>
          <w:lang w:val="uk-UA" w:eastAsia="ru-RU"/>
        </w:rPr>
        <w:t xml:space="preserve"> </w:t>
      </w:r>
      <w:r w:rsidRPr="00F94ACF">
        <w:rPr>
          <w:rFonts w:ascii="Times New Roman" w:eastAsia="MS PGothic" w:hAnsi="Times New Roman" w:cs="Times New Roman"/>
          <w:color w:val="000000"/>
          <w:sz w:val="28"/>
          <w:szCs w:val="28"/>
          <w:lang w:val="uk-UA" w:eastAsia="ru-RU"/>
        </w:rPr>
        <w:t>є найбільш доступною і поширеною. Суть цього методу полягає в розрахунку низки коефіцієнтів, що характеризують ліквідність балансу, стабільність зобов’язань банку і потреби банку в додаткових ліквідних коштах.</w:t>
      </w:r>
    </w:p>
    <w:p w:rsidR="00F94ACF" w:rsidRPr="00F94ACF" w:rsidRDefault="00F94ACF" w:rsidP="00F94ACF">
      <w:pPr>
        <w:autoSpaceDE w:val="0"/>
        <w:autoSpaceDN w:val="0"/>
        <w:adjustRightInd w:val="0"/>
        <w:spacing w:after="0" w:line="360" w:lineRule="auto"/>
        <w:jc w:val="right"/>
        <w:rPr>
          <w:rFonts w:ascii="Times New Roman" w:eastAsia="MS PGothic" w:hAnsi="Times New Roman" w:cs="Times New Roman"/>
          <w:color w:val="000000"/>
          <w:sz w:val="28"/>
          <w:szCs w:val="28"/>
          <w:lang w:val="uk-UA" w:eastAsia="ru-RU"/>
        </w:rPr>
      </w:pPr>
      <w:r w:rsidRPr="00F94ACF">
        <w:rPr>
          <w:rFonts w:ascii="Times New Roman" w:eastAsia="MS PGothic" w:hAnsi="Times New Roman" w:cs="Times New Roman"/>
          <w:color w:val="000000"/>
          <w:sz w:val="28"/>
          <w:szCs w:val="28"/>
          <w:lang w:val="uk-UA" w:eastAsia="ru-RU"/>
        </w:rPr>
        <w:t>Таблиця 1.5</w:t>
      </w:r>
    </w:p>
    <w:p w:rsidR="00F94ACF" w:rsidRPr="00F94ACF" w:rsidRDefault="00F94ACF" w:rsidP="00F94ACF">
      <w:pPr>
        <w:autoSpaceDE w:val="0"/>
        <w:autoSpaceDN w:val="0"/>
        <w:adjustRightInd w:val="0"/>
        <w:spacing w:after="0" w:line="360" w:lineRule="auto"/>
        <w:jc w:val="center"/>
        <w:rPr>
          <w:rFonts w:ascii="Times New Roman" w:eastAsia="MS PGothic" w:hAnsi="Times New Roman" w:cs="Times New Roman"/>
          <w:color w:val="000000"/>
          <w:sz w:val="28"/>
          <w:szCs w:val="28"/>
          <w:lang w:val="uk-UA" w:eastAsia="ru-RU"/>
        </w:rPr>
      </w:pPr>
      <w:r w:rsidRPr="00F94ACF">
        <w:rPr>
          <w:rFonts w:ascii="Times New Roman" w:eastAsia="MS PGothic" w:hAnsi="Times New Roman" w:cs="Times New Roman"/>
          <w:color w:val="000000"/>
          <w:sz w:val="28"/>
          <w:szCs w:val="28"/>
          <w:lang w:val="uk-UA" w:eastAsia="ru-RU"/>
        </w:rPr>
        <w:t>Методи оцінки ліквідності банку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074"/>
        <w:gridCol w:w="3197"/>
        <w:gridCol w:w="26"/>
        <w:gridCol w:w="4068"/>
      </w:tblGrid>
      <w:tr w:rsidR="00F94ACF" w:rsidRPr="00F94ACF" w:rsidTr="00FA3FCE">
        <w:trPr>
          <w:trHeight w:hRule="exact" w:val="284"/>
        </w:trPr>
        <w:tc>
          <w:tcPr>
            <w:tcW w:w="1107" w:type="pct"/>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М</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од</w:t>
            </w:r>
          </w:p>
        </w:tc>
        <w:tc>
          <w:tcPr>
            <w:tcW w:w="1707" w:type="pct"/>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3"/>
                <w:sz w:val="24"/>
                <w:szCs w:val="24"/>
                <w:lang w:val="uk-UA" w:eastAsia="ru-RU"/>
              </w:rPr>
              <w:t>С</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2"/>
                <w:sz w:val="24"/>
                <w:szCs w:val="24"/>
                <w:lang w:val="uk-UA" w:eastAsia="ru-RU"/>
              </w:rPr>
              <w:t>м</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3"/>
                <w:sz w:val="24"/>
                <w:szCs w:val="24"/>
                <w:lang w:val="uk-UA" w:eastAsia="ru-RU"/>
              </w:rPr>
              <w:t>д</w:t>
            </w:r>
            <w:r w:rsidRPr="00F94ACF">
              <w:rPr>
                <w:rFonts w:ascii="Times New Roman" w:eastAsia="Times New Roman" w:hAnsi="Times New Roman" w:cs="Times New Roman"/>
                <w:sz w:val="24"/>
                <w:szCs w:val="24"/>
                <w:lang w:val="uk-UA" w:eastAsia="ru-RU"/>
              </w:rPr>
              <w:t>у</w:t>
            </w:r>
          </w:p>
        </w:tc>
        <w:tc>
          <w:tcPr>
            <w:tcW w:w="2186" w:type="pct"/>
            <w:gridSpan w:val="2"/>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Застосування</w:t>
            </w:r>
          </w:p>
        </w:tc>
      </w:tr>
      <w:tr w:rsidR="00F94ACF" w:rsidRPr="00F94ACF" w:rsidTr="00FA3FCE">
        <w:trPr>
          <w:trHeight w:hRule="exact" w:val="286"/>
        </w:trPr>
        <w:tc>
          <w:tcPr>
            <w:tcW w:w="5000" w:type="pct"/>
            <w:gridSpan w:val="4"/>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bCs/>
                <w:spacing w:val="1"/>
                <w:sz w:val="24"/>
                <w:szCs w:val="24"/>
                <w:lang w:val="uk-UA" w:eastAsia="ru-RU"/>
              </w:rPr>
              <w:lastRenderedPageBreak/>
              <w:t>Вн</w:t>
            </w:r>
            <w:r w:rsidRPr="00F94ACF">
              <w:rPr>
                <w:rFonts w:ascii="Times New Roman" w:eastAsia="Times New Roman" w:hAnsi="Times New Roman" w:cs="Times New Roman"/>
                <w:bCs/>
                <w:spacing w:val="-2"/>
                <w:sz w:val="24"/>
                <w:szCs w:val="24"/>
                <w:lang w:val="uk-UA" w:eastAsia="ru-RU"/>
              </w:rPr>
              <w:t>у</w:t>
            </w:r>
            <w:r w:rsidRPr="00F94ACF">
              <w:rPr>
                <w:rFonts w:ascii="Times New Roman" w:eastAsia="Times New Roman" w:hAnsi="Times New Roman" w:cs="Times New Roman"/>
                <w:bCs/>
                <w:spacing w:val="2"/>
                <w:sz w:val="24"/>
                <w:szCs w:val="24"/>
                <w:lang w:val="uk-UA" w:eastAsia="ru-RU"/>
              </w:rPr>
              <w:t>т</w:t>
            </w:r>
            <w:r w:rsidRPr="00F94ACF">
              <w:rPr>
                <w:rFonts w:ascii="Times New Roman" w:eastAsia="Times New Roman" w:hAnsi="Times New Roman" w:cs="Times New Roman"/>
                <w:bCs/>
                <w:spacing w:val="1"/>
                <w:sz w:val="24"/>
                <w:szCs w:val="24"/>
                <w:lang w:val="uk-UA" w:eastAsia="ru-RU"/>
              </w:rPr>
              <w:t>рі</w:t>
            </w:r>
            <w:r w:rsidRPr="00F94ACF">
              <w:rPr>
                <w:rFonts w:ascii="Times New Roman" w:eastAsia="Times New Roman" w:hAnsi="Times New Roman" w:cs="Times New Roman"/>
                <w:bCs/>
                <w:spacing w:val="-6"/>
                <w:sz w:val="24"/>
                <w:szCs w:val="24"/>
                <w:lang w:val="uk-UA" w:eastAsia="ru-RU"/>
              </w:rPr>
              <w:t>ш</w:t>
            </w:r>
            <w:r w:rsidRPr="00F94ACF">
              <w:rPr>
                <w:rFonts w:ascii="Times New Roman" w:eastAsia="Times New Roman" w:hAnsi="Times New Roman" w:cs="Times New Roman"/>
                <w:bCs/>
                <w:spacing w:val="1"/>
                <w:sz w:val="24"/>
                <w:szCs w:val="24"/>
                <w:lang w:val="uk-UA" w:eastAsia="ru-RU"/>
              </w:rPr>
              <w:t>н</w:t>
            </w:r>
            <w:r w:rsidRPr="00F94ACF">
              <w:rPr>
                <w:rFonts w:ascii="Times New Roman" w:eastAsia="Times New Roman" w:hAnsi="Times New Roman" w:cs="Times New Roman"/>
                <w:bCs/>
                <w:sz w:val="24"/>
                <w:szCs w:val="24"/>
                <w:lang w:val="uk-UA" w:eastAsia="ru-RU"/>
              </w:rPr>
              <w:t>і</w:t>
            </w:r>
          </w:p>
        </w:tc>
      </w:tr>
      <w:tr w:rsidR="00F94ACF" w:rsidRPr="00F94ACF" w:rsidTr="00FA3FCE">
        <w:trPr>
          <w:trHeight w:hRule="exact" w:val="1979"/>
        </w:trPr>
        <w:tc>
          <w:tcPr>
            <w:tcW w:w="1107" w:type="pct"/>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нт</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 xml:space="preserve">й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з</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і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2"/>
                <w:sz w:val="24"/>
                <w:szCs w:val="24"/>
                <w:lang w:val="uk-UA" w:eastAsia="ru-RU"/>
              </w:rPr>
              <w:t>с</w:t>
            </w:r>
            <w:r w:rsidRPr="00F94ACF">
              <w:rPr>
                <w:rFonts w:ascii="Times New Roman" w:eastAsia="Times New Roman" w:hAnsi="Times New Roman" w:cs="Times New Roman"/>
                <w:sz w:val="24"/>
                <w:szCs w:val="24"/>
                <w:lang w:val="uk-UA" w:eastAsia="ru-RU"/>
              </w:rPr>
              <w:t>у</w:t>
            </w:r>
          </w:p>
        </w:tc>
        <w:tc>
          <w:tcPr>
            <w:tcW w:w="1707" w:type="pct"/>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Р</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5"/>
                <w:sz w:val="24"/>
                <w:szCs w:val="24"/>
                <w:lang w:val="uk-UA" w:eastAsia="ru-RU"/>
              </w:rPr>
              <w:t>х</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ок </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пі</w:t>
            </w:r>
            <w:r w:rsidRPr="00F94ACF">
              <w:rPr>
                <w:rFonts w:ascii="Times New Roman" w:eastAsia="Times New Roman" w:hAnsi="Times New Roman" w:cs="Times New Roman"/>
                <w:spacing w:val="-1"/>
                <w:sz w:val="24"/>
                <w:szCs w:val="24"/>
                <w:lang w:val="uk-UA" w:eastAsia="ru-RU"/>
              </w:rPr>
              <w:t>вв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ош</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2"/>
                <w:sz w:val="24"/>
                <w:szCs w:val="24"/>
                <w:lang w:val="uk-UA" w:eastAsia="ru-RU"/>
              </w:rPr>
              <w:t>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ш</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в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ни</w:t>
            </w:r>
            <w:r w:rsidRPr="00F94ACF">
              <w:rPr>
                <w:rFonts w:ascii="Times New Roman" w:eastAsia="Times New Roman" w:hAnsi="Times New Roman" w:cs="Times New Roman"/>
                <w:sz w:val="24"/>
                <w:szCs w:val="24"/>
                <w:lang w:val="uk-UA" w:eastAsia="ru-RU"/>
              </w:rPr>
              <w:t xml:space="preserve">х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 xml:space="preserve">в 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ь </w:t>
            </w:r>
            <w:r w:rsidRPr="00F94ACF">
              <w:rPr>
                <w:rFonts w:ascii="Times New Roman" w:eastAsia="Times New Roman" w:hAnsi="Times New Roman" w:cs="Times New Roman"/>
                <w:w w:val="66"/>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 я</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добр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ж</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ють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я в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2"/>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і</w:t>
            </w:r>
          </w:p>
        </w:tc>
        <w:tc>
          <w:tcPr>
            <w:tcW w:w="2186" w:type="pct"/>
            <w:gridSpan w:val="2"/>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1.</w:t>
            </w:r>
            <w:r w:rsidRPr="00F94ACF">
              <w:rPr>
                <w:rFonts w:ascii="Times New Roman" w:eastAsia="Times New Roman" w:hAnsi="Times New Roman" w:cs="Times New Roman"/>
                <w:spacing w:val="19"/>
                <w:sz w:val="24"/>
                <w:szCs w:val="24"/>
                <w:lang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ри</w:t>
            </w:r>
            <w:r w:rsidRPr="00F94ACF">
              <w:rPr>
                <w:rFonts w:ascii="Times New Roman" w:eastAsia="Times New Roman" w:hAnsi="Times New Roman" w:cs="Times New Roman"/>
                <w:spacing w:val="22"/>
                <w:sz w:val="24"/>
                <w:szCs w:val="24"/>
                <w:lang w:val="uk-UA" w:eastAsia="ru-RU"/>
              </w:rPr>
              <w:t xml:space="preserve"> </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ав</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інн</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29"/>
                <w:sz w:val="24"/>
                <w:szCs w:val="24"/>
                <w:lang w:val="uk-UA" w:eastAsia="ru-RU"/>
              </w:rPr>
              <w:t xml:space="preserve"> </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ю</w:t>
            </w:r>
            <w:r w:rsidRPr="00F94ACF">
              <w:rPr>
                <w:rFonts w:ascii="Times New Roman" w:eastAsia="Times New Roman" w:hAnsi="Times New Roman" w:cs="Times New Roman"/>
                <w:spacing w:val="22"/>
                <w:sz w:val="24"/>
                <w:szCs w:val="24"/>
                <w:lang w:val="uk-UA" w:eastAsia="ru-RU"/>
              </w:rPr>
              <w:t xml:space="preserve"> </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2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ве</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ик</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нк</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6"/>
                <w:sz w:val="24"/>
                <w:szCs w:val="24"/>
                <w:lang w:val="uk-UA" w:eastAsia="ru-RU"/>
              </w:rPr>
              <w:t xml:space="preserve"> </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24"/>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z w:val="24"/>
                <w:szCs w:val="24"/>
                <w:lang w:val="uk-UA" w:eastAsia="ru-RU"/>
              </w:rPr>
              <w:t>,</w:t>
            </w:r>
            <w:r w:rsidRPr="00F94ACF">
              <w:rPr>
                <w:rFonts w:ascii="Times New Roman" w:eastAsia="Times New Roman" w:hAnsi="Times New Roman" w:cs="Times New Roman"/>
                <w:spacing w:val="24"/>
                <w:sz w:val="24"/>
                <w:szCs w:val="24"/>
                <w:lang w:val="uk-UA" w:eastAsia="ru-RU"/>
              </w:rPr>
              <w:t xml:space="preserve"> </w:t>
            </w:r>
            <w:r w:rsidRPr="00F94ACF">
              <w:rPr>
                <w:rFonts w:ascii="Times New Roman" w:eastAsia="Times New Roman" w:hAnsi="Times New Roman" w:cs="Times New Roman"/>
                <w:sz w:val="24"/>
                <w:szCs w:val="24"/>
                <w:lang w:val="uk-UA" w:eastAsia="ru-RU"/>
              </w:rPr>
              <w:t>де</w:t>
            </w:r>
            <w:r w:rsidRPr="00F94ACF">
              <w:rPr>
                <w:rFonts w:ascii="Times New Roman" w:eastAsia="Times New Roman" w:hAnsi="Times New Roman" w:cs="Times New Roman"/>
                <w:spacing w:val="23"/>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2"/>
                <w:sz w:val="24"/>
                <w:szCs w:val="24"/>
                <w:lang w:val="uk-UA" w:eastAsia="ru-RU"/>
              </w:rPr>
              <w:t>с</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pacing w:val="1"/>
                <w:sz w:val="24"/>
                <w:szCs w:val="24"/>
                <w:lang w:val="uk-UA" w:eastAsia="ru-RU"/>
              </w:rPr>
              <w:t>тн</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24"/>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ожл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ь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од</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з</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ж</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в</w:t>
            </w:r>
          </w:p>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2.</w:t>
            </w:r>
            <w:r w:rsidRPr="00F94ACF">
              <w:rPr>
                <w:rFonts w:ascii="Times New Roman" w:eastAsia="Times New Roman" w:hAnsi="Times New Roman" w:cs="Times New Roman"/>
                <w:spacing w:val="19"/>
                <w:sz w:val="24"/>
                <w:szCs w:val="24"/>
                <w:lang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ри</w:t>
            </w:r>
            <w:r w:rsidRPr="00F94ACF">
              <w:rPr>
                <w:rFonts w:ascii="Times New Roman" w:eastAsia="Times New Roman" w:hAnsi="Times New Roman" w:cs="Times New Roman"/>
                <w:spacing w:val="30"/>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4"/>
                <w:sz w:val="24"/>
                <w:szCs w:val="24"/>
                <w:lang w:val="uk-UA" w:eastAsia="ru-RU"/>
              </w:rPr>
              <w:t>н</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ш</w:t>
            </w:r>
            <w:r w:rsidRPr="00F94ACF">
              <w:rPr>
                <w:rFonts w:ascii="Times New Roman" w:eastAsia="Times New Roman" w:hAnsi="Times New Roman" w:cs="Times New Roman"/>
                <w:spacing w:val="1"/>
                <w:sz w:val="24"/>
                <w:szCs w:val="24"/>
                <w:lang w:val="uk-UA" w:eastAsia="ru-RU"/>
              </w:rPr>
              <w:t>нь</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4"/>
                <w:sz w:val="24"/>
                <w:szCs w:val="24"/>
                <w:lang w:val="uk-UA" w:eastAsia="ru-RU"/>
              </w:rPr>
              <w:t>м</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24"/>
                <w:sz w:val="24"/>
                <w:szCs w:val="24"/>
                <w:lang w:val="uk-UA" w:eastAsia="ru-RU"/>
              </w:rPr>
              <w:t xml:space="preserve"> </w:t>
            </w:r>
            <w:r w:rsidRPr="00F94ACF">
              <w:rPr>
                <w:rFonts w:ascii="Times New Roman" w:eastAsia="Times New Roman" w:hAnsi="Times New Roman" w:cs="Times New Roman"/>
                <w:spacing w:val="2"/>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із</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29"/>
                <w:sz w:val="24"/>
                <w:szCs w:val="24"/>
                <w:lang w:val="uk-UA" w:eastAsia="ru-RU"/>
              </w:rPr>
              <w:t xml:space="preserve"> </w:t>
            </w:r>
            <w:r w:rsidRPr="00F94ACF">
              <w:rPr>
                <w:rFonts w:ascii="Times New Roman" w:eastAsia="Times New Roman" w:hAnsi="Times New Roman" w:cs="Times New Roman"/>
                <w:sz w:val="24"/>
                <w:szCs w:val="24"/>
                <w:lang w:val="uk-UA" w:eastAsia="ru-RU"/>
              </w:rPr>
              <w:t>–</w:t>
            </w:r>
            <w:r w:rsidRPr="00F94ACF">
              <w:rPr>
                <w:rFonts w:ascii="Times New Roman" w:eastAsia="Times New Roman" w:hAnsi="Times New Roman" w:cs="Times New Roman"/>
                <w:spacing w:val="29"/>
                <w:sz w:val="24"/>
                <w:szCs w:val="24"/>
                <w:lang w:val="uk-UA" w:eastAsia="ru-RU"/>
              </w:rPr>
              <w:t xml:space="preserve"> </w:t>
            </w:r>
            <w:r w:rsidRPr="00F94ACF">
              <w:rPr>
                <w:rFonts w:ascii="Times New Roman" w:eastAsia="Times New Roman" w:hAnsi="Times New Roman" w:cs="Times New Roman"/>
                <w:sz w:val="24"/>
                <w:szCs w:val="24"/>
                <w:lang w:val="uk-UA" w:eastAsia="ru-RU"/>
              </w:rPr>
              <w:t>орг</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ам</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нт</w:t>
            </w:r>
            <w:r w:rsidRPr="00F94ACF">
              <w:rPr>
                <w:rFonts w:ascii="Times New Roman" w:eastAsia="Times New Roman" w:hAnsi="Times New Roman" w:cs="Times New Roman"/>
                <w:sz w:val="24"/>
                <w:szCs w:val="24"/>
                <w:lang w:val="uk-UA" w:eastAsia="ru-RU"/>
              </w:rPr>
              <w:t>ро</w:t>
            </w:r>
            <w:r w:rsidRPr="00F94ACF">
              <w:rPr>
                <w:rFonts w:ascii="Times New Roman" w:eastAsia="Times New Roman" w:hAnsi="Times New Roman" w:cs="Times New Roman"/>
                <w:spacing w:val="-2"/>
                <w:sz w:val="24"/>
                <w:szCs w:val="24"/>
                <w:lang w:val="uk-UA" w:eastAsia="ru-RU"/>
              </w:rPr>
              <w:t>л</w:t>
            </w:r>
            <w:r w:rsidRPr="00F94ACF">
              <w:rPr>
                <w:rFonts w:ascii="Times New Roman" w:eastAsia="Times New Roman" w:hAnsi="Times New Roman" w:cs="Times New Roman"/>
                <w:spacing w:val="1"/>
                <w:sz w:val="24"/>
                <w:szCs w:val="24"/>
                <w:lang w:val="uk-UA" w:eastAsia="ru-RU"/>
              </w:rPr>
              <w:t>ю</w:t>
            </w:r>
            <w:r w:rsidRPr="00F94ACF">
              <w:rPr>
                <w:rFonts w:ascii="Times New Roman" w:eastAsia="Times New Roman" w:hAnsi="Times New Roman" w:cs="Times New Roman"/>
                <w:sz w:val="24"/>
                <w:szCs w:val="24"/>
                <w:lang w:val="uk-UA" w:eastAsia="ru-RU"/>
              </w:rPr>
              <w:t>, р</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йт</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го</w:t>
            </w:r>
            <w:r w:rsidRPr="00F94ACF">
              <w:rPr>
                <w:rFonts w:ascii="Times New Roman" w:eastAsia="Times New Roman" w:hAnsi="Times New Roman" w:cs="Times New Roman"/>
                <w:spacing w:val="-1"/>
                <w:sz w:val="24"/>
                <w:szCs w:val="24"/>
                <w:lang w:val="uk-UA" w:eastAsia="ru-RU"/>
              </w:rPr>
              <w:t>вим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г</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нт</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1"/>
                <w:sz w:val="24"/>
                <w:szCs w:val="24"/>
                <w:lang w:val="uk-UA" w:eastAsia="ru-RU"/>
              </w:rPr>
              <w:t>вам</w:t>
            </w:r>
            <w:r w:rsidRPr="00F94ACF">
              <w:rPr>
                <w:rFonts w:ascii="Times New Roman" w:eastAsia="Times New Roman" w:hAnsi="Times New Roman" w:cs="Times New Roman"/>
                <w:sz w:val="24"/>
                <w:szCs w:val="24"/>
                <w:lang w:val="uk-UA" w:eastAsia="ru-RU"/>
              </w:rPr>
              <w:t>и</w:t>
            </w:r>
          </w:p>
        </w:tc>
      </w:tr>
      <w:tr w:rsidR="00F94ACF" w:rsidRPr="003A3772" w:rsidTr="00FA3FCE">
        <w:trPr>
          <w:trHeight w:hRule="exact" w:val="2171"/>
        </w:trPr>
        <w:tc>
          <w:tcPr>
            <w:tcW w:w="1107" w:type="pct"/>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з</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грошо</w:t>
            </w:r>
            <w:r w:rsidRPr="00F94ACF">
              <w:rPr>
                <w:rFonts w:ascii="Times New Roman" w:eastAsia="Times New Roman" w:hAnsi="Times New Roman" w:cs="Times New Roman"/>
                <w:spacing w:val="-1"/>
                <w:sz w:val="24"/>
                <w:szCs w:val="24"/>
                <w:lang w:val="uk-UA" w:eastAsia="ru-RU"/>
              </w:rPr>
              <w:t>ви</w:t>
            </w:r>
            <w:r w:rsidRPr="00F94ACF">
              <w:rPr>
                <w:rFonts w:ascii="Times New Roman" w:eastAsia="Times New Roman" w:hAnsi="Times New Roman" w:cs="Times New Roman"/>
                <w:sz w:val="24"/>
                <w:szCs w:val="24"/>
                <w:lang w:val="uk-UA" w:eastAsia="ru-RU"/>
              </w:rPr>
              <w:t xml:space="preserve">х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в</w:t>
            </w:r>
          </w:p>
        </w:tc>
        <w:tc>
          <w:tcPr>
            <w:tcW w:w="1707" w:type="pct"/>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Р</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5"/>
                <w:sz w:val="24"/>
                <w:szCs w:val="24"/>
                <w:lang w:val="uk-UA" w:eastAsia="ru-RU"/>
              </w:rPr>
              <w:t>х</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ок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а д</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3"/>
                <w:sz w:val="24"/>
                <w:szCs w:val="24"/>
                <w:lang w:val="uk-UA" w:eastAsia="ru-RU"/>
              </w:rPr>
              <w:t>т</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 я</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 xml:space="preserve">а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9"/>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вс</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19"/>
                <w:sz w:val="24"/>
                <w:szCs w:val="24"/>
                <w:lang w:val="uk-UA" w:eastAsia="ru-RU"/>
              </w:rPr>
              <w:t xml:space="preserve"> </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z w:val="24"/>
                <w:szCs w:val="24"/>
                <w:lang w:val="uk-UA" w:eastAsia="ru-RU"/>
              </w:rPr>
              <w:t>грошо</w:t>
            </w:r>
            <w:r w:rsidRPr="00F94ACF">
              <w:rPr>
                <w:rFonts w:ascii="Times New Roman" w:eastAsia="Times New Roman" w:hAnsi="Times New Roman" w:cs="Times New Roman"/>
                <w:spacing w:val="-1"/>
                <w:sz w:val="24"/>
                <w:szCs w:val="24"/>
                <w:lang w:val="uk-UA" w:eastAsia="ru-RU"/>
              </w:rPr>
              <w:t>ви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pacing w:val="-2"/>
                <w:sz w:val="24"/>
                <w:szCs w:val="24"/>
                <w:lang w:val="uk-UA" w:eastAsia="ru-RU"/>
              </w:rPr>
              <w:t>от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в</w:t>
            </w:r>
          </w:p>
        </w:tc>
        <w:tc>
          <w:tcPr>
            <w:tcW w:w="2186" w:type="pct"/>
            <w:gridSpan w:val="2"/>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1.</w:t>
            </w:r>
            <w:r w:rsidRPr="00F94ACF">
              <w:rPr>
                <w:rFonts w:ascii="Times New Roman" w:eastAsia="Times New Roman" w:hAnsi="Times New Roman" w:cs="Times New Roman"/>
                <w:spacing w:val="14"/>
                <w:sz w:val="24"/>
                <w:szCs w:val="24"/>
                <w:lang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ри</w:t>
            </w:r>
            <w:r w:rsidRPr="00F94ACF">
              <w:rPr>
                <w:rFonts w:ascii="Times New Roman" w:eastAsia="Times New Roman" w:hAnsi="Times New Roman" w:cs="Times New Roman"/>
                <w:spacing w:val="28"/>
                <w:sz w:val="24"/>
                <w:szCs w:val="24"/>
                <w:lang w:val="uk-UA" w:eastAsia="ru-RU"/>
              </w:rPr>
              <w:t xml:space="preserve"> </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ав</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інн</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25"/>
                <w:sz w:val="24"/>
                <w:szCs w:val="24"/>
                <w:lang w:val="uk-UA" w:eastAsia="ru-RU"/>
              </w:rPr>
              <w:t xml:space="preserve"> </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ю</w:t>
            </w:r>
            <w:r w:rsidRPr="00F94ACF">
              <w:rPr>
                <w:rFonts w:ascii="Times New Roman" w:eastAsia="Times New Roman" w:hAnsi="Times New Roman" w:cs="Times New Roman"/>
                <w:spacing w:val="25"/>
                <w:sz w:val="24"/>
                <w:szCs w:val="24"/>
                <w:lang w:val="uk-UA" w:eastAsia="ru-RU"/>
              </w:rPr>
              <w:t xml:space="preserve"> </w:t>
            </w:r>
            <w:r w:rsidRPr="00F94ACF">
              <w:rPr>
                <w:rFonts w:ascii="Times New Roman" w:eastAsia="Times New Roman" w:hAnsi="Times New Roman" w:cs="Times New Roman"/>
                <w:spacing w:val="-2"/>
                <w:sz w:val="24"/>
                <w:szCs w:val="24"/>
                <w:lang w:val="uk-UA" w:eastAsia="ru-RU"/>
              </w:rPr>
              <w:t>б</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w:t>
            </w:r>
            <w:r w:rsidRPr="00F94ACF">
              <w:rPr>
                <w:rFonts w:ascii="Times New Roman" w:eastAsia="Times New Roman" w:hAnsi="Times New Roman" w:cs="Times New Roman"/>
                <w:sz w:val="24"/>
                <w:szCs w:val="24"/>
                <w:lang w:val="uk-UA" w:eastAsia="ru-RU"/>
              </w:rPr>
              <w:t>ш</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z w:val="24"/>
                <w:szCs w:val="24"/>
                <w:lang w:val="uk-UA" w:eastAsia="ru-RU"/>
              </w:rPr>
              <w:t>ю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нкі</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 орг</w:t>
            </w:r>
            <w:r w:rsidRPr="00F94ACF">
              <w:rPr>
                <w:rFonts w:ascii="Times New Roman" w:eastAsia="Times New Roman" w:hAnsi="Times New Roman" w:cs="Times New Roman"/>
                <w:spacing w:val="-3"/>
                <w:sz w:val="24"/>
                <w:szCs w:val="24"/>
                <w:lang w:val="uk-UA" w:eastAsia="ru-RU"/>
              </w:rPr>
              <w:t>а</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ва</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и в </w:t>
            </w:r>
            <w:r w:rsidRPr="00F94ACF">
              <w:rPr>
                <w:rFonts w:ascii="Times New Roman" w:eastAsia="Times New Roman" w:hAnsi="Times New Roman" w:cs="Times New Roman"/>
                <w:spacing w:val="2"/>
                <w:sz w:val="24"/>
                <w:szCs w:val="24"/>
                <w:lang w:val="uk-UA" w:eastAsia="ru-RU"/>
              </w:rPr>
              <w:t>с</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 xml:space="preserve">бе </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ніт</w:t>
            </w:r>
            <w:r w:rsidRPr="00F94ACF">
              <w:rPr>
                <w:rFonts w:ascii="Times New Roman" w:eastAsia="Times New Roman" w:hAnsi="Times New Roman" w:cs="Times New Roman"/>
                <w:sz w:val="24"/>
                <w:szCs w:val="24"/>
                <w:lang w:val="uk-UA" w:eastAsia="ru-RU"/>
              </w:rPr>
              <w:t>ор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г</w:t>
            </w:r>
            <w:r w:rsidRPr="00F94ACF">
              <w:rPr>
                <w:rFonts w:ascii="Times New Roman" w:eastAsia="Times New Roman" w:hAnsi="Times New Roman" w:cs="Times New Roman"/>
                <w:spacing w:val="14"/>
                <w:sz w:val="24"/>
                <w:szCs w:val="24"/>
                <w:lang w:val="uk-UA" w:eastAsia="ru-RU"/>
              </w:rPr>
              <w:t xml:space="preserve"> </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pacing w:val="1"/>
                <w:sz w:val="24"/>
                <w:szCs w:val="24"/>
                <w:lang w:val="uk-UA" w:eastAsia="ru-RU"/>
              </w:rPr>
              <w:t>ц</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2"/>
                <w:sz w:val="24"/>
                <w:szCs w:val="24"/>
                <w:lang w:val="uk-UA" w:eastAsia="ru-RU"/>
              </w:rPr>
              <w:t>г</w:t>
            </w:r>
            <w:r w:rsidRPr="00F94ACF">
              <w:rPr>
                <w:rFonts w:ascii="Times New Roman" w:eastAsia="Times New Roman" w:hAnsi="Times New Roman" w:cs="Times New Roman"/>
                <w:sz w:val="24"/>
                <w:szCs w:val="24"/>
                <w:lang w:val="uk-UA" w:eastAsia="ru-RU"/>
              </w:rPr>
              <w:t>рошо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 xml:space="preserve">х </w:t>
            </w:r>
            <w:r w:rsidRPr="00F94ACF">
              <w:rPr>
                <w:rFonts w:ascii="Times New Roman" w:eastAsia="Times New Roman" w:hAnsi="Times New Roman" w:cs="Times New Roman"/>
                <w:spacing w:val="14"/>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 xml:space="preserve">, що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одя</w:t>
            </w:r>
            <w:r w:rsidRPr="00F94ACF">
              <w:rPr>
                <w:rFonts w:ascii="Times New Roman" w:eastAsia="Times New Roman" w:hAnsi="Times New Roman" w:cs="Times New Roman"/>
                <w:spacing w:val="1"/>
                <w:sz w:val="24"/>
                <w:szCs w:val="24"/>
                <w:lang w:val="uk-UA" w:eastAsia="ru-RU"/>
              </w:rPr>
              <w:t>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я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нк</w:t>
            </w:r>
            <w:r w:rsidRPr="00F94ACF">
              <w:rPr>
                <w:rFonts w:ascii="Times New Roman" w:eastAsia="Times New Roman" w:hAnsi="Times New Roman" w:cs="Times New Roman"/>
                <w:sz w:val="24"/>
                <w:szCs w:val="24"/>
                <w:lang w:val="uk-UA" w:eastAsia="ru-RU"/>
              </w:rPr>
              <w:t>ом</w:t>
            </w:r>
          </w:p>
          <w:p w:rsidR="00F94ACF" w:rsidRPr="00F94ACF" w:rsidRDefault="00F94ACF" w:rsidP="00F94ACF">
            <w:pPr>
              <w:widowControl w:val="0"/>
              <w:tabs>
                <w:tab w:val="left" w:pos="820"/>
                <w:tab w:val="left" w:pos="1800"/>
                <w:tab w:val="left" w:pos="2000"/>
                <w:tab w:val="left" w:pos="3000"/>
                <w:tab w:val="left" w:pos="3680"/>
                <w:tab w:val="left" w:pos="426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 xml:space="preserve">2.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 xml:space="preserve">ри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2"/>
                <w:sz w:val="24"/>
                <w:szCs w:val="24"/>
                <w:lang w:val="uk-UA" w:eastAsia="ru-RU"/>
              </w:rPr>
              <w:t>ш</w:t>
            </w:r>
            <w:r w:rsidRPr="00F94ACF">
              <w:rPr>
                <w:rFonts w:ascii="Times New Roman" w:eastAsia="Times New Roman" w:hAnsi="Times New Roman" w:cs="Times New Roman"/>
                <w:spacing w:val="1"/>
                <w:sz w:val="24"/>
                <w:szCs w:val="24"/>
                <w:lang w:val="uk-UA" w:eastAsia="ru-RU"/>
              </w:rPr>
              <w:t>нь</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м</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із</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4"/>
                <w:sz w:val="24"/>
                <w:szCs w:val="24"/>
                <w:lang w:val="uk-UA" w:eastAsia="ru-RU"/>
              </w:rPr>
              <w:t>в</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я р</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 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ьк</w:t>
            </w:r>
            <w:r w:rsidRPr="00F94ACF">
              <w:rPr>
                <w:rFonts w:ascii="Times New Roman" w:eastAsia="Times New Roman" w:hAnsi="Times New Roman" w:cs="Times New Roman"/>
                <w:sz w:val="24"/>
                <w:szCs w:val="24"/>
                <w:lang w:val="uk-UA" w:eastAsia="ru-RU"/>
              </w:rPr>
              <w:t>и в о</w:t>
            </w:r>
            <w:r w:rsidRPr="00F94ACF">
              <w:rPr>
                <w:rFonts w:ascii="Times New Roman" w:eastAsia="Times New Roman" w:hAnsi="Times New Roman" w:cs="Times New Roman"/>
                <w:spacing w:val="1"/>
                <w:sz w:val="24"/>
                <w:szCs w:val="24"/>
                <w:lang w:val="uk-UA" w:eastAsia="ru-RU"/>
              </w:rPr>
              <w:t>фіц</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йн</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 xml:space="preserve">й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тн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5"/>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е </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2"/>
                <w:sz w:val="24"/>
                <w:szCs w:val="24"/>
                <w:lang w:val="uk-UA" w:eastAsia="ru-RU"/>
              </w:rPr>
              <w:t>в</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 xml:space="preserve">єї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об</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ої </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нф</w:t>
            </w:r>
            <w:r w:rsidRPr="00F94ACF">
              <w:rPr>
                <w:rFonts w:ascii="Times New Roman" w:eastAsia="Times New Roman" w:hAnsi="Times New Roman" w:cs="Times New Roman"/>
                <w:sz w:val="24"/>
                <w:szCs w:val="24"/>
                <w:lang w:val="uk-UA" w:eastAsia="ru-RU"/>
              </w:rPr>
              <w:t>ор</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pacing w:val="1"/>
                <w:sz w:val="24"/>
                <w:szCs w:val="24"/>
                <w:lang w:val="uk-UA" w:eastAsia="ru-RU"/>
              </w:rPr>
              <w:t>ці</w:t>
            </w:r>
            <w:r w:rsidRPr="00F94ACF">
              <w:rPr>
                <w:rFonts w:ascii="Times New Roman" w:eastAsia="Times New Roman" w:hAnsi="Times New Roman" w:cs="Times New Roman"/>
                <w:sz w:val="24"/>
                <w:szCs w:val="24"/>
                <w:lang w:val="uk-UA" w:eastAsia="ru-RU"/>
              </w:rPr>
              <w:t>ї</w:t>
            </w:r>
          </w:p>
        </w:tc>
      </w:tr>
      <w:tr w:rsidR="00F94ACF" w:rsidRPr="00F94ACF" w:rsidTr="00FA3FCE">
        <w:trPr>
          <w:trHeight w:hRule="exact" w:val="281"/>
        </w:trPr>
        <w:tc>
          <w:tcPr>
            <w:tcW w:w="5000" w:type="pct"/>
            <w:gridSpan w:val="4"/>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bCs/>
                <w:spacing w:val="1"/>
                <w:sz w:val="24"/>
                <w:szCs w:val="24"/>
                <w:lang w:val="uk-UA" w:eastAsia="ru-RU"/>
              </w:rPr>
              <w:t>З</w:t>
            </w:r>
            <w:r w:rsidRPr="00F94ACF">
              <w:rPr>
                <w:rFonts w:ascii="Times New Roman" w:eastAsia="Times New Roman" w:hAnsi="Times New Roman" w:cs="Times New Roman"/>
                <w:bCs/>
                <w:sz w:val="24"/>
                <w:szCs w:val="24"/>
                <w:lang w:val="uk-UA" w:eastAsia="ru-RU"/>
              </w:rPr>
              <w:t>ов</w:t>
            </w:r>
            <w:r w:rsidRPr="00F94ACF">
              <w:rPr>
                <w:rFonts w:ascii="Times New Roman" w:eastAsia="Times New Roman" w:hAnsi="Times New Roman" w:cs="Times New Roman"/>
                <w:bCs/>
                <w:spacing w:val="1"/>
                <w:sz w:val="24"/>
                <w:szCs w:val="24"/>
                <w:lang w:val="uk-UA" w:eastAsia="ru-RU"/>
              </w:rPr>
              <w:t>н</w:t>
            </w:r>
            <w:r w:rsidRPr="00F94ACF">
              <w:rPr>
                <w:rFonts w:ascii="Times New Roman" w:eastAsia="Times New Roman" w:hAnsi="Times New Roman" w:cs="Times New Roman"/>
                <w:bCs/>
                <w:spacing w:val="3"/>
                <w:sz w:val="24"/>
                <w:szCs w:val="24"/>
                <w:lang w:val="uk-UA" w:eastAsia="ru-RU"/>
              </w:rPr>
              <w:t>і</w:t>
            </w:r>
            <w:r w:rsidRPr="00F94ACF">
              <w:rPr>
                <w:rFonts w:ascii="Times New Roman" w:eastAsia="Times New Roman" w:hAnsi="Times New Roman" w:cs="Times New Roman"/>
                <w:bCs/>
                <w:spacing w:val="-6"/>
                <w:sz w:val="24"/>
                <w:szCs w:val="24"/>
                <w:lang w:val="uk-UA" w:eastAsia="ru-RU"/>
              </w:rPr>
              <w:t>ш</w:t>
            </w:r>
            <w:r w:rsidRPr="00F94ACF">
              <w:rPr>
                <w:rFonts w:ascii="Times New Roman" w:eastAsia="Times New Roman" w:hAnsi="Times New Roman" w:cs="Times New Roman"/>
                <w:bCs/>
                <w:spacing w:val="1"/>
                <w:sz w:val="24"/>
                <w:szCs w:val="24"/>
                <w:lang w:val="uk-UA" w:eastAsia="ru-RU"/>
              </w:rPr>
              <w:t>н</w:t>
            </w:r>
            <w:r w:rsidRPr="00F94ACF">
              <w:rPr>
                <w:rFonts w:ascii="Times New Roman" w:eastAsia="Times New Roman" w:hAnsi="Times New Roman" w:cs="Times New Roman"/>
                <w:bCs/>
                <w:sz w:val="24"/>
                <w:szCs w:val="24"/>
                <w:lang w:val="uk-UA" w:eastAsia="ru-RU"/>
              </w:rPr>
              <w:t>і</w:t>
            </w:r>
          </w:p>
        </w:tc>
      </w:tr>
      <w:tr w:rsidR="00F94ACF" w:rsidRPr="00F94ACF" w:rsidTr="00FA3FCE">
        <w:trPr>
          <w:trHeight w:hRule="exact" w:val="2290"/>
        </w:trPr>
        <w:tc>
          <w:tcPr>
            <w:tcW w:w="1107" w:type="pct"/>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О</w:t>
            </w:r>
            <w:r w:rsidRPr="00F94ACF">
              <w:rPr>
                <w:rFonts w:ascii="Times New Roman" w:eastAsia="Times New Roman" w:hAnsi="Times New Roman" w:cs="Times New Roman"/>
                <w:spacing w:val="1"/>
                <w:sz w:val="24"/>
                <w:szCs w:val="24"/>
                <w:lang w:val="uk-UA" w:eastAsia="ru-RU"/>
              </w:rPr>
              <w:t>цінк</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1"/>
                <w:sz w:val="24"/>
                <w:szCs w:val="24"/>
                <w:lang w:val="uk-UA" w:eastAsia="ru-RU"/>
              </w:rPr>
              <w:t xml:space="preserve"> ве</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чи</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spacing w:val="-1"/>
                <w:sz w:val="24"/>
                <w:szCs w:val="24"/>
                <w:lang w:val="uk-UA" w:eastAsia="ru-RU"/>
              </w:rPr>
              <w:t>ч</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ого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3"/>
                <w:sz w:val="24"/>
                <w:szCs w:val="24"/>
                <w:lang w:val="uk-UA" w:eastAsia="ru-RU"/>
              </w:rPr>
              <w:t>б</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тт</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p>
        </w:tc>
        <w:tc>
          <w:tcPr>
            <w:tcW w:w="1721" w:type="pct"/>
            <w:gridSpan w:val="2"/>
          </w:tcPr>
          <w:p w:rsidR="00F94ACF" w:rsidRPr="00F94ACF" w:rsidRDefault="00F94ACF" w:rsidP="00F94ACF">
            <w:pPr>
              <w:widowControl w:val="0"/>
              <w:tabs>
                <w:tab w:val="left" w:pos="238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Р</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в</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яг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ни</w:t>
            </w:r>
            <w:r w:rsidRPr="00F94ACF">
              <w:rPr>
                <w:rFonts w:ascii="Times New Roman" w:eastAsia="Times New Roman" w:hAnsi="Times New Roman" w:cs="Times New Roman"/>
                <w:sz w:val="24"/>
                <w:szCs w:val="24"/>
                <w:lang w:val="uk-UA" w:eastAsia="ru-RU"/>
              </w:rPr>
              <w:t xml:space="preserve">х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ош</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 я</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б</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і б</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 в 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ьн</w:t>
            </w:r>
            <w:r w:rsidRPr="00F94ACF">
              <w:rPr>
                <w:rFonts w:ascii="Times New Roman" w:eastAsia="Times New Roman" w:hAnsi="Times New Roman" w:cs="Times New Roman"/>
                <w:sz w:val="24"/>
                <w:szCs w:val="24"/>
                <w:lang w:val="uk-UA" w:eastAsia="ru-RU"/>
              </w:rPr>
              <w:t xml:space="preserve">ого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ме</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ш</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p>
        </w:tc>
        <w:tc>
          <w:tcPr>
            <w:tcW w:w="2172" w:type="pct"/>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1.</w:t>
            </w:r>
            <w:r w:rsidRPr="00F94ACF">
              <w:rPr>
                <w:rFonts w:ascii="Times New Roman" w:eastAsia="Times New Roman" w:hAnsi="Times New Roman" w:cs="Times New Roman"/>
                <w:spacing w:val="19"/>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ри</w:t>
            </w:r>
            <w:r w:rsidRPr="00F94ACF">
              <w:rPr>
                <w:rFonts w:ascii="Times New Roman" w:eastAsia="Times New Roman" w:hAnsi="Times New Roman" w:cs="Times New Roman"/>
                <w:spacing w:val="22"/>
                <w:sz w:val="24"/>
                <w:szCs w:val="24"/>
                <w:lang w:val="uk-UA" w:eastAsia="ru-RU"/>
              </w:rPr>
              <w:t xml:space="preserve"> </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pacing w:val="3"/>
                <w:sz w:val="24"/>
                <w:szCs w:val="24"/>
                <w:lang w:val="uk-UA" w:eastAsia="ru-RU"/>
              </w:rPr>
              <w:t>р</w:t>
            </w:r>
            <w:r w:rsidRPr="00F94ACF">
              <w:rPr>
                <w:rFonts w:ascii="Times New Roman" w:eastAsia="Times New Roman" w:hAnsi="Times New Roman" w:cs="Times New Roman"/>
                <w:spacing w:val="-1"/>
                <w:sz w:val="24"/>
                <w:szCs w:val="24"/>
                <w:lang w:val="uk-UA" w:eastAsia="ru-RU"/>
              </w:rPr>
              <w:t>ав</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інн</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29"/>
                <w:sz w:val="24"/>
                <w:szCs w:val="24"/>
                <w:lang w:val="uk-UA" w:eastAsia="ru-RU"/>
              </w:rPr>
              <w:t xml:space="preserve"> </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ю</w:t>
            </w:r>
            <w:r w:rsidRPr="00F94ACF">
              <w:rPr>
                <w:rFonts w:ascii="Times New Roman" w:eastAsia="Times New Roman" w:hAnsi="Times New Roman" w:cs="Times New Roman"/>
                <w:spacing w:val="29"/>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се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и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нк</w:t>
            </w:r>
            <w:r w:rsidRPr="00F94ACF">
              <w:rPr>
                <w:rFonts w:ascii="Times New Roman" w:eastAsia="Times New Roman" w:hAnsi="Times New Roman" w:cs="Times New Roman"/>
                <w:spacing w:val="-1"/>
                <w:sz w:val="24"/>
                <w:szCs w:val="24"/>
                <w:lang w:val="uk-UA" w:eastAsia="ru-RU"/>
              </w:rPr>
              <w:t>ам</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 я</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йс</w:t>
            </w:r>
            <w:r w:rsidRPr="00F94ACF">
              <w:rPr>
                <w:rFonts w:ascii="Times New Roman" w:eastAsia="Times New Roman" w:hAnsi="Times New Roman" w:cs="Times New Roman"/>
                <w:spacing w:val="1"/>
                <w:sz w:val="24"/>
                <w:szCs w:val="24"/>
                <w:lang w:val="uk-UA" w:eastAsia="ru-RU"/>
              </w:rPr>
              <w:t>нюют</w:t>
            </w:r>
            <w:r w:rsidRPr="00F94ACF">
              <w:rPr>
                <w:rFonts w:ascii="Times New Roman" w:eastAsia="Times New Roman" w:hAnsi="Times New Roman" w:cs="Times New Roman"/>
                <w:sz w:val="24"/>
                <w:szCs w:val="24"/>
                <w:lang w:val="uk-UA" w:eastAsia="ru-RU"/>
              </w:rPr>
              <w:t xml:space="preserve">ь </w:t>
            </w:r>
            <w:r w:rsidRPr="00F94ACF">
              <w:rPr>
                <w:rFonts w:ascii="Times New Roman" w:eastAsia="Times New Roman" w:hAnsi="Times New Roman" w:cs="Times New Roman"/>
                <w:spacing w:val="-1"/>
                <w:sz w:val="24"/>
                <w:szCs w:val="24"/>
                <w:lang w:val="uk-UA" w:eastAsia="ru-RU"/>
              </w:rPr>
              <w:t>ве</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ь </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цій</w:t>
            </w:r>
            <w:r w:rsidRPr="00F94ACF">
              <w:rPr>
                <w:rFonts w:ascii="Times New Roman" w:eastAsia="Times New Roman" w:hAnsi="Times New Roman" w:cs="Times New Roman"/>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 xml:space="preserve">а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ем</w:t>
            </w:r>
            <w:r w:rsidRPr="00F94ACF">
              <w:rPr>
                <w:rFonts w:ascii="Times New Roman" w:eastAsia="Times New Roman" w:hAnsi="Times New Roman" w:cs="Times New Roman"/>
                <w:sz w:val="24"/>
                <w:szCs w:val="24"/>
                <w:lang w:val="uk-UA" w:eastAsia="ru-RU"/>
              </w:rPr>
              <w:t>ожл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ик</w:t>
            </w:r>
            <w:r w:rsidRPr="00F94ACF">
              <w:rPr>
                <w:rFonts w:ascii="Times New Roman" w:eastAsia="Times New Roman" w:hAnsi="Times New Roman" w:cs="Times New Roman"/>
                <w:sz w:val="24"/>
                <w:szCs w:val="24"/>
                <w:lang w:val="uk-UA" w:eastAsia="ru-RU"/>
              </w:rPr>
              <w:t>ор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43"/>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ме</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3"/>
                <w:sz w:val="24"/>
                <w:szCs w:val="24"/>
                <w:lang w:val="uk-UA" w:eastAsia="ru-RU"/>
              </w:rPr>
              <w:t>д</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38"/>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36"/>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ті</w:t>
            </w:r>
            <w:r w:rsidRPr="00F94ACF">
              <w:rPr>
                <w:rFonts w:ascii="Times New Roman" w:eastAsia="Times New Roman" w:hAnsi="Times New Roman" w:cs="Times New Roman"/>
                <w:sz w:val="24"/>
                <w:szCs w:val="24"/>
                <w:lang w:val="uk-UA" w:eastAsia="ru-RU"/>
              </w:rPr>
              <w:t>ж</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 xml:space="preserve">х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в</w:t>
            </w:r>
          </w:p>
          <w:p w:rsidR="00F94ACF" w:rsidRPr="00F94ACF" w:rsidRDefault="00F94ACF" w:rsidP="00F94ACF">
            <w:pPr>
              <w:widowControl w:val="0"/>
              <w:tabs>
                <w:tab w:val="left" w:pos="820"/>
                <w:tab w:val="left" w:pos="1800"/>
                <w:tab w:val="left" w:pos="368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 xml:space="preserve">2.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 xml:space="preserve">ри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2"/>
                <w:sz w:val="24"/>
                <w:szCs w:val="24"/>
                <w:lang w:val="uk-UA" w:eastAsia="ru-RU"/>
              </w:rPr>
              <w:t>ш</w:t>
            </w:r>
            <w:r w:rsidRPr="00F94ACF">
              <w:rPr>
                <w:rFonts w:ascii="Times New Roman" w:eastAsia="Times New Roman" w:hAnsi="Times New Roman" w:cs="Times New Roman"/>
                <w:spacing w:val="1"/>
                <w:sz w:val="24"/>
                <w:szCs w:val="24"/>
                <w:lang w:val="uk-UA" w:eastAsia="ru-RU"/>
              </w:rPr>
              <w:t>нь</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м</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із</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ик</w:t>
            </w:r>
            <w:r w:rsidRPr="00F94ACF">
              <w:rPr>
                <w:rFonts w:ascii="Times New Roman" w:eastAsia="Times New Roman" w:hAnsi="Times New Roman" w:cs="Times New Roman"/>
                <w:sz w:val="24"/>
                <w:szCs w:val="24"/>
                <w:lang w:val="uk-UA" w:eastAsia="ru-RU"/>
              </w:rPr>
              <w:t>ор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в</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 xml:space="preserve"> т</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z w:val="24"/>
                <w:szCs w:val="24"/>
                <w:lang w:val="uk-UA" w:eastAsia="ru-RU"/>
              </w:rPr>
              <w:t>ж</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 xml:space="preserve">як і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нт</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й</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ме</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од</w:t>
            </w:r>
          </w:p>
        </w:tc>
      </w:tr>
      <w:tr w:rsidR="00F94ACF" w:rsidRPr="00F94ACF" w:rsidTr="00FA3FCE">
        <w:trPr>
          <w:trHeight w:hRule="exact" w:val="1941"/>
        </w:trPr>
        <w:tc>
          <w:tcPr>
            <w:tcW w:w="1107" w:type="pct"/>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О</w:t>
            </w:r>
            <w:r w:rsidRPr="00F94ACF">
              <w:rPr>
                <w:rFonts w:ascii="Times New Roman" w:eastAsia="Times New Roman" w:hAnsi="Times New Roman" w:cs="Times New Roman"/>
                <w:spacing w:val="1"/>
                <w:sz w:val="24"/>
                <w:szCs w:val="24"/>
                <w:lang w:val="uk-UA" w:eastAsia="ru-RU"/>
              </w:rPr>
              <w:t>цінк</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z w:val="24"/>
                <w:szCs w:val="24"/>
                <w:lang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ро</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ож</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і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p>
        </w:tc>
        <w:tc>
          <w:tcPr>
            <w:tcW w:w="1721" w:type="pct"/>
            <w:gridSpan w:val="2"/>
          </w:tcPr>
          <w:p w:rsidR="00F94ACF" w:rsidRPr="00F94ACF" w:rsidRDefault="00F94ACF" w:rsidP="00F94ACF">
            <w:pPr>
              <w:widowControl w:val="0"/>
              <w:tabs>
                <w:tab w:val="left" w:pos="1700"/>
                <w:tab w:val="left" w:pos="284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О</w:t>
            </w:r>
            <w:r w:rsidRPr="00F94ACF">
              <w:rPr>
                <w:rFonts w:ascii="Times New Roman" w:eastAsia="Times New Roman" w:hAnsi="Times New Roman" w:cs="Times New Roman"/>
                <w:spacing w:val="1"/>
                <w:sz w:val="24"/>
                <w:szCs w:val="24"/>
                <w:lang w:val="uk-UA" w:eastAsia="ru-RU"/>
              </w:rPr>
              <w:t>цін</w:t>
            </w:r>
            <w:r w:rsidRPr="00F94ACF">
              <w:rPr>
                <w:rFonts w:ascii="Times New Roman" w:eastAsia="Times New Roman" w:hAnsi="Times New Roman" w:cs="Times New Roman"/>
                <w:spacing w:val="-2"/>
                <w:sz w:val="24"/>
                <w:szCs w:val="24"/>
                <w:lang w:val="uk-UA" w:eastAsia="ru-RU"/>
              </w:rPr>
              <w:t>ю</w:t>
            </w:r>
            <w:r w:rsidRPr="00F94ACF">
              <w:rPr>
                <w:rFonts w:ascii="Times New Roman" w:eastAsia="Times New Roman" w:hAnsi="Times New Roman" w:cs="Times New Roman"/>
                <w:spacing w:val="1"/>
                <w:sz w:val="24"/>
                <w:szCs w:val="24"/>
                <w:lang w:val="uk-UA" w:eastAsia="ru-RU"/>
              </w:rPr>
              <w:t>ють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2"/>
                <w:sz w:val="24"/>
                <w:szCs w:val="24"/>
                <w:lang w:val="uk-UA" w:eastAsia="ru-RU"/>
              </w:rPr>
              <w:t>г</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ли з р</w:t>
            </w:r>
            <w:r w:rsidRPr="00F94ACF">
              <w:rPr>
                <w:rFonts w:ascii="Times New Roman" w:eastAsia="Times New Roman" w:hAnsi="Times New Roman" w:cs="Times New Roman"/>
                <w:spacing w:val="1"/>
                <w:sz w:val="24"/>
                <w:szCs w:val="24"/>
                <w:lang w:val="uk-UA" w:eastAsia="ru-RU"/>
              </w:rPr>
              <w:t>ин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 я</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св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2"/>
                <w:sz w:val="24"/>
                <w:szCs w:val="24"/>
                <w:lang w:val="uk-UA" w:eastAsia="ru-RU"/>
              </w:rPr>
              <w:t>ч</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ь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 xml:space="preserve">ро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огірш</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ро</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ож</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і б</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p>
        </w:tc>
        <w:tc>
          <w:tcPr>
            <w:tcW w:w="2172" w:type="pct"/>
          </w:tcPr>
          <w:p w:rsidR="00F94ACF" w:rsidRPr="00F94ACF" w:rsidRDefault="00F94ACF" w:rsidP="00F94ACF">
            <w:pPr>
              <w:widowControl w:val="0"/>
              <w:tabs>
                <w:tab w:val="left" w:pos="560"/>
                <w:tab w:val="left" w:pos="1280"/>
                <w:tab w:val="left" w:pos="2660"/>
                <w:tab w:val="left" w:pos="416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 xml:space="preserve">1.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 xml:space="preserve">ри </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pacing w:val="3"/>
                <w:sz w:val="24"/>
                <w:szCs w:val="24"/>
                <w:lang w:val="uk-UA" w:eastAsia="ru-RU"/>
              </w:rPr>
              <w:t>р</w:t>
            </w:r>
            <w:r w:rsidRPr="00F94ACF">
              <w:rPr>
                <w:rFonts w:ascii="Times New Roman" w:eastAsia="Times New Roman" w:hAnsi="Times New Roman" w:cs="Times New Roman"/>
                <w:spacing w:val="-1"/>
                <w:sz w:val="24"/>
                <w:szCs w:val="24"/>
                <w:lang w:val="uk-UA" w:eastAsia="ru-RU"/>
              </w:rPr>
              <w:t>ав</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інн</w:t>
            </w:r>
            <w:r w:rsidRPr="00F94ACF">
              <w:rPr>
                <w:rFonts w:ascii="Times New Roman" w:eastAsia="Times New Roman" w:hAnsi="Times New Roman" w:cs="Times New Roman"/>
                <w:sz w:val="24"/>
                <w:szCs w:val="24"/>
                <w:lang w:val="uk-UA" w:eastAsia="ru-RU"/>
              </w:rPr>
              <w:t>і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ю як </w:t>
            </w:r>
            <w:r w:rsidRPr="00F94ACF">
              <w:rPr>
                <w:rFonts w:ascii="Times New Roman" w:eastAsia="Times New Roman" w:hAnsi="Times New Roman" w:cs="Times New Roman"/>
                <w:spacing w:val="-1"/>
                <w:sz w:val="24"/>
                <w:szCs w:val="24"/>
                <w:lang w:val="uk-UA" w:eastAsia="ru-RU"/>
              </w:rPr>
              <w:t>сам</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тійни</w:t>
            </w:r>
            <w:r w:rsidRPr="00F94ACF">
              <w:rPr>
                <w:rFonts w:ascii="Times New Roman" w:eastAsia="Times New Roman" w:hAnsi="Times New Roman" w:cs="Times New Roman"/>
                <w:sz w:val="24"/>
                <w:szCs w:val="24"/>
                <w:lang w:val="uk-UA" w:eastAsia="ru-RU"/>
              </w:rPr>
              <w:t xml:space="preserve">й </w:t>
            </w:r>
            <w:r w:rsidRPr="00F94ACF">
              <w:rPr>
                <w:rFonts w:ascii="Times New Roman" w:eastAsia="Times New Roman" w:hAnsi="Times New Roman" w:cs="Times New Roman"/>
                <w:spacing w:val="-1"/>
                <w:sz w:val="24"/>
                <w:szCs w:val="24"/>
                <w:lang w:val="uk-UA" w:eastAsia="ru-RU"/>
              </w:rPr>
              <w:t>ме</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од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ик</w:t>
            </w:r>
            <w:r w:rsidRPr="00F94ACF">
              <w:rPr>
                <w:rFonts w:ascii="Times New Roman" w:eastAsia="Times New Roman" w:hAnsi="Times New Roman" w:cs="Times New Roman"/>
                <w:sz w:val="24"/>
                <w:szCs w:val="24"/>
                <w:lang w:val="uk-UA" w:eastAsia="ru-RU"/>
              </w:rPr>
              <w:t>ор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в</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ть</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3"/>
                <w:sz w:val="24"/>
                <w:szCs w:val="24"/>
                <w:lang w:val="uk-UA" w:eastAsia="ru-RU"/>
              </w:rPr>
              <w:t>д</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же р</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 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ше як дод</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ви</w:t>
            </w:r>
            <w:r w:rsidRPr="00F94ACF">
              <w:rPr>
                <w:rFonts w:ascii="Times New Roman" w:eastAsia="Times New Roman" w:hAnsi="Times New Roman" w:cs="Times New Roman"/>
                <w:sz w:val="24"/>
                <w:szCs w:val="24"/>
                <w:lang w:val="uk-UA" w:eastAsia="ru-RU"/>
              </w:rPr>
              <w:t xml:space="preserve">й </w:t>
            </w:r>
            <w:r w:rsidRPr="00F94ACF">
              <w:rPr>
                <w:rFonts w:ascii="Times New Roman" w:eastAsia="Times New Roman" w:hAnsi="Times New Roman" w:cs="Times New Roman"/>
                <w:spacing w:val="1"/>
                <w:sz w:val="24"/>
                <w:szCs w:val="24"/>
                <w:lang w:val="uk-UA" w:eastAsia="ru-RU"/>
              </w:rPr>
              <w:t>ін</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ор</w:t>
            </w:r>
          </w:p>
          <w:p w:rsidR="00F94ACF" w:rsidRPr="00F94ACF" w:rsidRDefault="00F94ACF" w:rsidP="00F94ACF">
            <w:pPr>
              <w:widowControl w:val="0"/>
              <w:tabs>
                <w:tab w:val="left" w:pos="820"/>
                <w:tab w:val="left" w:pos="1800"/>
                <w:tab w:val="left" w:pos="2140"/>
                <w:tab w:val="left" w:pos="360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2.</w:t>
            </w:r>
            <w:r w:rsidRPr="00F94ACF">
              <w:rPr>
                <w:rFonts w:ascii="Times New Roman" w:eastAsia="Times New Roman" w:hAnsi="Times New Roman" w:cs="Times New Roman"/>
                <w:sz w:val="24"/>
                <w:szCs w:val="24"/>
                <w:lang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 xml:space="preserve">ри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ні</w:t>
            </w:r>
            <w:r w:rsidRPr="00F94ACF">
              <w:rPr>
                <w:rFonts w:ascii="Times New Roman" w:eastAsia="Times New Roman" w:hAnsi="Times New Roman" w:cs="Times New Roman"/>
                <w:spacing w:val="-2"/>
                <w:sz w:val="24"/>
                <w:szCs w:val="24"/>
                <w:lang w:val="uk-UA" w:eastAsia="ru-RU"/>
              </w:rPr>
              <w:t>ш</w:t>
            </w:r>
            <w:r w:rsidRPr="00F94ACF">
              <w:rPr>
                <w:rFonts w:ascii="Times New Roman" w:eastAsia="Times New Roman" w:hAnsi="Times New Roman" w:cs="Times New Roman"/>
                <w:spacing w:val="1"/>
                <w:sz w:val="24"/>
                <w:szCs w:val="24"/>
                <w:lang w:val="uk-UA" w:eastAsia="ru-RU"/>
              </w:rPr>
              <w:t>нь</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м</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w w:val="133"/>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із</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ик</w:t>
            </w:r>
            <w:r w:rsidRPr="00F94ACF">
              <w:rPr>
                <w:rFonts w:ascii="Times New Roman" w:eastAsia="Times New Roman" w:hAnsi="Times New Roman" w:cs="Times New Roman"/>
                <w:sz w:val="24"/>
                <w:szCs w:val="24"/>
                <w:lang w:val="uk-UA" w:eastAsia="ru-RU"/>
              </w:rPr>
              <w:t>ор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в</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ют</w:t>
            </w:r>
            <w:r w:rsidRPr="00F94ACF">
              <w:rPr>
                <w:rFonts w:ascii="Times New Roman" w:eastAsia="Times New Roman" w:hAnsi="Times New Roman" w:cs="Times New Roman"/>
                <w:sz w:val="24"/>
                <w:szCs w:val="24"/>
                <w:lang w:val="uk-UA" w:eastAsia="ru-RU"/>
              </w:rPr>
              <w:t xml:space="preserve">ь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ева</w:t>
            </w:r>
            <w:r w:rsidRPr="00F94ACF">
              <w:rPr>
                <w:rFonts w:ascii="Times New Roman" w:eastAsia="Times New Roman" w:hAnsi="Times New Roman" w:cs="Times New Roman"/>
                <w:sz w:val="24"/>
                <w:szCs w:val="24"/>
                <w:lang w:val="uk-UA" w:eastAsia="ru-RU"/>
              </w:rPr>
              <w:t>ж</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о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нт</w:t>
            </w:r>
            <w:r w:rsidRPr="00F94ACF">
              <w:rPr>
                <w:rFonts w:ascii="Times New Roman" w:eastAsia="Times New Roman" w:hAnsi="Times New Roman" w:cs="Times New Roman"/>
                <w:sz w:val="24"/>
                <w:szCs w:val="24"/>
                <w:lang w:val="uk-UA" w:eastAsia="ru-RU"/>
              </w:rPr>
              <w:t>и 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p>
        </w:tc>
      </w:tr>
    </w:tbl>
    <w:p w:rsidR="00F94ACF" w:rsidRPr="00F94ACF" w:rsidRDefault="00F94ACF" w:rsidP="00F94ACF">
      <w:pPr>
        <w:spacing w:after="0" w:line="360" w:lineRule="auto"/>
        <w:ind w:firstLine="709"/>
        <w:jc w:val="both"/>
        <w:rPr>
          <w:rFonts w:ascii="Times New Roman" w:eastAsia="Calibri" w:hAnsi="Times New Roman" w:cs="Times New Roman"/>
          <w:sz w:val="28"/>
          <w:szCs w:val="28"/>
          <w:lang w:val="uk-UA"/>
        </w:rPr>
      </w:pP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Р</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 xml:space="preserve">і </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е</w:t>
      </w:r>
      <w:r w:rsidRPr="00F94ACF">
        <w:rPr>
          <w:rFonts w:ascii="Times New Roman" w:eastAsia="Times New Roman" w:hAnsi="Times New Roman" w:cs="Times New Roman"/>
          <w:spacing w:val="-2"/>
          <w:sz w:val="28"/>
          <w:szCs w:val="28"/>
          <w:lang w:val="uk-UA" w:eastAsia="ru-RU"/>
        </w:rPr>
        <w:t>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2"/>
          <w:sz w:val="28"/>
          <w:szCs w:val="28"/>
          <w:lang w:val="uk-UA" w:eastAsia="ru-RU"/>
        </w:rPr>
        <w:t>ц</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є</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z w:val="28"/>
          <w:szCs w:val="28"/>
          <w:lang w:val="uk-UA" w:eastAsia="ru-RU"/>
        </w:rPr>
        <w:t xml:space="preserve">и </w:t>
      </w:r>
      <w:r w:rsidRPr="00F94ACF">
        <w:rPr>
          <w:rFonts w:ascii="Times New Roman" w:eastAsia="Times New Roman" w:hAnsi="Times New Roman" w:cs="Times New Roman"/>
          <w:spacing w:val="1"/>
          <w:sz w:val="28"/>
          <w:szCs w:val="28"/>
          <w:lang w:val="uk-UA" w:eastAsia="ru-RU"/>
        </w:rPr>
        <w:t>п</w:t>
      </w:r>
      <w:r w:rsidRPr="00F94ACF">
        <w:rPr>
          <w:rFonts w:ascii="Times New Roman" w:eastAsia="Times New Roman" w:hAnsi="Times New Roman" w:cs="Times New Roman"/>
          <w:sz w:val="28"/>
          <w:szCs w:val="28"/>
          <w:lang w:val="uk-UA" w:eastAsia="ru-RU"/>
        </w:rPr>
        <w:t>е</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z w:val="28"/>
          <w:szCs w:val="28"/>
          <w:lang w:val="uk-UA" w:eastAsia="ru-RU"/>
        </w:rPr>
        <w:t>е</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2"/>
          <w:sz w:val="28"/>
          <w:szCs w:val="28"/>
          <w:lang w:val="uk-UA" w:eastAsia="ru-RU"/>
        </w:rPr>
        <w:t>ж</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 xml:space="preserve">о </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ховую</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ь</w:t>
      </w:r>
      <w:r w:rsidRPr="00F94ACF">
        <w:rPr>
          <w:rFonts w:ascii="Times New Roman" w:eastAsia="Times New Roman" w:hAnsi="Times New Roman" w:cs="Times New Roman"/>
          <w:sz w:val="28"/>
          <w:szCs w:val="28"/>
          <w:lang w:val="uk-UA" w:eastAsia="ru-RU"/>
        </w:rPr>
        <w:t xml:space="preserve">ся </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z w:val="28"/>
          <w:szCs w:val="28"/>
          <w:lang w:val="uk-UA" w:eastAsia="ru-RU"/>
        </w:rPr>
        <w:t>к с</w:t>
      </w:r>
      <w:r w:rsidRPr="00F94ACF">
        <w:rPr>
          <w:rFonts w:ascii="Times New Roman" w:eastAsia="Times New Roman" w:hAnsi="Times New Roman" w:cs="Times New Roman"/>
          <w:spacing w:val="-2"/>
          <w:sz w:val="28"/>
          <w:szCs w:val="28"/>
          <w:lang w:val="uk-UA" w:eastAsia="ru-RU"/>
        </w:rPr>
        <w:t>п</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вві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ш</w:t>
      </w:r>
      <w:r w:rsidRPr="00F94ACF">
        <w:rPr>
          <w:rFonts w:ascii="Times New Roman" w:eastAsia="Times New Roman" w:hAnsi="Times New Roman" w:cs="Times New Roman"/>
          <w:spacing w:val="-2"/>
          <w:sz w:val="28"/>
          <w:szCs w:val="28"/>
          <w:lang w:val="uk-UA" w:eastAsia="ru-RU"/>
        </w:rPr>
        <w:t>е</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я</w:t>
      </w:r>
      <w:r w:rsidRPr="00F94ACF">
        <w:rPr>
          <w:rFonts w:ascii="Times New Roman" w:eastAsia="Times New Roman" w:hAnsi="Times New Roman" w:cs="Times New Roman"/>
          <w:spacing w:val="28"/>
          <w:sz w:val="28"/>
          <w:szCs w:val="28"/>
          <w:lang w:val="uk-UA" w:eastAsia="ru-RU"/>
        </w:rPr>
        <w:t xml:space="preserve"> </w:t>
      </w:r>
      <w:r w:rsidRPr="00F94ACF">
        <w:rPr>
          <w:rFonts w:ascii="Times New Roman" w:eastAsia="Times New Roman" w:hAnsi="Times New Roman" w:cs="Times New Roman"/>
          <w:sz w:val="28"/>
          <w:szCs w:val="28"/>
          <w:lang w:val="uk-UA" w:eastAsia="ru-RU"/>
        </w:rPr>
        <w:t>м</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 xml:space="preserve">ж </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z w:val="28"/>
          <w:szCs w:val="28"/>
          <w:lang w:val="uk-UA" w:eastAsia="ru-RU"/>
        </w:rPr>
        <w:t>га</w:t>
      </w:r>
      <w:r w:rsidRPr="00F94ACF">
        <w:rPr>
          <w:rFonts w:ascii="Times New Roman" w:eastAsia="Times New Roman" w:hAnsi="Times New Roman" w:cs="Times New Roman"/>
          <w:spacing w:val="-2"/>
          <w:sz w:val="28"/>
          <w:szCs w:val="28"/>
          <w:lang w:val="uk-UA" w:eastAsia="ru-RU"/>
        </w:rPr>
        <w:t>м</w:t>
      </w:r>
      <w:r w:rsidRPr="00F94ACF">
        <w:rPr>
          <w:rFonts w:ascii="Times New Roman" w:eastAsia="Times New Roman" w:hAnsi="Times New Roman" w:cs="Times New Roman"/>
          <w:sz w:val="28"/>
          <w:szCs w:val="28"/>
          <w:lang w:val="uk-UA" w:eastAsia="ru-RU"/>
        </w:rPr>
        <w:t>и</w:t>
      </w:r>
      <w:r w:rsidRPr="00F94ACF">
        <w:rPr>
          <w:rFonts w:ascii="Times New Roman" w:eastAsia="Times New Roman" w:hAnsi="Times New Roman" w:cs="Times New Roman"/>
          <w:spacing w:val="8"/>
          <w:sz w:val="28"/>
          <w:szCs w:val="28"/>
          <w:lang w:val="uk-UA" w:eastAsia="ru-RU"/>
        </w:rPr>
        <w:t xml:space="preserve"> </w:t>
      </w:r>
      <w:r w:rsidRPr="00F94ACF">
        <w:rPr>
          <w:rFonts w:ascii="Times New Roman" w:eastAsia="Times New Roman" w:hAnsi="Times New Roman" w:cs="Times New Roman"/>
          <w:sz w:val="28"/>
          <w:szCs w:val="28"/>
          <w:lang w:val="uk-UA" w:eastAsia="ru-RU"/>
        </w:rPr>
        <w:t>ак</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в</w:t>
      </w:r>
      <w:r w:rsidRPr="00F94ACF">
        <w:rPr>
          <w:rFonts w:ascii="Times New Roman" w:eastAsia="Times New Roman" w:hAnsi="Times New Roman" w:cs="Times New Roman"/>
          <w:spacing w:val="4"/>
          <w:sz w:val="28"/>
          <w:szCs w:val="28"/>
          <w:lang w:val="uk-UA" w:eastAsia="ru-RU"/>
        </w:rPr>
        <w:t xml:space="preserve"> </w:t>
      </w:r>
      <w:r w:rsidRPr="00F94ACF">
        <w:rPr>
          <w:rFonts w:ascii="Times New Roman" w:eastAsia="Times New Roman" w:hAnsi="Times New Roman" w:cs="Times New Roman"/>
          <w:sz w:val="28"/>
          <w:szCs w:val="28"/>
          <w:lang w:val="uk-UA" w:eastAsia="ru-RU"/>
        </w:rPr>
        <w:t>і</w:t>
      </w:r>
      <w:r w:rsidRPr="00F94ACF">
        <w:rPr>
          <w:rFonts w:ascii="Times New Roman" w:eastAsia="Times New Roman" w:hAnsi="Times New Roman" w:cs="Times New Roman"/>
          <w:spacing w:val="8"/>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по</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х</w:t>
      </w:r>
      <w:r w:rsidRPr="00F94ACF">
        <w:rPr>
          <w:rFonts w:ascii="Times New Roman" w:eastAsia="Times New Roman" w:hAnsi="Times New Roman" w:cs="Times New Roman"/>
          <w:spacing w:val="8"/>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бо</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1"/>
          <w:sz w:val="28"/>
          <w:szCs w:val="28"/>
          <w:lang w:val="uk-UA" w:eastAsia="ru-RU"/>
        </w:rPr>
        <w:t>ь</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6"/>
          <w:sz w:val="28"/>
          <w:szCs w:val="28"/>
          <w:lang w:val="uk-UA" w:eastAsia="ru-RU"/>
        </w:rPr>
        <w:t xml:space="preserve"> </w:t>
      </w:r>
      <w:r w:rsidRPr="00F94ACF">
        <w:rPr>
          <w:rFonts w:ascii="Times New Roman" w:eastAsia="Times New Roman" w:hAnsi="Times New Roman" w:cs="Times New Roman"/>
          <w:sz w:val="28"/>
          <w:szCs w:val="28"/>
          <w:lang w:val="uk-UA" w:eastAsia="ru-RU"/>
        </w:rPr>
        <w:t>Р</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х</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но</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7"/>
          <w:sz w:val="28"/>
          <w:szCs w:val="28"/>
          <w:lang w:val="uk-UA" w:eastAsia="ru-RU"/>
        </w:rPr>
        <w:t xml:space="preserve"> </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е</w:t>
      </w:r>
      <w:r w:rsidRPr="00F94ACF">
        <w:rPr>
          <w:rFonts w:ascii="Times New Roman" w:eastAsia="Times New Roman" w:hAnsi="Times New Roman" w:cs="Times New Roman"/>
          <w:sz w:val="28"/>
          <w:szCs w:val="28"/>
          <w:lang w:val="uk-UA" w:eastAsia="ru-RU"/>
        </w:rPr>
        <w:t>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ці</w:t>
      </w:r>
      <w:r w:rsidRPr="00F94ACF">
        <w:rPr>
          <w:rFonts w:ascii="Times New Roman" w:eastAsia="Times New Roman" w:hAnsi="Times New Roman" w:cs="Times New Roman"/>
          <w:spacing w:val="-3"/>
          <w:sz w:val="28"/>
          <w:szCs w:val="28"/>
          <w:lang w:val="uk-UA" w:eastAsia="ru-RU"/>
        </w:rPr>
        <w:t>є</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в</w:t>
      </w:r>
      <w:r w:rsidRPr="00F94ACF">
        <w:rPr>
          <w:rFonts w:ascii="Times New Roman" w:eastAsia="Times New Roman" w:hAnsi="Times New Roman" w:cs="Times New Roman"/>
          <w:spacing w:val="6"/>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лі</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ві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z w:val="28"/>
          <w:szCs w:val="28"/>
          <w:lang w:val="uk-UA" w:eastAsia="ru-RU"/>
        </w:rPr>
        <w:t xml:space="preserve">і у </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г</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яд</w:t>
      </w:r>
      <w:r w:rsidRPr="00F94ACF">
        <w:rPr>
          <w:rFonts w:ascii="Times New Roman" w:eastAsia="Times New Roman" w:hAnsi="Times New Roman" w:cs="Times New Roman"/>
          <w:sz w:val="28"/>
          <w:szCs w:val="28"/>
          <w:lang w:val="uk-UA" w:eastAsia="ru-RU"/>
        </w:rPr>
        <w:t>і е</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м</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2"/>
          <w:sz w:val="28"/>
          <w:szCs w:val="28"/>
          <w:lang w:val="uk-UA" w:eastAsia="ru-RU"/>
        </w:rPr>
        <w:t>ч</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и</w:t>
      </w:r>
      <w:r w:rsidRPr="00F94ACF">
        <w:rPr>
          <w:rFonts w:ascii="Times New Roman" w:eastAsia="Times New Roman" w:hAnsi="Times New Roman" w:cs="Times New Roman"/>
          <w:sz w:val="28"/>
          <w:szCs w:val="28"/>
          <w:lang w:val="uk-UA" w:eastAsia="ru-RU"/>
        </w:rPr>
        <w:t xml:space="preserve">х </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z w:val="28"/>
          <w:szCs w:val="28"/>
          <w:lang w:val="uk-UA" w:eastAsia="ru-RU"/>
        </w:rPr>
        <w:t>ма</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 xml:space="preserve">в </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х</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ть</w:t>
      </w:r>
      <w:r w:rsidRPr="00F94ACF">
        <w:rPr>
          <w:rFonts w:ascii="Times New Roman" w:eastAsia="Times New Roman" w:hAnsi="Times New Roman" w:cs="Times New Roman"/>
          <w:spacing w:val="6"/>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z w:val="28"/>
          <w:szCs w:val="28"/>
          <w:lang w:val="uk-UA" w:eastAsia="ru-RU"/>
        </w:rPr>
        <w:t>о</w:t>
      </w:r>
      <w:r w:rsidRPr="00F94ACF">
        <w:rPr>
          <w:rFonts w:ascii="Times New Roman" w:eastAsia="Times New Roman" w:hAnsi="Times New Roman" w:cs="Times New Roman"/>
          <w:spacing w:val="8"/>
          <w:sz w:val="28"/>
          <w:szCs w:val="28"/>
          <w:lang w:val="uk-UA" w:eastAsia="ru-RU"/>
        </w:rPr>
        <w:t xml:space="preserve"> </w:t>
      </w:r>
      <w:r w:rsidRPr="00F94ACF">
        <w:rPr>
          <w:rFonts w:ascii="Times New Roman" w:eastAsia="Times New Roman" w:hAnsi="Times New Roman" w:cs="Times New Roman"/>
          <w:sz w:val="28"/>
          <w:szCs w:val="28"/>
          <w:lang w:val="uk-UA" w:eastAsia="ru-RU"/>
        </w:rPr>
        <w:t>ск</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z w:val="28"/>
          <w:szCs w:val="28"/>
          <w:lang w:val="uk-UA" w:eastAsia="ru-RU"/>
        </w:rPr>
        <w:t xml:space="preserve">у </w:t>
      </w:r>
      <w:r w:rsidRPr="00F94ACF">
        <w:rPr>
          <w:rFonts w:ascii="Times New Roman" w:eastAsia="Times New Roman" w:hAnsi="Times New Roman" w:cs="Times New Roman"/>
          <w:spacing w:val="1"/>
          <w:sz w:val="28"/>
          <w:szCs w:val="28"/>
          <w:lang w:val="uk-UA" w:eastAsia="ru-RU"/>
        </w:rPr>
        <w:t>обо</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3"/>
          <w:sz w:val="28"/>
          <w:szCs w:val="28"/>
          <w:lang w:val="uk-UA" w:eastAsia="ru-RU"/>
        </w:rPr>
        <w:t>'</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 xml:space="preserve">ї </w:t>
      </w:r>
      <w:r w:rsidRPr="00F94ACF">
        <w:rPr>
          <w:rFonts w:ascii="Times New Roman" w:eastAsia="Times New Roman" w:hAnsi="Times New Roman" w:cs="Times New Roman"/>
          <w:spacing w:val="-1"/>
          <w:sz w:val="28"/>
          <w:szCs w:val="28"/>
          <w:lang w:val="uk-UA" w:eastAsia="ru-RU"/>
        </w:rPr>
        <w:t>зв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но</w:t>
      </w:r>
      <w:r w:rsidRPr="00F94ACF">
        <w:rPr>
          <w:rFonts w:ascii="Times New Roman" w:eastAsia="Times New Roman" w:hAnsi="Times New Roman" w:cs="Times New Roman"/>
          <w:spacing w:val="-2"/>
          <w:sz w:val="28"/>
          <w:szCs w:val="28"/>
          <w:lang w:val="uk-UA" w:eastAsia="ru-RU"/>
        </w:rPr>
        <w:t>с</w:t>
      </w:r>
      <w:r w:rsidRPr="00F94ACF">
        <w:rPr>
          <w:rFonts w:ascii="Times New Roman" w:eastAsia="Times New Roman" w:hAnsi="Times New Roman" w:cs="Times New Roman"/>
          <w:sz w:val="28"/>
          <w:szCs w:val="28"/>
          <w:lang w:val="uk-UA" w:eastAsia="ru-RU"/>
        </w:rPr>
        <w:t xml:space="preserve">ті </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в</w:t>
      </w:r>
      <w:r w:rsidRPr="00F94ACF">
        <w:rPr>
          <w:rFonts w:ascii="Times New Roman" w:eastAsia="Times New Roman" w:hAnsi="Times New Roman" w:cs="Times New Roman"/>
          <w:spacing w:val="44"/>
          <w:sz w:val="28"/>
          <w:szCs w:val="28"/>
          <w:lang w:val="uk-UA" w:eastAsia="ru-RU"/>
        </w:rPr>
        <w:t xml:space="preserve"> </w:t>
      </w:r>
      <w:r w:rsidRPr="00F94ACF">
        <w:rPr>
          <w:rFonts w:ascii="Times New Roman" w:eastAsia="Times New Roman" w:hAnsi="Times New Roman" w:cs="Times New Roman"/>
          <w:sz w:val="28"/>
          <w:szCs w:val="28"/>
          <w:lang w:val="uk-UA" w:eastAsia="ru-RU"/>
        </w:rPr>
        <w:t>і</w:t>
      </w:r>
      <w:r w:rsidRPr="00F94ACF">
        <w:rPr>
          <w:rFonts w:ascii="Times New Roman" w:eastAsia="Times New Roman" w:hAnsi="Times New Roman" w:cs="Times New Roman"/>
          <w:spacing w:val="46"/>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2"/>
          <w:sz w:val="28"/>
          <w:szCs w:val="28"/>
          <w:lang w:val="uk-UA" w:eastAsia="ru-RU"/>
        </w:rPr>
        <w:t>и</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ор</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ст</w:t>
      </w:r>
      <w:r w:rsidRPr="00F94ACF">
        <w:rPr>
          <w:rFonts w:ascii="Times New Roman" w:eastAsia="Times New Roman" w:hAnsi="Times New Roman" w:cs="Times New Roman"/>
          <w:spacing w:val="-1"/>
          <w:sz w:val="28"/>
          <w:szCs w:val="28"/>
          <w:lang w:val="uk-UA" w:eastAsia="ru-RU"/>
        </w:rPr>
        <w:t>овує</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ь</w:t>
      </w:r>
      <w:r w:rsidRPr="00F94ACF">
        <w:rPr>
          <w:rFonts w:ascii="Times New Roman" w:eastAsia="Times New Roman" w:hAnsi="Times New Roman" w:cs="Times New Roman"/>
          <w:sz w:val="28"/>
          <w:szCs w:val="28"/>
          <w:lang w:val="uk-UA" w:eastAsia="ru-RU"/>
        </w:rPr>
        <w:t>ся</w:t>
      </w:r>
      <w:r w:rsidRPr="00F94ACF">
        <w:rPr>
          <w:rFonts w:ascii="Times New Roman" w:eastAsia="Times New Roman" w:hAnsi="Times New Roman" w:cs="Times New Roman"/>
          <w:spacing w:val="45"/>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z w:val="28"/>
          <w:szCs w:val="28"/>
          <w:lang w:val="uk-UA" w:eastAsia="ru-RU"/>
        </w:rPr>
        <w:t>ег</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ор</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z w:val="28"/>
          <w:szCs w:val="28"/>
          <w:lang w:val="uk-UA" w:eastAsia="ru-RU"/>
        </w:rPr>
        <w:t>ми</w:t>
      </w:r>
      <w:r w:rsidRPr="00F94ACF">
        <w:rPr>
          <w:rFonts w:ascii="Times New Roman" w:eastAsia="Times New Roman" w:hAnsi="Times New Roman" w:cs="Times New Roman"/>
          <w:spacing w:val="45"/>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z w:val="28"/>
          <w:szCs w:val="28"/>
          <w:lang w:val="uk-UA" w:eastAsia="ru-RU"/>
        </w:rPr>
        <w:t>я</w:t>
      </w:r>
      <w:r w:rsidRPr="00F94ACF">
        <w:rPr>
          <w:rFonts w:ascii="Times New Roman" w:eastAsia="Times New Roman" w:hAnsi="Times New Roman" w:cs="Times New Roman"/>
          <w:spacing w:val="45"/>
          <w:sz w:val="28"/>
          <w:szCs w:val="28"/>
          <w:lang w:val="uk-UA" w:eastAsia="ru-RU"/>
        </w:rPr>
        <w:t xml:space="preserve"> </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он</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ро</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z w:val="28"/>
          <w:szCs w:val="28"/>
          <w:lang w:val="uk-UA" w:eastAsia="ru-RU"/>
        </w:rPr>
        <w:t>ю</w:t>
      </w:r>
      <w:r w:rsidRPr="00F94ACF">
        <w:rPr>
          <w:rFonts w:ascii="Times New Roman" w:eastAsia="Times New Roman" w:hAnsi="Times New Roman" w:cs="Times New Roman"/>
          <w:spacing w:val="43"/>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4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рі</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ем</w:t>
      </w:r>
      <w:r w:rsidRPr="00F94ACF">
        <w:rPr>
          <w:rFonts w:ascii="Times New Roman" w:eastAsia="Times New Roman" w:hAnsi="Times New Roman" w:cs="Times New Roman"/>
          <w:spacing w:val="4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z w:val="28"/>
          <w:szCs w:val="28"/>
          <w:lang w:val="uk-UA" w:eastAsia="ru-RU"/>
        </w:rPr>
        <w:t>і к</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2"/>
          <w:sz w:val="28"/>
          <w:szCs w:val="28"/>
          <w:lang w:val="uk-UA" w:eastAsia="ru-RU"/>
        </w:rPr>
        <w:t>е</w:t>
      </w:r>
      <w:r w:rsidRPr="00F94ACF">
        <w:rPr>
          <w:rFonts w:ascii="Times New Roman" w:eastAsia="Times New Roman" w:hAnsi="Times New Roman" w:cs="Times New Roman"/>
          <w:spacing w:val="1"/>
          <w:sz w:val="28"/>
          <w:szCs w:val="28"/>
          <w:lang w:val="uk-UA" w:eastAsia="ru-RU"/>
        </w:rPr>
        <w:t>ди</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х</w:t>
      </w:r>
      <w:r w:rsidRPr="00F94ACF">
        <w:rPr>
          <w:rFonts w:ascii="Times New Roman" w:eastAsia="Times New Roman" w:hAnsi="Times New Roman" w:cs="Times New Roman"/>
          <w:spacing w:val="-2"/>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ор</w:t>
      </w:r>
      <w:r w:rsidRPr="00F94ACF">
        <w:rPr>
          <w:rFonts w:ascii="Times New Roman" w:eastAsia="Times New Roman" w:hAnsi="Times New Roman" w:cs="Times New Roman"/>
          <w:spacing w:val="-2"/>
          <w:sz w:val="28"/>
          <w:szCs w:val="28"/>
          <w:lang w:val="uk-UA" w:eastAsia="ru-RU"/>
        </w:rPr>
        <w:t>г</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2"/>
          <w:sz w:val="28"/>
          <w:szCs w:val="28"/>
          <w:lang w:val="uk-UA" w:eastAsia="ru-RU"/>
        </w:rPr>
        <w:t>ац</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й.</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pacing w:val="-1"/>
          <w:sz w:val="28"/>
          <w:szCs w:val="28"/>
          <w:lang w:val="uk-UA" w:eastAsia="ru-RU"/>
        </w:rPr>
        <w:t>ю</w:t>
      </w:r>
      <w:r w:rsidRPr="00F94ACF">
        <w:rPr>
          <w:rFonts w:ascii="Times New Roman" w:eastAsia="Times New Roman" w:hAnsi="Times New Roman" w:cs="Times New Roman"/>
          <w:sz w:val="28"/>
          <w:szCs w:val="28"/>
          <w:lang w:val="uk-UA" w:eastAsia="ru-RU"/>
        </w:rPr>
        <w:t>ть</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z w:val="28"/>
          <w:szCs w:val="28"/>
          <w:lang w:val="uk-UA" w:eastAsia="ru-RU"/>
        </w:rPr>
        <w:t xml:space="preserve">и </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сн</w:t>
      </w:r>
      <w:r w:rsidRPr="00F94ACF">
        <w:rPr>
          <w:rFonts w:ascii="Times New Roman" w:eastAsia="Times New Roman" w:hAnsi="Times New Roman" w:cs="Times New Roman"/>
          <w:spacing w:val="-1"/>
          <w:sz w:val="28"/>
          <w:szCs w:val="28"/>
          <w:lang w:val="uk-UA" w:eastAsia="ru-RU"/>
        </w:rPr>
        <w:t>ов</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і</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г</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п</w:t>
      </w:r>
      <w:r w:rsidRPr="00F94ACF">
        <w:rPr>
          <w:rFonts w:ascii="Times New Roman" w:eastAsia="Times New Roman" w:hAnsi="Times New Roman" w:cs="Times New Roman"/>
          <w:sz w:val="28"/>
          <w:szCs w:val="28"/>
          <w:lang w:val="uk-UA" w:eastAsia="ru-RU"/>
        </w:rPr>
        <w:t>и 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е</w:t>
      </w:r>
      <w:r w:rsidRPr="00F94ACF">
        <w:rPr>
          <w:rFonts w:ascii="Times New Roman" w:eastAsia="Times New Roman" w:hAnsi="Times New Roman" w:cs="Times New Roman"/>
          <w:sz w:val="28"/>
          <w:szCs w:val="28"/>
          <w:lang w:val="uk-UA" w:eastAsia="ru-RU"/>
        </w:rPr>
        <w:t>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2"/>
          <w:sz w:val="28"/>
          <w:szCs w:val="28"/>
          <w:lang w:val="uk-UA" w:eastAsia="ru-RU"/>
        </w:rPr>
        <w:t>ц</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є</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z w:val="28"/>
          <w:szCs w:val="28"/>
          <w:lang w:val="uk-UA" w:eastAsia="ru-RU"/>
        </w:rPr>
        <w:t>:</w:t>
      </w:r>
    </w:p>
    <w:p w:rsidR="00F94ACF" w:rsidRPr="00F94ACF" w:rsidRDefault="00F94ACF" w:rsidP="00F94AC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pacing w:val="1"/>
          <w:sz w:val="28"/>
          <w:szCs w:val="28"/>
          <w:lang w:val="uk-UA" w:eastAsia="ru-RU"/>
        </w:rPr>
        <w:t>1</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е</w:t>
      </w:r>
      <w:r w:rsidRPr="00F94ACF">
        <w:rPr>
          <w:rFonts w:ascii="Times New Roman" w:eastAsia="Times New Roman" w:hAnsi="Times New Roman" w:cs="Times New Roman"/>
          <w:spacing w:val="-2"/>
          <w:sz w:val="28"/>
          <w:szCs w:val="28"/>
          <w:lang w:val="uk-UA" w:eastAsia="ru-RU"/>
        </w:rPr>
        <w:t>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ці</w:t>
      </w:r>
      <w:r w:rsidRPr="00F94ACF">
        <w:rPr>
          <w:rFonts w:ascii="Times New Roman" w:eastAsia="Times New Roman" w:hAnsi="Times New Roman" w:cs="Times New Roman"/>
          <w:spacing w:val="-3"/>
          <w:sz w:val="28"/>
          <w:szCs w:val="28"/>
          <w:lang w:val="uk-UA" w:eastAsia="ru-RU"/>
        </w:rPr>
        <w:t>є</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ти</w:t>
      </w:r>
      <w:r w:rsidRPr="00F94ACF">
        <w:rPr>
          <w:rFonts w:ascii="Times New Roman" w:eastAsia="Times New Roman" w:hAnsi="Times New Roman" w:cs="Times New Roman"/>
          <w:spacing w:val="-2"/>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z w:val="28"/>
          <w:szCs w:val="28"/>
          <w:lang w:val="uk-UA" w:eastAsia="ru-RU"/>
        </w:rPr>
        <w:t xml:space="preserve">я </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х</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ку</w:t>
      </w:r>
      <w:r w:rsidRPr="00F94ACF">
        <w:rPr>
          <w:rFonts w:ascii="Times New Roman" w:eastAsia="Times New Roman" w:hAnsi="Times New Roman" w:cs="Times New Roman"/>
          <w:spacing w:val="-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об</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z w:val="28"/>
          <w:szCs w:val="28"/>
          <w:lang w:val="uk-UA" w:eastAsia="ru-RU"/>
        </w:rPr>
        <w:t>гу</w:t>
      </w:r>
      <w:r w:rsidRPr="00F94ACF">
        <w:rPr>
          <w:rFonts w:ascii="Times New Roman" w:eastAsia="Times New Roman" w:hAnsi="Times New Roman" w:cs="Times New Roman"/>
          <w:spacing w:val="-4"/>
          <w:sz w:val="28"/>
          <w:szCs w:val="28"/>
          <w:lang w:val="uk-UA" w:eastAsia="ru-RU"/>
        </w:rPr>
        <w:t xml:space="preserve"> </w:t>
      </w:r>
      <w:r w:rsidRPr="00F94ACF">
        <w:rPr>
          <w:rFonts w:ascii="Times New Roman" w:eastAsia="Times New Roman" w:hAnsi="Times New Roman" w:cs="Times New Roman"/>
          <w:sz w:val="28"/>
          <w:szCs w:val="28"/>
          <w:lang w:val="uk-UA" w:eastAsia="ru-RU"/>
        </w:rPr>
        <w:t>і</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z w:val="28"/>
          <w:szCs w:val="28"/>
          <w:lang w:val="uk-UA" w:eastAsia="ru-RU"/>
        </w:rPr>
        <w:t>ст</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2"/>
          <w:sz w:val="28"/>
          <w:szCs w:val="28"/>
          <w:lang w:val="uk-UA" w:eastAsia="ru-RU"/>
        </w:rPr>
        <w:t>т</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z w:val="28"/>
          <w:szCs w:val="28"/>
          <w:lang w:val="uk-UA" w:eastAsia="ru-RU"/>
        </w:rPr>
        <w:t xml:space="preserve">и </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2"/>
          <w:sz w:val="28"/>
          <w:szCs w:val="28"/>
          <w:lang w:val="uk-UA" w:eastAsia="ru-RU"/>
        </w:rPr>
        <w:t>’</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ь</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z w:val="28"/>
          <w:szCs w:val="28"/>
          <w:lang w:val="uk-UA" w:eastAsia="ru-RU"/>
        </w:rPr>
        <w:t>.</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pacing w:val="1"/>
          <w:sz w:val="28"/>
          <w:szCs w:val="28"/>
          <w:lang w:val="uk-UA" w:eastAsia="ru-RU"/>
        </w:rPr>
        <w:t>2</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е</w:t>
      </w:r>
      <w:r w:rsidRPr="00F94ACF">
        <w:rPr>
          <w:rFonts w:ascii="Times New Roman" w:eastAsia="Times New Roman" w:hAnsi="Times New Roman" w:cs="Times New Roman"/>
          <w:spacing w:val="-2"/>
          <w:sz w:val="28"/>
          <w:szCs w:val="28"/>
          <w:lang w:val="uk-UA" w:eastAsia="ru-RU"/>
        </w:rPr>
        <w:t>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ці</w:t>
      </w:r>
      <w:r w:rsidRPr="00F94ACF">
        <w:rPr>
          <w:rFonts w:ascii="Times New Roman" w:eastAsia="Times New Roman" w:hAnsi="Times New Roman" w:cs="Times New Roman"/>
          <w:spacing w:val="-3"/>
          <w:sz w:val="28"/>
          <w:szCs w:val="28"/>
          <w:lang w:val="uk-UA" w:eastAsia="ru-RU"/>
        </w:rPr>
        <w:t>є</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ти</w:t>
      </w:r>
      <w:r w:rsidRPr="00F94ACF">
        <w:rPr>
          <w:rFonts w:ascii="Times New Roman" w:eastAsia="Times New Roman" w:hAnsi="Times New Roman" w:cs="Times New Roman"/>
          <w:spacing w:val="32"/>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z w:val="28"/>
          <w:szCs w:val="28"/>
          <w:lang w:val="uk-UA" w:eastAsia="ru-RU"/>
        </w:rPr>
        <w:t>я</w:t>
      </w:r>
      <w:r w:rsidRPr="00F94ACF">
        <w:rPr>
          <w:rFonts w:ascii="Times New Roman" w:eastAsia="Times New Roman" w:hAnsi="Times New Roman" w:cs="Times New Roman"/>
          <w:spacing w:val="3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2"/>
          <w:sz w:val="28"/>
          <w:szCs w:val="28"/>
          <w:lang w:val="uk-UA" w:eastAsia="ru-RU"/>
        </w:rPr>
        <w:t>и</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ач</w:t>
      </w:r>
      <w:r w:rsidRPr="00F94ACF">
        <w:rPr>
          <w:rFonts w:ascii="Times New Roman" w:eastAsia="Times New Roman" w:hAnsi="Times New Roman" w:cs="Times New Roman"/>
          <w:spacing w:val="-2"/>
          <w:sz w:val="28"/>
          <w:szCs w:val="28"/>
          <w:lang w:val="uk-UA" w:eastAsia="ru-RU"/>
        </w:rPr>
        <w:t>е</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я</w:t>
      </w:r>
      <w:r w:rsidRPr="00F94ACF">
        <w:rPr>
          <w:rFonts w:ascii="Times New Roman" w:eastAsia="Times New Roman" w:hAnsi="Times New Roman" w:cs="Times New Roman"/>
          <w:spacing w:val="3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z w:val="28"/>
          <w:szCs w:val="28"/>
          <w:lang w:val="uk-UA" w:eastAsia="ru-RU"/>
        </w:rPr>
        <w:t>гу</w:t>
      </w:r>
      <w:r w:rsidRPr="00F94ACF">
        <w:rPr>
          <w:rFonts w:ascii="Times New Roman" w:eastAsia="Times New Roman" w:hAnsi="Times New Roman" w:cs="Times New Roman"/>
          <w:spacing w:val="30"/>
          <w:sz w:val="28"/>
          <w:szCs w:val="28"/>
          <w:lang w:val="uk-UA" w:eastAsia="ru-RU"/>
        </w:rPr>
        <w:t xml:space="preserve"> </w:t>
      </w:r>
      <w:r w:rsidRPr="00F94ACF">
        <w:rPr>
          <w:rFonts w:ascii="Times New Roman" w:eastAsia="Times New Roman" w:hAnsi="Times New Roman" w:cs="Times New Roman"/>
          <w:sz w:val="28"/>
          <w:szCs w:val="28"/>
          <w:lang w:val="uk-UA" w:eastAsia="ru-RU"/>
        </w:rPr>
        <w:t>і</w:t>
      </w:r>
      <w:r w:rsidRPr="00F94ACF">
        <w:rPr>
          <w:rFonts w:ascii="Times New Roman" w:eastAsia="Times New Roman" w:hAnsi="Times New Roman" w:cs="Times New Roman"/>
          <w:spacing w:val="34"/>
          <w:sz w:val="28"/>
          <w:szCs w:val="28"/>
          <w:lang w:val="uk-UA" w:eastAsia="ru-RU"/>
        </w:rPr>
        <w:t xml:space="preserve"> </w:t>
      </w:r>
      <w:r w:rsidRPr="00F94ACF">
        <w:rPr>
          <w:rFonts w:ascii="Times New Roman" w:eastAsia="Times New Roman" w:hAnsi="Times New Roman" w:cs="Times New Roman"/>
          <w:sz w:val="28"/>
          <w:szCs w:val="28"/>
          <w:lang w:val="uk-UA" w:eastAsia="ru-RU"/>
        </w:rPr>
        <w:t>ст</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2"/>
          <w:sz w:val="28"/>
          <w:szCs w:val="28"/>
          <w:lang w:val="uk-UA" w:eastAsia="ru-RU"/>
        </w:rPr>
        <w:t>т</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z w:val="28"/>
          <w:szCs w:val="28"/>
          <w:lang w:val="uk-UA" w:eastAsia="ru-RU"/>
        </w:rPr>
        <w:t>и</w:t>
      </w:r>
      <w:r w:rsidRPr="00F94ACF">
        <w:rPr>
          <w:rFonts w:ascii="Times New Roman" w:eastAsia="Times New Roman" w:hAnsi="Times New Roman" w:cs="Times New Roman"/>
          <w:spacing w:val="3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від</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и</w:t>
      </w:r>
      <w:r w:rsidRPr="00F94ACF">
        <w:rPr>
          <w:rFonts w:ascii="Times New Roman" w:eastAsia="Times New Roman" w:hAnsi="Times New Roman" w:cs="Times New Roman"/>
          <w:sz w:val="28"/>
          <w:szCs w:val="28"/>
          <w:lang w:val="uk-UA" w:eastAsia="ru-RU"/>
        </w:rPr>
        <w:t>х</w:t>
      </w:r>
      <w:r w:rsidRPr="00F94ACF">
        <w:rPr>
          <w:rFonts w:ascii="Times New Roman" w:eastAsia="Times New Roman" w:hAnsi="Times New Roman" w:cs="Times New Roman"/>
          <w:spacing w:val="32"/>
          <w:sz w:val="28"/>
          <w:szCs w:val="28"/>
          <w:lang w:val="uk-UA" w:eastAsia="ru-RU"/>
        </w:rPr>
        <w:t xml:space="preserve"> </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ш</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33"/>
          <w:sz w:val="28"/>
          <w:szCs w:val="28"/>
          <w:lang w:val="uk-UA" w:eastAsia="ru-RU"/>
        </w:rPr>
        <w:t xml:space="preserve"> </w:t>
      </w:r>
      <w:r w:rsidRPr="00F94ACF">
        <w:rPr>
          <w:rFonts w:ascii="Times New Roman" w:eastAsia="Times New Roman" w:hAnsi="Times New Roman" w:cs="Times New Roman"/>
          <w:sz w:val="28"/>
          <w:szCs w:val="28"/>
          <w:lang w:val="uk-UA" w:eastAsia="ru-RU"/>
        </w:rPr>
        <w:t xml:space="preserve">що </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хо</w:t>
      </w:r>
      <w:r w:rsidRPr="00F94ACF">
        <w:rPr>
          <w:rFonts w:ascii="Times New Roman" w:eastAsia="Times New Roman" w:hAnsi="Times New Roman" w:cs="Times New Roman"/>
          <w:spacing w:val="1"/>
          <w:sz w:val="28"/>
          <w:szCs w:val="28"/>
          <w:lang w:val="uk-UA" w:eastAsia="ru-RU"/>
        </w:rPr>
        <w:t>дя</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ь</w:t>
      </w:r>
      <w:r w:rsidRPr="00F94ACF">
        <w:rPr>
          <w:rFonts w:ascii="Times New Roman" w:eastAsia="Times New Roman" w:hAnsi="Times New Roman" w:cs="Times New Roman"/>
          <w:sz w:val="28"/>
          <w:szCs w:val="28"/>
          <w:lang w:val="uk-UA" w:eastAsia="ru-RU"/>
        </w:rPr>
        <w:t>ся</w:t>
      </w:r>
      <w:r w:rsidRPr="00F94ACF">
        <w:rPr>
          <w:rFonts w:ascii="Times New Roman" w:eastAsia="Times New Roman" w:hAnsi="Times New Roman" w:cs="Times New Roman"/>
          <w:spacing w:val="-2"/>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 xml:space="preserve">а </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сі</w:t>
      </w:r>
      <w:r w:rsidRPr="00F94ACF">
        <w:rPr>
          <w:rFonts w:ascii="Times New Roman" w:eastAsia="Times New Roman" w:hAnsi="Times New Roman" w:cs="Times New Roman"/>
          <w:spacing w:val="-2"/>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z w:val="28"/>
          <w:szCs w:val="28"/>
          <w:lang w:val="uk-UA" w:eastAsia="ru-RU"/>
        </w:rPr>
        <w:t>.</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ru-RU"/>
        </w:rPr>
      </w:pPr>
      <w:r w:rsidRPr="00F94ACF">
        <w:rPr>
          <w:rFonts w:ascii="Times New Roman" w:eastAsia="Times New Roman" w:hAnsi="Times New Roman" w:cs="Times New Roman"/>
          <w:spacing w:val="1"/>
          <w:sz w:val="28"/>
          <w:szCs w:val="28"/>
          <w:lang w:val="uk-UA" w:eastAsia="ru-RU"/>
        </w:rPr>
        <w:lastRenderedPageBreak/>
        <w:t>3</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е</w:t>
      </w:r>
      <w:r w:rsidRPr="00F94ACF">
        <w:rPr>
          <w:rFonts w:ascii="Times New Roman" w:eastAsia="Times New Roman" w:hAnsi="Times New Roman" w:cs="Times New Roman"/>
          <w:spacing w:val="-2"/>
          <w:sz w:val="28"/>
          <w:szCs w:val="28"/>
          <w:lang w:val="uk-UA" w:eastAsia="ru-RU"/>
        </w:rPr>
        <w:t>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ці</w:t>
      </w:r>
      <w:r w:rsidRPr="00F94ACF">
        <w:rPr>
          <w:rFonts w:ascii="Times New Roman" w:eastAsia="Times New Roman" w:hAnsi="Times New Roman" w:cs="Times New Roman"/>
          <w:spacing w:val="-3"/>
          <w:sz w:val="28"/>
          <w:szCs w:val="28"/>
          <w:lang w:val="uk-UA" w:eastAsia="ru-RU"/>
        </w:rPr>
        <w:t>є</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18"/>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щ</w:t>
      </w:r>
      <w:r w:rsidRPr="00F94ACF">
        <w:rPr>
          <w:rFonts w:ascii="Times New Roman" w:eastAsia="Times New Roman" w:hAnsi="Times New Roman" w:cs="Times New Roman"/>
          <w:sz w:val="28"/>
          <w:szCs w:val="28"/>
          <w:lang w:val="uk-UA" w:eastAsia="ru-RU"/>
        </w:rPr>
        <w:t xml:space="preserve">о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ю</w:t>
      </w:r>
      <w:r w:rsidRPr="00F94ACF">
        <w:rPr>
          <w:rFonts w:ascii="Times New Roman" w:eastAsia="Times New Roman" w:hAnsi="Times New Roman" w:cs="Times New Roman"/>
          <w:sz w:val="28"/>
          <w:szCs w:val="28"/>
          <w:lang w:val="uk-UA" w:eastAsia="ru-RU"/>
        </w:rPr>
        <w:t>ть</w:t>
      </w:r>
      <w:r w:rsidRPr="00F94ACF">
        <w:rPr>
          <w:rFonts w:ascii="Times New Roman" w:eastAsia="Times New Roman" w:hAnsi="Times New Roman" w:cs="Times New Roman"/>
          <w:spacing w:val="18"/>
          <w:sz w:val="28"/>
          <w:szCs w:val="28"/>
          <w:lang w:val="uk-UA" w:eastAsia="ru-RU"/>
        </w:rPr>
        <w:t xml:space="preserve"> </w:t>
      </w:r>
      <w:r w:rsidRPr="00F94ACF">
        <w:rPr>
          <w:rFonts w:ascii="Times New Roman" w:eastAsia="Times New Roman" w:hAnsi="Times New Roman" w:cs="Times New Roman"/>
          <w:sz w:val="28"/>
          <w:szCs w:val="28"/>
          <w:lang w:val="uk-UA" w:eastAsia="ru-RU"/>
        </w:rPr>
        <w:t>м</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ж</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сть</w:t>
      </w:r>
      <w:r w:rsidRPr="00F94ACF">
        <w:rPr>
          <w:rFonts w:ascii="Times New Roman" w:eastAsia="Times New Roman" w:hAnsi="Times New Roman" w:cs="Times New Roman"/>
          <w:spacing w:val="18"/>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z w:val="28"/>
          <w:szCs w:val="28"/>
          <w:lang w:val="uk-UA" w:eastAsia="ru-RU"/>
        </w:rPr>
        <w:t>ч</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z w:val="28"/>
          <w:szCs w:val="28"/>
          <w:lang w:val="uk-UA" w:eastAsia="ru-RU"/>
        </w:rPr>
        <w:t>и</w:t>
      </w:r>
      <w:r w:rsidRPr="00F94ACF">
        <w:rPr>
          <w:rFonts w:ascii="Times New Roman" w:eastAsia="Times New Roman" w:hAnsi="Times New Roman" w:cs="Times New Roman"/>
          <w:spacing w:val="19"/>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сть</w:t>
      </w:r>
      <w:r w:rsidRPr="00F94ACF">
        <w:rPr>
          <w:rFonts w:ascii="Times New Roman" w:eastAsia="Times New Roman" w:hAnsi="Times New Roman" w:cs="Times New Roman"/>
          <w:spacing w:val="15"/>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 xml:space="preserve">я </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м с</w:t>
      </w:r>
      <w:r w:rsidRPr="00F94ACF">
        <w:rPr>
          <w:rFonts w:ascii="Times New Roman" w:eastAsia="Times New Roman" w:hAnsi="Times New Roman" w:cs="Times New Roman"/>
          <w:spacing w:val="-1"/>
          <w:sz w:val="28"/>
          <w:szCs w:val="28"/>
          <w:lang w:val="uk-UA" w:eastAsia="ru-RU"/>
        </w:rPr>
        <w:t>во</w:t>
      </w:r>
      <w:r w:rsidRPr="00F94ACF">
        <w:rPr>
          <w:rFonts w:ascii="Times New Roman" w:eastAsia="Times New Roman" w:hAnsi="Times New Roman" w:cs="Times New Roman"/>
          <w:spacing w:val="1"/>
          <w:sz w:val="28"/>
          <w:szCs w:val="28"/>
          <w:lang w:val="uk-UA" w:eastAsia="ru-RU"/>
        </w:rPr>
        <w:t>ї</w:t>
      </w:r>
      <w:r w:rsidRPr="00F94ACF">
        <w:rPr>
          <w:rFonts w:ascii="Times New Roman" w:eastAsia="Times New Roman" w:hAnsi="Times New Roman" w:cs="Times New Roman"/>
          <w:sz w:val="28"/>
          <w:szCs w:val="28"/>
          <w:lang w:val="uk-UA" w:eastAsia="ru-RU"/>
        </w:rPr>
        <w:t>х</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2"/>
          <w:sz w:val="28"/>
          <w:szCs w:val="28"/>
          <w:lang w:val="uk-UA" w:eastAsia="ru-RU"/>
        </w:rPr>
        <w:t>’</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pacing w:val="-1"/>
          <w:sz w:val="28"/>
          <w:szCs w:val="28"/>
          <w:lang w:val="uk-UA" w:eastAsia="ru-RU"/>
        </w:rPr>
        <w:t>з</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ь</w:t>
      </w:r>
      <w:r w:rsidRPr="00F94ACF">
        <w:rPr>
          <w:rFonts w:ascii="Times New Roman" w:eastAsia="Times New Roman" w:hAnsi="Times New Roman" w:cs="Times New Roman"/>
          <w:spacing w:val="-1"/>
          <w:sz w:val="28"/>
          <w:szCs w:val="28"/>
          <w:lang w:val="uk-UA" w:eastAsia="ru-RU"/>
        </w:rPr>
        <w:t xml:space="preserve"> з</w:t>
      </w:r>
      <w:r w:rsidRPr="00F94ACF">
        <w:rPr>
          <w:rFonts w:ascii="Times New Roman" w:eastAsia="Times New Roman" w:hAnsi="Times New Roman" w:cs="Times New Roman"/>
          <w:sz w:val="28"/>
          <w:szCs w:val="28"/>
          <w:lang w:val="uk-UA" w:eastAsia="ru-RU"/>
        </w:rPr>
        <w:t xml:space="preserve">а </w:t>
      </w:r>
      <w:r w:rsidRPr="00F94ACF">
        <w:rPr>
          <w:rFonts w:ascii="Times New Roman" w:eastAsia="Times New Roman" w:hAnsi="Times New Roman" w:cs="Times New Roman"/>
          <w:spacing w:val="1"/>
          <w:sz w:val="28"/>
          <w:szCs w:val="28"/>
          <w:lang w:val="uk-UA" w:eastAsia="ru-RU"/>
        </w:rPr>
        <w:t>р</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х</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pacing w:val="1"/>
          <w:sz w:val="28"/>
          <w:szCs w:val="28"/>
          <w:lang w:val="uk-UA" w:eastAsia="ru-RU"/>
        </w:rPr>
        <w:t>но</w:t>
      </w:r>
      <w:r w:rsidRPr="00F94ACF">
        <w:rPr>
          <w:rFonts w:ascii="Times New Roman" w:eastAsia="Times New Roman" w:hAnsi="Times New Roman" w:cs="Times New Roman"/>
          <w:sz w:val="28"/>
          <w:szCs w:val="28"/>
          <w:lang w:val="uk-UA" w:eastAsia="ru-RU"/>
        </w:rPr>
        <w:t xml:space="preserve">к </w:t>
      </w:r>
      <w:r w:rsidRPr="00F94ACF">
        <w:rPr>
          <w:rFonts w:ascii="Times New Roman" w:eastAsia="Times New Roman" w:hAnsi="Times New Roman" w:cs="Times New Roman"/>
          <w:spacing w:val="-3"/>
          <w:sz w:val="28"/>
          <w:szCs w:val="28"/>
          <w:lang w:val="uk-UA" w:eastAsia="ru-RU"/>
        </w:rPr>
        <w:t>л</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и</w:t>
      </w:r>
      <w:r w:rsidRPr="00F94ACF">
        <w:rPr>
          <w:rFonts w:ascii="Times New Roman" w:eastAsia="Times New Roman" w:hAnsi="Times New Roman" w:cs="Times New Roman"/>
          <w:sz w:val="28"/>
          <w:szCs w:val="28"/>
          <w:lang w:val="uk-UA" w:eastAsia="ru-RU"/>
        </w:rPr>
        <w:t>х</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z w:val="28"/>
          <w:szCs w:val="28"/>
          <w:lang w:val="uk-UA" w:eastAsia="ru-RU"/>
        </w:rPr>
        <w:t>ак</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в.</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94ACF">
        <w:rPr>
          <w:rFonts w:ascii="Times New Roman" w:eastAsia="Times New Roman" w:hAnsi="Times New Roman" w:cs="Times New Roman"/>
          <w:sz w:val="28"/>
          <w:szCs w:val="28"/>
          <w:lang w:val="uk-UA" w:eastAsia="ru-RU"/>
        </w:rPr>
        <w:t>Як</w:t>
      </w:r>
      <w:r w:rsidRPr="00F94ACF">
        <w:rPr>
          <w:rFonts w:ascii="Times New Roman" w:eastAsia="Times New Roman" w:hAnsi="Times New Roman" w:cs="Times New Roman"/>
          <w:spacing w:val="9"/>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пр</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28"/>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pacing w:val="-3"/>
          <w:sz w:val="28"/>
          <w:szCs w:val="28"/>
          <w:lang w:val="uk-UA" w:eastAsia="ru-RU"/>
        </w:rPr>
        <w:t>з</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2"/>
          <w:sz w:val="28"/>
          <w:szCs w:val="28"/>
          <w:lang w:val="uk-UA" w:eastAsia="ru-RU"/>
        </w:rPr>
        <w:t>ч</w:t>
      </w:r>
      <w:r w:rsidRPr="00F94ACF">
        <w:rPr>
          <w:rFonts w:ascii="Times New Roman" w:eastAsia="Times New Roman" w:hAnsi="Times New Roman" w:cs="Times New Roman"/>
          <w:sz w:val="28"/>
          <w:szCs w:val="28"/>
          <w:lang w:val="uk-UA" w:eastAsia="ru-RU"/>
        </w:rPr>
        <w:t>а</w:t>
      </w:r>
      <w:r w:rsidRPr="00F94ACF">
        <w:rPr>
          <w:rFonts w:ascii="Times New Roman" w:eastAsia="Times New Roman" w:hAnsi="Times New Roman" w:cs="Times New Roman"/>
          <w:spacing w:val="-1"/>
          <w:sz w:val="28"/>
          <w:szCs w:val="28"/>
          <w:lang w:val="uk-UA" w:eastAsia="ru-RU"/>
        </w:rPr>
        <w:t>є</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ь</w:t>
      </w:r>
      <w:r w:rsidRPr="00F94ACF">
        <w:rPr>
          <w:rFonts w:ascii="Times New Roman" w:eastAsia="Times New Roman" w:hAnsi="Times New Roman" w:cs="Times New Roman"/>
          <w:sz w:val="28"/>
          <w:szCs w:val="28"/>
          <w:lang w:val="uk-UA" w:eastAsia="ru-RU"/>
        </w:rPr>
        <w:t>ся</w:t>
      </w:r>
      <w:r w:rsidRPr="00F94ACF">
        <w:rPr>
          <w:rFonts w:ascii="Times New Roman" w:eastAsia="Times New Roman" w:hAnsi="Times New Roman" w:cs="Times New Roman"/>
          <w:spacing w:val="29"/>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н</w:t>
      </w:r>
      <w:r w:rsidRPr="00F94ACF">
        <w:rPr>
          <w:rFonts w:ascii="Times New Roman" w:eastAsia="Times New Roman" w:hAnsi="Times New Roman" w:cs="Times New Roman"/>
          <w:spacing w:val="29"/>
          <w:sz w:val="28"/>
          <w:szCs w:val="28"/>
          <w:lang w:val="uk-UA" w:eastAsia="ru-RU"/>
        </w:rPr>
        <w:t xml:space="preserve"> </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2"/>
          <w:sz w:val="28"/>
          <w:szCs w:val="28"/>
          <w:lang w:val="uk-UA" w:eastAsia="ru-RU"/>
        </w:rPr>
        <w:t>а</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z w:val="28"/>
          <w:szCs w:val="28"/>
          <w:lang w:val="uk-UA" w:eastAsia="ru-RU"/>
        </w:rPr>
        <w:t>о</w:t>
      </w:r>
      <w:r w:rsidRPr="00F94ACF">
        <w:rPr>
          <w:rFonts w:ascii="Times New Roman" w:eastAsia="Times New Roman" w:hAnsi="Times New Roman" w:cs="Times New Roman"/>
          <w:spacing w:val="30"/>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2"/>
          <w:sz w:val="28"/>
          <w:szCs w:val="28"/>
          <w:lang w:val="uk-UA" w:eastAsia="ru-RU"/>
        </w:rPr>
        <w:t>е</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ль</w:t>
      </w:r>
      <w:r w:rsidRPr="00F94ACF">
        <w:rPr>
          <w:rFonts w:ascii="Times New Roman" w:eastAsia="Times New Roman" w:hAnsi="Times New Roman" w:cs="Times New Roman"/>
          <w:sz w:val="28"/>
          <w:szCs w:val="28"/>
          <w:lang w:val="uk-UA" w:eastAsia="ru-RU"/>
        </w:rPr>
        <w:t>ка)</w:t>
      </w:r>
      <w:r w:rsidRPr="00F94ACF">
        <w:rPr>
          <w:rFonts w:ascii="Times New Roman" w:eastAsia="Times New Roman" w:hAnsi="Times New Roman" w:cs="Times New Roman"/>
          <w:spacing w:val="28"/>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в</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х</w:t>
      </w:r>
      <w:r w:rsidRPr="00F94ACF">
        <w:rPr>
          <w:rFonts w:ascii="Times New Roman" w:eastAsia="Times New Roman" w:hAnsi="Times New Roman" w:cs="Times New Roman"/>
          <w:spacing w:val="30"/>
          <w:sz w:val="28"/>
          <w:szCs w:val="28"/>
          <w:lang w:val="uk-UA" w:eastAsia="ru-RU"/>
        </w:rPr>
        <w:t xml:space="preserve"> </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еф</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ці</w:t>
      </w:r>
      <w:r w:rsidRPr="00F94ACF">
        <w:rPr>
          <w:rFonts w:ascii="Times New Roman" w:eastAsia="Times New Roman" w:hAnsi="Times New Roman" w:cs="Times New Roman"/>
          <w:spacing w:val="-3"/>
          <w:sz w:val="28"/>
          <w:szCs w:val="28"/>
          <w:lang w:val="uk-UA" w:eastAsia="ru-RU"/>
        </w:rPr>
        <w:t>є</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т</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в</w:t>
      </w:r>
      <w:r w:rsidRPr="00F94ACF">
        <w:rPr>
          <w:rFonts w:ascii="Times New Roman" w:eastAsia="Times New Roman" w:hAnsi="Times New Roman" w:cs="Times New Roman"/>
          <w:spacing w:val="28"/>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3"/>
          <w:sz w:val="28"/>
          <w:szCs w:val="28"/>
          <w:lang w:val="uk-UA" w:eastAsia="ru-RU"/>
        </w:rPr>
        <w:t>л</w:t>
      </w:r>
      <w:r w:rsidRPr="00F94ACF">
        <w:rPr>
          <w:rFonts w:ascii="Times New Roman" w:eastAsia="Times New Roman" w:hAnsi="Times New Roman" w:cs="Times New Roman"/>
          <w:sz w:val="28"/>
          <w:szCs w:val="28"/>
          <w:lang w:val="uk-UA" w:eastAsia="ru-RU"/>
        </w:rPr>
        <w:t xml:space="preserve">я </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ц</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z w:val="28"/>
          <w:szCs w:val="28"/>
          <w:lang w:val="uk-UA" w:eastAsia="ru-RU"/>
        </w:rPr>
        <w:t xml:space="preserve">ки </w:t>
      </w:r>
      <w:r w:rsidRPr="00F94ACF">
        <w:rPr>
          <w:rFonts w:ascii="Times New Roman" w:eastAsia="Times New Roman" w:hAnsi="Times New Roman" w:cs="Times New Roman"/>
          <w:spacing w:val="-1"/>
          <w:sz w:val="28"/>
          <w:szCs w:val="28"/>
          <w:lang w:val="uk-UA" w:eastAsia="ru-RU"/>
        </w:rPr>
        <w:t>лі</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ві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2"/>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 І</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ші с</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4"/>
          <w:sz w:val="28"/>
          <w:szCs w:val="28"/>
          <w:lang w:val="uk-UA" w:eastAsia="ru-RU"/>
        </w:rPr>
        <w:t>у</w:t>
      </w:r>
      <w:r w:rsidRPr="00F94ACF">
        <w:rPr>
          <w:rFonts w:ascii="Times New Roman" w:eastAsia="Times New Roman" w:hAnsi="Times New Roman" w:cs="Times New Roman"/>
          <w:sz w:val="28"/>
          <w:szCs w:val="28"/>
          <w:lang w:val="uk-UA" w:eastAsia="ru-RU"/>
        </w:rPr>
        <w:t>г</w:t>
      </w:r>
      <w:r w:rsidRPr="00F94ACF">
        <w:rPr>
          <w:rFonts w:ascii="Times New Roman" w:eastAsia="Times New Roman" w:hAnsi="Times New Roman" w:cs="Times New Roman"/>
          <w:spacing w:val="-1"/>
          <w:sz w:val="28"/>
          <w:szCs w:val="28"/>
          <w:lang w:val="uk-UA" w:eastAsia="ru-RU"/>
        </w:rPr>
        <w:t>ую</w:t>
      </w:r>
      <w:r w:rsidRPr="00F94ACF">
        <w:rPr>
          <w:rFonts w:ascii="Times New Roman" w:eastAsia="Times New Roman" w:hAnsi="Times New Roman" w:cs="Times New Roman"/>
          <w:sz w:val="28"/>
          <w:szCs w:val="28"/>
          <w:lang w:val="uk-UA" w:eastAsia="ru-RU"/>
        </w:rPr>
        <w:t xml:space="preserve">ть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z w:val="28"/>
          <w:szCs w:val="28"/>
          <w:lang w:val="uk-UA" w:eastAsia="ru-RU"/>
        </w:rPr>
        <w:t>ат</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3"/>
          <w:sz w:val="28"/>
          <w:szCs w:val="28"/>
          <w:lang w:val="uk-UA" w:eastAsia="ru-RU"/>
        </w:rPr>
        <w:t>в</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 xml:space="preserve">ми </w:t>
      </w:r>
      <w:r w:rsidRPr="00F94ACF">
        <w:rPr>
          <w:rFonts w:ascii="Times New Roman" w:eastAsia="Times New Roman" w:hAnsi="Times New Roman" w:cs="Times New Roman"/>
          <w:spacing w:val="-2"/>
          <w:sz w:val="28"/>
          <w:szCs w:val="28"/>
          <w:lang w:val="uk-UA" w:eastAsia="ru-RU"/>
        </w:rPr>
        <w:t>(</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п</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м</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2"/>
          <w:sz w:val="28"/>
          <w:szCs w:val="28"/>
          <w:lang w:val="uk-UA" w:eastAsia="ru-RU"/>
        </w:rPr>
        <w:t>ж</w:t>
      </w:r>
      <w:r w:rsidRPr="00F94ACF">
        <w:rPr>
          <w:rFonts w:ascii="Times New Roman" w:eastAsia="Times New Roman" w:hAnsi="Times New Roman" w:cs="Times New Roman"/>
          <w:spacing w:val="1"/>
          <w:sz w:val="28"/>
          <w:szCs w:val="28"/>
          <w:lang w:val="uk-UA" w:eastAsia="ru-RU"/>
        </w:rPr>
        <w:t>ни</w:t>
      </w:r>
      <w:r w:rsidRPr="00F94ACF">
        <w:rPr>
          <w:rFonts w:ascii="Times New Roman" w:eastAsia="Times New Roman" w:hAnsi="Times New Roman" w:cs="Times New Roman"/>
          <w:spacing w:val="-2"/>
          <w:sz w:val="28"/>
          <w:szCs w:val="28"/>
          <w:lang w:val="uk-UA" w:eastAsia="ru-RU"/>
        </w:rPr>
        <w:t>м</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я</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z w:val="28"/>
          <w:szCs w:val="28"/>
          <w:lang w:val="uk-UA" w:eastAsia="ru-RU"/>
        </w:rPr>
        <w:t xml:space="preserve">і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pacing w:val="-2"/>
          <w:sz w:val="28"/>
          <w:szCs w:val="28"/>
          <w:lang w:val="uk-UA" w:eastAsia="ru-RU"/>
        </w:rPr>
        <w:t>п</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мага</w:t>
      </w:r>
      <w:r w:rsidRPr="00F94ACF">
        <w:rPr>
          <w:rFonts w:ascii="Times New Roman" w:eastAsia="Times New Roman" w:hAnsi="Times New Roman" w:cs="Times New Roman"/>
          <w:spacing w:val="-1"/>
          <w:sz w:val="28"/>
          <w:szCs w:val="28"/>
          <w:lang w:val="uk-UA" w:eastAsia="ru-RU"/>
        </w:rPr>
        <w:t>ю</w:t>
      </w:r>
      <w:r w:rsidRPr="00F94ACF">
        <w:rPr>
          <w:rFonts w:ascii="Times New Roman" w:eastAsia="Times New Roman" w:hAnsi="Times New Roman" w:cs="Times New Roman"/>
          <w:sz w:val="28"/>
          <w:szCs w:val="28"/>
          <w:lang w:val="uk-UA" w:eastAsia="ru-RU"/>
        </w:rPr>
        <w:t xml:space="preserve">ть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z w:val="28"/>
          <w:szCs w:val="28"/>
          <w:lang w:val="uk-UA" w:eastAsia="ru-RU"/>
        </w:rPr>
        <w:t>ета</w:t>
      </w:r>
      <w:r w:rsidRPr="00F94ACF">
        <w:rPr>
          <w:rFonts w:ascii="Times New Roman" w:eastAsia="Times New Roman" w:hAnsi="Times New Roman" w:cs="Times New Roman"/>
          <w:spacing w:val="-3"/>
          <w:sz w:val="28"/>
          <w:szCs w:val="28"/>
          <w:lang w:val="uk-UA" w:eastAsia="ru-RU"/>
        </w:rPr>
        <w:t>л</w:t>
      </w:r>
      <w:r w:rsidRPr="00F94ACF">
        <w:rPr>
          <w:rFonts w:ascii="Times New Roman" w:eastAsia="Times New Roman" w:hAnsi="Times New Roman" w:cs="Times New Roman"/>
          <w:spacing w:val="-1"/>
          <w:sz w:val="28"/>
          <w:szCs w:val="28"/>
          <w:lang w:val="uk-UA" w:eastAsia="ru-RU"/>
        </w:rPr>
        <w:t>ь</w:t>
      </w:r>
      <w:r w:rsidRPr="00F94ACF">
        <w:rPr>
          <w:rFonts w:ascii="Times New Roman" w:eastAsia="Times New Roman" w:hAnsi="Times New Roman" w:cs="Times New Roman"/>
          <w:spacing w:val="1"/>
          <w:sz w:val="28"/>
          <w:szCs w:val="28"/>
          <w:lang w:val="uk-UA" w:eastAsia="ru-RU"/>
        </w:rPr>
        <w:t>ні</w:t>
      </w:r>
      <w:r w:rsidRPr="00F94ACF">
        <w:rPr>
          <w:rFonts w:ascii="Times New Roman" w:eastAsia="Times New Roman" w:hAnsi="Times New Roman" w:cs="Times New Roman"/>
          <w:sz w:val="28"/>
          <w:szCs w:val="28"/>
          <w:lang w:val="uk-UA" w:eastAsia="ru-RU"/>
        </w:rPr>
        <w:t>ше</w:t>
      </w:r>
      <w:r w:rsidRPr="00F94ACF">
        <w:rPr>
          <w:rFonts w:ascii="Times New Roman" w:eastAsia="Times New Roman" w:hAnsi="Times New Roman" w:cs="Times New Roman"/>
          <w:spacing w:val="7"/>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с</w:t>
      </w:r>
      <w:r w:rsidRPr="00F94ACF">
        <w:rPr>
          <w:rFonts w:ascii="Times New Roman" w:eastAsia="Times New Roman" w:hAnsi="Times New Roman" w:cs="Times New Roman"/>
          <w:spacing w:val="-3"/>
          <w:sz w:val="28"/>
          <w:szCs w:val="28"/>
          <w:lang w:val="uk-UA" w:eastAsia="ru-RU"/>
        </w:rPr>
        <w:t>л</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д</w:t>
      </w:r>
      <w:r w:rsidRPr="00F94ACF">
        <w:rPr>
          <w:rFonts w:ascii="Times New Roman" w:eastAsia="Times New Roman" w:hAnsi="Times New Roman" w:cs="Times New Roman"/>
          <w:spacing w:val="1"/>
          <w:sz w:val="28"/>
          <w:szCs w:val="28"/>
          <w:lang w:val="uk-UA" w:eastAsia="ru-RU"/>
        </w:rPr>
        <w:t>и</w:t>
      </w:r>
      <w:r w:rsidRPr="00F94ACF">
        <w:rPr>
          <w:rFonts w:ascii="Times New Roman" w:eastAsia="Times New Roman" w:hAnsi="Times New Roman" w:cs="Times New Roman"/>
          <w:sz w:val="28"/>
          <w:szCs w:val="28"/>
          <w:lang w:val="uk-UA" w:eastAsia="ru-RU"/>
        </w:rPr>
        <w:t>ти</w:t>
      </w:r>
      <w:r w:rsidRPr="00F94ACF">
        <w:rPr>
          <w:rFonts w:ascii="Times New Roman" w:eastAsia="Times New Roman" w:hAnsi="Times New Roman" w:cs="Times New Roman"/>
          <w:spacing w:val="7"/>
          <w:sz w:val="28"/>
          <w:szCs w:val="28"/>
          <w:lang w:val="uk-UA" w:eastAsia="ru-RU"/>
        </w:rPr>
        <w:t xml:space="preserve"> </w:t>
      </w:r>
      <w:r w:rsidRPr="00F94ACF">
        <w:rPr>
          <w:rFonts w:ascii="Times New Roman" w:eastAsia="Times New Roman" w:hAnsi="Times New Roman" w:cs="Times New Roman"/>
          <w:spacing w:val="-3"/>
          <w:sz w:val="28"/>
          <w:szCs w:val="28"/>
          <w:lang w:val="uk-UA" w:eastAsia="ru-RU"/>
        </w:rPr>
        <w:t>т</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 xml:space="preserve">й чи </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z w:val="28"/>
          <w:szCs w:val="28"/>
          <w:lang w:val="uk-UA" w:eastAsia="ru-RU"/>
        </w:rPr>
        <w:t>ш</w:t>
      </w:r>
      <w:r w:rsidRPr="00F94ACF">
        <w:rPr>
          <w:rFonts w:ascii="Times New Roman" w:eastAsia="Times New Roman" w:hAnsi="Times New Roman" w:cs="Times New Roman"/>
          <w:spacing w:val="-2"/>
          <w:sz w:val="28"/>
          <w:szCs w:val="28"/>
          <w:lang w:val="uk-UA" w:eastAsia="ru-RU"/>
        </w:rPr>
        <w:t>и</w:t>
      </w:r>
      <w:r w:rsidRPr="00F94ACF">
        <w:rPr>
          <w:rFonts w:ascii="Times New Roman" w:eastAsia="Times New Roman" w:hAnsi="Times New Roman" w:cs="Times New Roman"/>
          <w:sz w:val="28"/>
          <w:szCs w:val="28"/>
          <w:lang w:val="uk-UA" w:eastAsia="ru-RU"/>
        </w:rPr>
        <w:t>й ас</w:t>
      </w:r>
      <w:r w:rsidRPr="00F94ACF">
        <w:rPr>
          <w:rFonts w:ascii="Times New Roman" w:eastAsia="Times New Roman" w:hAnsi="Times New Roman" w:cs="Times New Roman"/>
          <w:spacing w:val="-2"/>
          <w:sz w:val="28"/>
          <w:szCs w:val="28"/>
          <w:lang w:val="uk-UA" w:eastAsia="ru-RU"/>
        </w:rPr>
        <w:t>п</w:t>
      </w:r>
      <w:r w:rsidRPr="00F94ACF">
        <w:rPr>
          <w:rFonts w:ascii="Times New Roman" w:eastAsia="Times New Roman" w:hAnsi="Times New Roman" w:cs="Times New Roman"/>
          <w:sz w:val="28"/>
          <w:szCs w:val="28"/>
          <w:lang w:val="uk-UA" w:eastAsia="ru-RU"/>
        </w:rPr>
        <w:t>ект</w:t>
      </w:r>
      <w:r w:rsidRPr="00F94ACF">
        <w:rPr>
          <w:rFonts w:ascii="Times New Roman" w:eastAsia="Times New Roman" w:hAnsi="Times New Roman" w:cs="Times New Roman"/>
          <w:spacing w:val="4"/>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оц</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2"/>
          <w:sz w:val="28"/>
          <w:szCs w:val="28"/>
          <w:lang w:val="uk-UA" w:eastAsia="ru-RU"/>
        </w:rPr>
        <w:t>к</w:t>
      </w:r>
      <w:r w:rsidRPr="00F94ACF">
        <w:rPr>
          <w:rFonts w:ascii="Times New Roman" w:eastAsia="Times New Roman" w:hAnsi="Times New Roman" w:cs="Times New Roman"/>
          <w:sz w:val="28"/>
          <w:szCs w:val="28"/>
          <w:lang w:val="uk-UA" w:eastAsia="ru-RU"/>
        </w:rPr>
        <w:t>и</w:t>
      </w:r>
      <w:r w:rsidRPr="00F94ACF">
        <w:rPr>
          <w:rFonts w:ascii="Times New Roman" w:eastAsia="Times New Roman" w:hAnsi="Times New Roman" w:cs="Times New Roman"/>
          <w:spacing w:val="7"/>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pacing w:val="1"/>
          <w:sz w:val="28"/>
          <w:szCs w:val="28"/>
          <w:lang w:val="uk-UA" w:eastAsia="ru-RU"/>
        </w:rPr>
        <w:t>і</w:t>
      </w:r>
      <w:r w:rsidRPr="00F94ACF">
        <w:rPr>
          <w:rFonts w:ascii="Times New Roman" w:eastAsia="Times New Roman" w:hAnsi="Times New Roman" w:cs="Times New Roman"/>
          <w:sz w:val="28"/>
          <w:szCs w:val="28"/>
          <w:lang w:val="uk-UA" w:eastAsia="ru-RU"/>
        </w:rPr>
        <w:t>к</w:t>
      </w:r>
      <w:r w:rsidRPr="00F94ACF">
        <w:rPr>
          <w:rFonts w:ascii="Times New Roman" w:eastAsia="Times New Roman" w:hAnsi="Times New Roman" w:cs="Times New Roman"/>
          <w:spacing w:val="-1"/>
          <w:sz w:val="28"/>
          <w:szCs w:val="28"/>
          <w:lang w:val="uk-UA" w:eastAsia="ru-RU"/>
        </w:rPr>
        <w:t>від</w:t>
      </w:r>
      <w:r w:rsidRPr="00F94ACF">
        <w:rPr>
          <w:rFonts w:ascii="Times New Roman" w:eastAsia="Times New Roman" w:hAnsi="Times New Roman" w:cs="Times New Roman"/>
          <w:spacing w:val="1"/>
          <w:sz w:val="28"/>
          <w:szCs w:val="28"/>
          <w:lang w:val="uk-UA" w:eastAsia="ru-RU"/>
        </w:rPr>
        <w:t>н</w:t>
      </w:r>
      <w:r w:rsidRPr="00F94ACF">
        <w:rPr>
          <w:rFonts w:ascii="Times New Roman" w:eastAsia="Times New Roman" w:hAnsi="Times New Roman" w:cs="Times New Roman"/>
          <w:spacing w:val="-1"/>
          <w:sz w:val="28"/>
          <w:szCs w:val="28"/>
          <w:lang w:val="uk-UA" w:eastAsia="ru-RU"/>
        </w:rPr>
        <w:t>о</w:t>
      </w:r>
      <w:r w:rsidRPr="00F94ACF">
        <w:rPr>
          <w:rFonts w:ascii="Times New Roman" w:eastAsia="Times New Roman" w:hAnsi="Times New Roman" w:cs="Times New Roman"/>
          <w:sz w:val="28"/>
          <w:szCs w:val="28"/>
          <w:lang w:val="uk-UA" w:eastAsia="ru-RU"/>
        </w:rPr>
        <w:t>сті (та</w:t>
      </w:r>
      <w:r w:rsidRPr="00F94ACF">
        <w:rPr>
          <w:rFonts w:ascii="Times New Roman" w:eastAsia="Times New Roman" w:hAnsi="Times New Roman" w:cs="Times New Roman"/>
          <w:spacing w:val="1"/>
          <w:sz w:val="28"/>
          <w:szCs w:val="28"/>
          <w:lang w:val="uk-UA" w:eastAsia="ru-RU"/>
        </w:rPr>
        <w:t>б</w:t>
      </w:r>
      <w:r w:rsidRPr="00F94ACF">
        <w:rPr>
          <w:rFonts w:ascii="Times New Roman" w:eastAsia="Times New Roman" w:hAnsi="Times New Roman" w:cs="Times New Roman"/>
          <w:spacing w:val="-1"/>
          <w:sz w:val="28"/>
          <w:szCs w:val="28"/>
          <w:lang w:val="uk-UA" w:eastAsia="ru-RU"/>
        </w:rPr>
        <w:t>л</w:t>
      </w:r>
      <w:r w:rsidRPr="00F94ACF">
        <w:rPr>
          <w:rFonts w:ascii="Times New Roman" w:eastAsia="Times New Roman" w:hAnsi="Times New Roman" w:cs="Times New Roman"/>
          <w:sz w:val="28"/>
          <w:szCs w:val="28"/>
          <w:lang w:val="uk-UA" w:eastAsia="ru-RU"/>
        </w:rPr>
        <w:t>.</w:t>
      </w:r>
      <w:r w:rsidRPr="00F94ACF">
        <w:rPr>
          <w:rFonts w:ascii="Times New Roman" w:eastAsia="Times New Roman" w:hAnsi="Times New Roman" w:cs="Times New Roman"/>
          <w:spacing w:val="-1"/>
          <w:sz w:val="28"/>
          <w:szCs w:val="28"/>
          <w:lang w:val="uk-UA" w:eastAsia="ru-RU"/>
        </w:rPr>
        <w:t xml:space="preserve"> </w:t>
      </w:r>
      <w:r w:rsidRPr="00F94ACF">
        <w:rPr>
          <w:rFonts w:ascii="Times New Roman" w:eastAsia="Times New Roman" w:hAnsi="Times New Roman" w:cs="Times New Roman"/>
          <w:spacing w:val="1"/>
          <w:sz w:val="28"/>
          <w:szCs w:val="28"/>
          <w:lang w:val="uk-UA" w:eastAsia="ru-RU"/>
        </w:rPr>
        <w:t>1</w:t>
      </w:r>
      <w:r w:rsidRPr="00F94ACF">
        <w:rPr>
          <w:rFonts w:ascii="Times New Roman" w:eastAsia="Times New Roman" w:hAnsi="Times New Roman" w:cs="Times New Roman"/>
          <w:spacing w:val="-3"/>
          <w:sz w:val="28"/>
          <w:szCs w:val="28"/>
          <w:lang w:val="uk-UA" w:eastAsia="ru-RU"/>
        </w:rPr>
        <w:t>.6</w:t>
      </w:r>
      <w:r w:rsidRPr="00F94ACF">
        <w:rPr>
          <w:rFonts w:ascii="Times New Roman" w:eastAsia="Times New Roman" w:hAnsi="Times New Roman" w:cs="Times New Roman"/>
          <w:sz w:val="28"/>
          <w:szCs w:val="28"/>
          <w:lang w:val="uk-UA" w:eastAsia="ru-RU"/>
        </w:rPr>
        <w:t>).</w:t>
      </w:r>
    </w:p>
    <w:p w:rsidR="00F94ACF" w:rsidRPr="00F94ACF" w:rsidRDefault="00F94ACF" w:rsidP="00F94AC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F94ACF" w:rsidRPr="00F94ACF" w:rsidRDefault="00F94ACF" w:rsidP="00F94ACF">
      <w:pPr>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F94ACF">
        <w:rPr>
          <w:rFonts w:ascii="Times New Roman" w:eastAsia="Times New Roman" w:hAnsi="Times New Roman" w:cs="Times New Roman"/>
          <w:sz w:val="28"/>
          <w:szCs w:val="28"/>
          <w:lang w:val="uk-UA" w:eastAsia="ru-RU"/>
        </w:rPr>
        <w:t>Таблиця</w:t>
      </w:r>
      <w:r w:rsidRPr="00F94ACF">
        <w:rPr>
          <w:rFonts w:ascii="Times New Roman" w:eastAsia="Times New Roman" w:hAnsi="Times New Roman" w:cs="Times New Roman"/>
          <w:sz w:val="28"/>
          <w:szCs w:val="28"/>
          <w:lang w:eastAsia="ru-RU"/>
        </w:rPr>
        <w:t xml:space="preserve"> </w:t>
      </w:r>
      <w:r w:rsidRPr="00F94ACF">
        <w:rPr>
          <w:rFonts w:ascii="Times New Roman" w:eastAsia="Times New Roman" w:hAnsi="Times New Roman" w:cs="Times New Roman"/>
          <w:sz w:val="28"/>
          <w:szCs w:val="28"/>
          <w:lang w:val="uk-UA" w:eastAsia="ru-RU"/>
        </w:rPr>
        <w:t>1.6</w:t>
      </w:r>
      <w:r w:rsidRPr="00F94ACF">
        <w:rPr>
          <w:rFonts w:ascii="Times New Roman" w:eastAsia="Times New Roman" w:hAnsi="Times New Roman" w:cs="Times New Roman"/>
          <w:sz w:val="28"/>
          <w:szCs w:val="28"/>
          <w:lang w:eastAsia="ru-RU"/>
        </w:rPr>
        <w:t xml:space="preserve"> </w:t>
      </w:r>
    </w:p>
    <w:p w:rsidR="00F94ACF" w:rsidRPr="00F94ACF" w:rsidRDefault="00F94ACF" w:rsidP="00F94ACF">
      <w:pPr>
        <w:autoSpaceDE w:val="0"/>
        <w:autoSpaceDN w:val="0"/>
        <w:adjustRightInd w:val="0"/>
        <w:spacing w:after="0" w:line="360" w:lineRule="auto"/>
        <w:ind w:firstLine="709"/>
        <w:jc w:val="center"/>
        <w:rPr>
          <w:rFonts w:ascii="Times New Roman" w:eastAsia="Times New Roman" w:hAnsi="Times New Roman" w:cs="Times New Roman"/>
          <w:position w:val="-1"/>
          <w:sz w:val="28"/>
          <w:szCs w:val="28"/>
          <w:lang w:val="uk-UA" w:eastAsia="ru-RU"/>
        </w:rPr>
      </w:pPr>
      <w:r w:rsidRPr="00F94ACF">
        <w:rPr>
          <w:rFonts w:ascii="Times New Roman" w:eastAsia="Times New Roman" w:hAnsi="Times New Roman" w:cs="Times New Roman"/>
          <w:spacing w:val="-1"/>
          <w:position w:val="-1"/>
          <w:sz w:val="28"/>
          <w:szCs w:val="28"/>
          <w:lang w:val="uk-UA" w:eastAsia="ru-RU"/>
        </w:rPr>
        <w:t>П</w:t>
      </w:r>
      <w:r w:rsidRPr="00F94ACF">
        <w:rPr>
          <w:rFonts w:ascii="Times New Roman" w:eastAsia="Times New Roman" w:hAnsi="Times New Roman" w:cs="Times New Roman"/>
          <w:spacing w:val="1"/>
          <w:position w:val="-1"/>
          <w:sz w:val="28"/>
          <w:szCs w:val="28"/>
          <w:lang w:val="uk-UA" w:eastAsia="ru-RU"/>
        </w:rPr>
        <w:t>о</w:t>
      </w:r>
      <w:r w:rsidRPr="00F94ACF">
        <w:rPr>
          <w:rFonts w:ascii="Times New Roman" w:eastAsia="Times New Roman" w:hAnsi="Times New Roman" w:cs="Times New Roman"/>
          <w:position w:val="-1"/>
          <w:sz w:val="28"/>
          <w:szCs w:val="28"/>
          <w:lang w:val="uk-UA" w:eastAsia="ru-RU"/>
        </w:rPr>
        <w:t>ка</w:t>
      </w:r>
      <w:r w:rsidRPr="00F94ACF">
        <w:rPr>
          <w:rFonts w:ascii="Times New Roman" w:eastAsia="Times New Roman" w:hAnsi="Times New Roman" w:cs="Times New Roman"/>
          <w:spacing w:val="-1"/>
          <w:position w:val="-1"/>
          <w:sz w:val="28"/>
          <w:szCs w:val="28"/>
          <w:lang w:val="uk-UA" w:eastAsia="ru-RU"/>
        </w:rPr>
        <w:t>з</w:t>
      </w:r>
      <w:r w:rsidRPr="00F94ACF">
        <w:rPr>
          <w:rFonts w:ascii="Times New Roman" w:eastAsia="Times New Roman" w:hAnsi="Times New Roman" w:cs="Times New Roman"/>
          <w:spacing w:val="-2"/>
          <w:position w:val="-1"/>
          <w:sz w:val="28"/>
          <w:szCs w:val="28"/>
          <w:lang w:val="uk-UA" w:eastAsia="ru-RU"/>
        </w:rPr>
        <w:t>н</w:t>
      </w:r>
      <w:r w:rsidRPr="00F94ACF">
        <w:rPr>
          <w:rFonts w:ascii="Times New Roman" w:eastAsia="Times New Roman" w:hAnsi="Times New Roman" w:cs="Times New Roman"/>
          <w:spacing w:val="1"/>
          <w:position w:val="-1"/>
          <w:sz w:val="28"/>
          <w:szCs w:val="28"/>
          <w:lang w:val="uk-UA" w:eastAsia="ru-RU"/>
        </w:rPr>
        <w:t>и</w:t>
      </w:r>
      <w:r w:rsidRPr="00F94ACF">
        <w:rPr>
          <w:rFonts w:ascii="Times New Roman" w:eastAsia="Times New Roman" w:hAnsi="Times New Roman" w:cs="Times New Roman"/>
          <w:spacing w:val="-2"/>
          <w:position w:val="-1"/>
          <w:sz w:val="28"/>
          <w:szCs w:val="28"/>
          <w:lang w:val="uk-UA" w:eastAsia="ru-RU"/>
        </w:rPr>
        <w:t>к</w:t>
      </w:r>
      <w:r w:rsidRPr="00F94ACF">
        <w:rPr>
          <w:rFonts w:ascii="Times New Roman" w:eastAsia="Times New Roman" w:hAnsi="Times New Roman" w:cs="Times New Roman"/>
          <w:position w:val="-1"/>
          <w:sz w:val="28"/>
          <w:szCs w:val="28"/>
          <w:lang w:val="uk-UA" w:eastAsia="ru-RU"/>
        </w:rPr>
        <w:t xml:space="preserve">и </w:t>
      </w:r>
      <w:r w:rsidRPr="00F94ACF">
        <w:rPr>
          <w:rFonts w:ascii="Times New Roman" w:eastAsia="Times New Roman" w:hAnsi="Times New Roman" w:cs="Times New Roman"/>
          <w:spacing w:val="-1"/>
          <w:position w:val="-1"/>
          <w:sz w:val="28"/>
          <w:szCs w:val="28"/>
          <w:lang w:val="uk-UA" w:eastAsia="ru-RU"/>
        </w:rPr>
        <w:t>л</w:t>
      </w:r>
      <w:r w:rsidRPr="00F94ACF">
        <w:rPr>
          <w:rFonts w:ascii="Times New Roman" w:eastAsia="Times New Roman" w:hAnsi="Times New Roman" w:cs="Times New Roman"/>
          <w:spacing w:val="1"/>
          <w:position w:val="-1"/>
          <w:sz w:val="28"/>
          <w:szCs w:val="28"/>
          <w:lang w:val="uk-UA" w:eastAsia="ru-RU"/>
        </w:rPr>
        <w:t>і</w:t>
      </w:r>
      <w:r w:rsidRPr="00F94ACF">
        <w:rPr>
          <w:rFonts w:ascii="Times New Roman" w:eastAsia="Times New Roman" w:hAnsi="Times New Roman" w:cs="Times New Roman"/>
          <w:position w:val="-1"/>
          <w:sz w:val="28"/>
          <w:szCs w:val="28"/>
          <w:lang w:val="uk-UA" w:eastAsia="ru-RU"/>
        </w:rPr>
        <w:t>к</w:t>
      </w:r>
      <w:r w:rsidRPr="00F94ACF">
        <w:rPr>
          <w:rFonts w:ascii="Times New Roman" w:eastAsia="Times New Roman" w:hAnsi="Times New Roman" w:cs="Times New Roman"/>
          <w:spacing w:val="-3"/>
          <w:position w:val="-1"/>
          <w:sz w:val="28"/>
          <w:szCs w:val="28"/>
          <w:lang w:val="uk-UA" w:eastAsia="ru-RU"/>
        </w:rPr>
        <w:t>в</w:t>
      </w:r>
      <w:r w:rsidRPr="00F94ACF">
        <w:rPr>
          <w:rFonts w:ascii="Times New Roman" w:eastAsia="Times New Roman" w:hAnsi="Times New Roman" w:cs="Times New Roman"/>
          <w:spacing w:val="1"/>
          <w:position w:val="-1"/>
          <w:sz w:val="28"/>
          <w:szCs w:val="28"/>
          <w:lang w:val="uk-UA" w:eastAsia="ru-RU"/>
        </w:rPr>
        <w:t>і</w:t>
      </w:r>
      <w:r w:rsidRPr="00F94ACF">
        <w:rPr>
          <w:rFonts w:ascii="Times New Roman" w:eastAsia="Times New Roman" w:hAnsi="Times New Roman" w:cs="Times New Roman"/>
          <w:spacing w:val="-1"/>
          <w:position w:val="-1"/>
          <w:sz w:val="28"/>
          <w:szCs w:val="28"/>
          <w:lang w:val="uk-UA" w:eastAsia="ru-RU"/>
        </w:rPr>
        <w:t>д</w:t>
      </w:r>
      <w:r w:rsidRPr="00F94ACF">
        <w:rPr>
          <w:rFonts w:ascii="Times New Roman" w:eastAsia="Times New Roman" w:hAnsi="Times New Roman" w:cs="Times New Roman"/>
          <w:spacing w:val="-2"/>
          <w:position w:val="-1"/>
          <w:sz w:val="28"/>
          <w:szCs w:val="28"/>
          <w:lang w:val="uk-UA" w:eastAsia="ru-RU"/>
        </w:rPr>
        <w:t>н</w:t>
      </w:r>
      <w:r w:rsidRPr="00F94ACF">
        <w:rPr>
          <w:rFonts w:ascii="Times New Roman" w:eastAsia="Times New Roman" w:hAnsi="Times New Roman" w:cs="Times New Roman"/>
          <w:spacing w:val="-1"/>
          <w:position w:val="-1"/>
          <w:sz w:val="28"/>
          <w:szCs w:val="28"/>
          <w:lang w:val="uk-UA" w:eastAsia="ru-RU"/>
        </w:rPr>
        <w:t>о</w:t>
      </w:r>
      <w:r w:rsidRPr="00F94ACF">
        <w:rPr>
          <w:rFonts w:ascii="Times New Roman" w:eastAsia="Times New Roman" w:hAnsi="Times New Roman" w:cs="Times New Roman"/>
          <w:position w:val="-1"/>
          <w:sz w:val="28"/>
          <w:szCs w:val="28"/>
          <w:lang w:val="uk-UA" w:eastAsia="ru-RU"/>
        </w:rPr>
        <w:t>сті</w:t>
      </w:r>
      <w:r w:rsidRPr="00F94ACF">
        <w:rPr>
          <w:rFonts w:ascii="Times New Roman" w:eastAsia="Times New Roman" w:hAnsi="Times New Roman" w:cs="Times New Roman"/>
          <w:spacing w:val="1"/>
          <w:position w:val="-1"/>
          <w:sz w:val="28"/>
          <w:szCs w:val="28"/>
          <w:lang w:val="uk-UA" w:eastAsia="ru-RU"/>
        </w:rPr>
        <w:t xml:space="preserve"> б</w:t>
      </w:r>
      <w:r w:rsidRPr="00F94ACF">
        <w:rPr>
          <w:rFonts w:ascii="Times New Roman" w:eastAsia="Times New Roman" w:hAnsi="Times New Roman" w:cs="Times New Roman"/>
          <w:position w:val="-1"/>
          <w:sz w:val="28"/>
          <w:szCs w:val="28"/>
          <w:lang w:val="uk-UA" w:eastAsia="ru-RU"/>
        </w:rPr>
        <w:t>а</w:t>
      </w:r>
      <w:r w:rsidRPr="00F94ACF">
        <w:rPr>
          <w:rFonts w:ascii="Times New Roman" w:eastAsia="Times New Roman" w:hAnsi="Times New Roman" w:cs="Times New Roman"/>
          <w:spacing w:val="-1"/>
          <w:position w:val="-1"/>
          <w:sz w:val="28"/>
          <w:szCs w:val="28"/>
          <w:lang w:val="uk-UA" w:eastAsia="ru-RU"/>
        </w:rPr>
        <w:t>л</w:t>
      </w:r>
      <w:r w:rsidRPr="00F94ACF">
        <w:rPr>
          <w:rFonts w:ascii="Times New Roman" w:eastAsia="Times New Roman" w:hAnsi="Times New Roman" w:cs="Times New Roman"/>
          <w:spacing w:val="-2"/>
          <w:position w:val="-1"/>
          <w:sz w:val="28"/>
          <w:szCs w:val="28"/>
          <w:lang w:val="uk-UA" w:eastAsia="ru-RU"/>
        </w:rPr>
        <w:t>а</w:t>
      </w:r>
      <w:r w:rsidRPr="00F94ACF">
        <w:rPr>
          <w:rFonts w:ascii="Times New Roman" w:eastAsia="Times New Roman" w:hAnsi="Times New Roman" w:cs="Times New Roman"/>
          <w:spacing w:val="1"/>
          <w:position w:val="-1"/>
          <w:sz w:val="28"/>
          <w:szCs w:val="28"/>
          <w:lang w:val="uk-UA" w:eastAsia="ru-RU"/>
        </w:rPr>
        <w:t>н</w:t>
      </w:r>
      <w:r w:rsidRPr="00F94ACF">
        <w:rPr>
          <w:rFonts w:ascii="Times New Roman" w:eastAsia="Times New Roman" w:hAnsi="Times New Roman" w:cs="Times New Roman"/>
          <w:position w:val="-1"/>
          <w:sz w:val="28"/>
          <w:szCs w:val="28"/>
          <w:lang w:val="uk-UA" w:eastAsia="ru-RU"/>
        </w:rPr>
        <w:t>су</w:t>
      </w:r>
      <w:r w:rsidRPr="00F94ACF">
        <w:rPr>
          <w:rFonts w:ascii="Times New Roman" w:eastAsia="Times New Roman" w:hAnsi="Times New Roman" w:cs="Times New Roman"/>
          <w:spacing w:val="-4"/>
          <w:position w:val="-1"/>
          <w:sz w:val="28"/>
          <w:szCs w:val="28"/>
          <w:lang w:val="uk-UA" w:eastAsia="ru-RU"/>
        </w:rPr>
        <w:t xml:space="preserve"> </w:t>
      </w:r>
      <w:r w:rsidRPr="00F94ACF">
        <w:rPr>
          <w:rFonts w:ascii="Times New Roman" w:eastAsia="Times New Roman" w:hAnsi="Times New Roman" w:cs="Times New Roman"/>
          <w:spacing w:val="1"/>
          <w:position w:val="-1"/>
          <w:sz w:val="28"/>
          <w:szCs w:val="28"/>
          <w:lang w:val="uk-UA" w:eastAsia="ru-RU"/>
        </w:rPr>
        <w:t>б</w:t>
      </w:r>
      <w:r w:rsidRPr="00F94ACF">
        <w:rPr>
          <w:rFonts w:ascii="Times New Roman" w:eastAsia="Times New Roman" w:hAnsi="Times New Roman" w:cs="Times New Roman"/>
          <w:position w:val="-1"/>
          <w:sz w:val="28"/>
          <w:szCs w:val="28"/>
          <w:lang w:val="uk-UA" w:eastAsia="ru-RU"/>
        </w:rPr>
        <w:t>а</w:t>
      </w:r>
      <w:r w:rsidRPr="00F94ACF">
        <w:rPr>
          <w:rFonts w:ascii="Times New Roman" w:eastAsia="Times New Roman" w:hAnsi="Times New Roman" w:cs="Times New Roman"/>
          <w:spacing w:val="1"/>
          <w:position w:val="-1"/>
          <w:sz w:val="28"/>
          <w:szCs w:val="28"/>
          <w:lang w:val="uk-UA" w:eastAsia="ru-RU"/>
        </w:rPr>
        <w:t>н</w:t>
      </w:r>
      <w:r w:rsidRPr="00F94ACF">
        <w:rPr>
          <w:rFonts w:ascii="Times New Roman" w:eastAsia="Times New Roman" w:hAnsi="Times New Roman" w:cs="Times New Roman"/>
          <w:position w:val="-1"/>
          <w:sz w:val="28"/>
          <w:szCs w:val="28"/>
          <w:lang w:val="uk-UA" w:eastAsia="ru-RU"/>
        </w:rPr>
        <w:t>ку</w:t>
      </w:r>
    </w:p>
    <w:tbl>
      <w:tblPr>
        <w:tblW w:w="5000" w:type="pct"/>
        <w:tblCellMar>
          <w:left w:w="0" w:type="dxa"/>
          <w:right w:w="0" w:type="dxa"/>
        </w:tblCellMar>
        <w:tblLook w:val="0000" w:firstRow="0" w:lastRow="0" w:firstColumn="0" w:lastColumn="0" w:noHBand="0" w:noVBand="0"/>
      </w:tblPr>
      <w:tblGrid>
        <w:gridCol w:w="2620"/>
        <w:gridCol w:w="2613"/>
        <w:gridCol w:w="2753"/>
        <w:gridCol w:w="1379"/>
      </w:tblGrid>
      <w:tr w:rsidR="00F94ACF" w:rsidRPr="00F94ACF" w:rsidTr="00FA3FCE">
        <w:trPr>
          <w:trHeight w:hRule="exact" w:val="551"/>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зн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к</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лгор</w:t>
            </w:r>
            <w:r w:rsidRPr="00F94ACF">
              <w:rPr>
                <w:rFonts w:ascii="Times New Roman" w:eastAsia="Times New Roman" w:hAnsi="Times New Roman" w:cs="Times New Roman"/>
                <w:spacing w:val="1"/>
                <w:sz w:val="24"/>
                <w:szCs w:val="24"/>
                <w:lang w:val="uk-UA" w:eastAsia="ru-RU"/>
              </w:rPr>
              <w:t>ит</w:t>
            </w:r>
            <w:r w:rsidRPr="00F94ACF">
              <w:rPr>
                <w:rFonts w:ascii="Times New Roman" w:eastAsia="Times New Roman" w:hAnsi="Times New Roman" w:cs="Times New Roman"/>
                <w:sz w:val="24"/>
                <w:szCs w:val="24"/>
                <w:lang w:val="uk-UA" w:eastAsia="ru-RU"/>
              </w:rPr>
              <w:t>м ро</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5"/>
                <w:sz w:val="24"/>
                <w:szCs w:val="24"/>
                <w:lang w:val="uk-UA" w:eastAsia="ru-RU"/>
              </w:rPr>
              <w:t>х</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Е</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ч</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й</w:t>
            </w:r>
            <w:r w:rsidRPr="00F94ACF">
              <w:rPr>
                <w:rFonts w:ascii="Times New Roman" w:eastAsia="Times New Roman" w:hAnsi="Times New Roman" w:cs="Times New Roman"/>
                <w:spacing w:val="1"/>
                <w:sz w:val="24"/>
                <w:szCs w:val="24"/>
                <w:lang w:val="uk-UA" w:eastAsia="ru-RU"/>
              </w:rPr>
              <w:t xml:space="preserve"> з</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т</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ка</w:t>
            </w:r>
            <w:r w:rsidRPr="00F94ACF">
              <w:rPr>
                <w:rFonts w:ascii="Times New Roman" w:eastAsia="Times New Roman" w:hAnsi="Times New Roman" w:cs="Times New Roman"/>
                <w:spacing w:val="1"/>
                <w:sz w:val="24"/>
                <w:szCs w:val="24"/>
                <w:lang w:val="uk-UA" w:eastAsia="ru-RU"/>
              </w:rPr>
              <w:t>зник</w:t>
            </w:r>
            <w:r w:rsidRPr="00F94ACF">
              <w:rPr>
                <w:rFonts w:ascii="Times New Roman" w:eastAsia="Times New Roman" w:hAnsi="Times New Roman" w:cs="Times New Roman"/>
                <w:sz w:val="24"/>
                <w:szCs w:val="24"/>
                <w:lang w:val="uk-UA" w:eastAsia="ru-RU"/>
              </w:rPr>
              <w:t>а</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О</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нт</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е </w:t>
            </w:r>
            <w:r w:rsidRPr="00F94ACF">
              <w:rPr>
                <w:rFonts w:ascii="Times New Roman" w:eastAsia="Times New Roman" w:hAnsi="Times New Roman" w:cs="Times New Roman"/>
                <w:spacing w:val="1"/>
                <w:sz w:val="24"/>
                <w:szCs w:val="24"/>
                <w:lang w:val="uk-UA" w:eastAsia="ru-RU"/>
              </w:rPr>
              <w:t>зн</w:t>
            </w:r>
            <w:r w:rsidRPr="00F94ACF">
              <w:rPr>
                <w:rFonts w:ascii="Times New Roman" w:eastAsia="Times New Roman" w:hAnsi="Times New Roman" w:cs="Times New Roman"/>
                <w:spacing w:val="-1"/>
                <w:sz w:val="24"/>
                <w:szCs w:val="24"/>
                <w:lang w:val="uk-UA" w:eastAsia="ru-RU"/>
              </w:rPr>
              <w:t>аче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я</w:t>
            </w:r>
          </w:p>
        </w:tc>
      </w:tr>
      <w:tr w:rsidR="00F94ACF" w:rsidRPr="00F94ACF" w:rsidTr="00FA3FCE">
        <w:trPr>
          <w:trHeight w:hRule="exact" w:val="1140"/>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1.</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т </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pacing w:val="1"/>
                <w:sz w:val="24"/>
                <w:szCs w:val="24"/>
                <w:lang w:val="uk-UA" w:eastAsia="ru-RU"/>
              </w:rPr>
              <w:t>итт</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ої л</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і</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94ACF">
              <w:rPr>
                <w:rFonts w:ascii="Times New Roman" w:eastAsia="Times New Roman" w:hAnsi="Times New Roman" w:cs="Times New Roman"/>
                <w:noProof/>
                <w:sz w:val="24"/>
                <w:szCs w:val="24"/>
                <w:lang w:eastAsia="ru-RU"/>
              </w:rPr>
              <w:drawing>
                <wp:inline distT="0" distB="0" distL="0" distR="0" wp14:anchorId="3251D6FC" wp14:editId="08B14B8B">
                  <wp:extent cx="1343025" cy="4667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ожл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7"/>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ог</w:t>
            </w:r>
            <w:r w:rsidRPr="00F94ACF">
              <w:rPr>
                <w:rFonts w:ascii="Times New Roman" w:eastAsia="Times New Roman" w:hAnsi="Times New Roman" w:cs="Times New Roman"/>
                <w:spacing w:val="-1"/>
                <w:sz w:val="24"/>
                <w:szCs w:val="24"/>
                <w:lang w:val="uk-UA" w:eastAsia="ru-RU"/>
              </w:rPr>
              <w:t>ас</w:t>
            </w:r>
            <w:r w:rsidRPr="00F94ACF">
              <w:rPr>
                <w:rFonts w:ascii="Times New Roman" w:eastAsia="Times New Roman" w:hAnsi="Times New Roman" w:cs="Times New Roman"/>
                <w:spacing w:val="1"/>
                <w:sz w:val="24"/>
                <w:szCs w:val="24"/>
                <w:lang w:val="uk-UA" w:eastAsia="ru-RU"/>
              </w:rPr>
              <w:t>ит</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ош</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1"/>
                <w:sz w:val="24"/>
                <w:szCs w:val="24"/>
                <w:lang w:val="uk-UA" w:eastAsia="ru-RU"/>
              </w:rPr>
              <w:t>ам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з</w:t>
            </w:r>
            <w:r w:rsidRPr="00F94ACF">
              <w:rPr>
                <w:rFonts w:ascii="Times New Roman" w:eastAsia="Times New Roman" w:hAnsi="Times New Roman" w:cs="Times New Roman"/>
                <w:spacing w:val="1"/>
                <w:sz w:val="24"/>
                <w:szCs w:val="24"/>
                <w:lang w:val="uk-UA" w:eastAsia="ru-RU"/>
              </w:rPr>
              <w:t xml:space="preserve"> к</w:t>
            </w:r>
            <w:r w:rsidRPr="00F94ACF">
              <w:rPr>
                <w:rFonts w:ascii="Times New Roman" w:eastAsia="Times New Roman" w:hAnsi="Times New Roman" w:cs="Times New Roman"/>
                <w:spacing w:val="-1"/>
                <w:sz w:val="24"/>
                <w:szCs w:val="24"/>
                <w:lang w:val="uk-UA" w:eastAsia="ru-RU"/>
              </w:rPr>
              <w:t>ас</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і</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орр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5"/>
                <w:sz w:val="24"/>
                <w:szCs w:val="24"/>
                <w:lang w:val="uk-UA" w:eastAsia="ru-RU"/>
              </w:rPr>
              <w:t>х</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pacing w:val="1"/>
                <w:sz w:val="24"/>
                <w:szCs w:val="24"/>
                <w:lang w:val="uk-UA" w:eastAsia="ru-RU"/>
              </w:rPr>
              <w:t>нкі</w:t>
            </w:r>
            <w:r w:rsidRPr="00F94ACF">
              <w:rPr>
                <w:rFonts w:ascii="Times New Roman" w:eastAsia="Times New Roman" w:hAnsi="Times New Roman" w:cs="Times New Roman"/>
                <w:sz w:val="24"/>
                <w:szCs w:val="24"/>
                <w:lang w:val="uk-UA" w:eastAsia="ru-RU"/>
              </w:rPr>
              <w:t xml:space="preserve">в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1"/>
                <w:sz w:val="24"/>
                <w:szCs w:val="24"/>
                <w:lang w:val="uk-UA" w:eastAsia="ru-RU"/>
              </w:rPr>
              <w:t>ам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pacing w:val="1"/>
                <w:sz w:val="24"/>
                <w:szCs w:val="24"/>
                <w:lang w:val="uk-UA" w:eastAsia="ru-RU"/>
              </w:rPr>
              <w:t>Д</w:t>
            </w:r>
            <w:r w:rsidRPr="00F94ACF">
              <w:rPr>
                <w:rFonts w:ascii="Times New Roman" w:eastAsia="Times New Roman" w:hAnsi="Times New Roman" w:cs="Times New Roman"/>
                <w:sz w:val="24"/>
                <w:szCs w:val="24"/>
                <w:lang w:val="uk-UA" w:eastAsia="ru-RU"/>
              </w:rPr>
              <w:t>)</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е</w:t>
            </w:r>
            <w:r w:rsidRPr="00F94ACF">
              <w:rPr>
                <w:rFonts w:ascii="Times New Roman" w:eastAsia="Times New Roman" w:hAnsi="Times New Roman" w:cs="Times New Roman"/>
                <w:spacing w:val="-1"/>
                <w:sz w:val="24"/>
                <w:szCs w:val="24"/>
                <w:lang w:val="uk-UA" w:eastAsia="ru-RU"/>
              </w:rPr>
              <w:t xml:space="preserve"> ме</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ше</w:t>
            </w:r>
          </w:p>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20%</w:t>
            </w:r>
          </w:p>
        </w:tc>
      </w:tr>
      <w:tr w:rsidR="00F94ACF" w:rsidRPr="00F94ACF" w:rsidTr="00FA3FCE">
        <w:trPr>
          <w:trHeight w:hRule="exact" w:val="1128"/>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2.</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т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г</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ьн</w:t>
            </w:r>
            <w:r w:rsidRPr="00F94ACF">
              <w:rPr>
                <w:rFonts w:ascii="Times New Roman" w:eastAsia="Times New Roman" w:hAnsi="Times New Roman" w:cs="Times New Roman"/>
                <w:sz w:val="24"/>
                <w:szCs w:val="24"/>
                <w:lang w:val="uk-UA" w:eastAsia="ru-RU"/>
              </w:rPr>
              <w:t>ої л</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і</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before="5"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noProof/>
                <w:sz w:val="24"/>
                <w:szCs w:val="24"/>
                <w:lang w:eastAsia="ru-RU"/>
              </w:rPr>
              <w:drawing>
                <wp:inline distT="0" distB="0" distL="0" distR="0" wp14:anchorId="14BCE7CC" wp14:editId="2E152798">
                  <wp:extent cx="1085850" cy="4476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Ха</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pacing w:val="3"/>
                <w:sz w:val="24"/>
                <w:szCs w:val="24"/>
                <w:lang w:val="uk-UA" w:eastAsia="ru-RU"/>
              </w:rPr>
              <w:t>л</w:t>
            </w:r>
            <w:r w:rsidRPr="00F94ACF">
              <w:rPr>
                <w:rFonts w:ascii="Times New Roman" w:eastAsia="Times New Roman" w:hAnsi="Times New Roman" w:cs="Times New Roman"/>
                <w:spacing w:val="1"/>
                <w:sz w:val="24"/>
                <w:szCs w:val="24"/>
                <w:lang w:val="uk-UA" w:eastAsia="ru-RU"/>
              </w:rPr>
              <w:t>ь</w:t>
            </w:r>
            <w:r w:rsidRPr="00F94ACF">
              <w:rPr>
                <w:rFonts w:ascii="Times New Roman" w:eastAsia="Times New Roman" w:hAnsi="Times New Roman" w:cs="Times New Roman"/>
                <w:spacing w:val="4"/>
                <w:sz w:val="24"/>
                <w:szCs w:val="24"/>
                <w:lang w:val="uk-UA" w:eastAsia="ru-RU"/>
              </w:rPr>
              <w:t>н</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ожл</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7"/>
                <w:sz w:val="24"/>
                <w:szCs w:val="24"/>
                <w:lang w:val="uk-UA" w:eastAsia="ru-RU"/>
              </w:rPr>
              <w:t xml:space="preserve"> </w:t>
            </w:r>
            <w:r w:rsidRPr="00F94ACF">
              <w:rPr>
                <w:rFonts w:ascii="Times New Roman" w:eastAsia="Times New Roman" w:hAnsi="Times New Roman" w:cs="Times New Roman"/>
                <w:sz w:val="24"/>
                <w:szCs w:val="24"/>
                <w:lang w:val="uk-UA" w:eastAsia="ru-RU"/>
              </w:rPr>
              <w:t xml:space="preserve">в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2"/>
                <w:sz w:val="24"/>
                <w:szCs w:val="24"/>
                <w:lang w:val="uk-UA" w:eastAsia="ru-RU"/>
              </w:rPr>
              <w:t>г</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ш</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pacing w:val="1"/>
                <w:sz w:val="24"/>
                <w:szCs w:val="24"/>
                <w:lang w:val="uk-UA" w:eastAsia="ru-RU"/>
              </w:rPr>
              <w:t>З</w:t>
            </w:r>
            <w:r w:rsidRPr="00F94ACF">
              <w:rPr>
                <w:rFonts w:ascii="Times New Roman" w:eastAsia="Times New Roman" w:hAnsi="Times New Roman" w:cs="Times New Roman"/>
                <w:sz w:val="24"/>
                <w:szCs w:val="24"/>
                <w:lang w:val="uk-UA" w:eastAsia="ru-RU"/>
              </w:rPr>
              <w:t>)</w:t>
            </w:r>
            <w:r w:rsidRPr="00F94ACF">
              <w:rPr>
                <w:rFonts w:ascii="Times New Roman" w:eastAsia="Times New Roman" w:hAnsi="Times New Roman" w:cs="Times New Roman"/>
                <w:spacing w:val="-1"/>
                <w:sz w:val="24"/>
                <w:szCs w:val="24"/>
                <w:lang w:val="uk-UA" w:eastAsia="ru-RU"/>
              </w:rPr>
              <w:t xml:space="preserve"> вс</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1"/>
                <w:sz w:val="24"/>
                <w:szCs w:val="24"/>
                <w:lang w:val="uk-UA" w:eastAsia="ru-RU"/>
              </w:rPr>
              <w:t xml:space="preserve"> а</w:t>
            </w:r>
            <w:r w:rsidRPr="00F94ACF">
              <w:rPr>
                <w:rFonts w:ascii="Times New Roman" w:eastAsia="Times New Roman" w:hAnsi="Times New Roman" w:cs="Times New Roman"/>
                <w:spacing w:val="1"/>
                <w:sz w:val="24"/>
                <w:szCs w:val="24"/>
                <w:lang w:val="uk-UA" w:eastAsia="ru-RU"/>
              </w:rPr>
              <w:t>кти</w:t>
            </w:r>
            <w:r w:rsidRPr="00F94ACF">
              <w:rPr>
                <w:rFonts w:ascii="Times New Roman" w:eastAsia="Times New Roman" w:hAnsi="Times New Roman" w:cs="Times New Roman"/>
                <w:spacing w:val="-1"/>
                <w:sz w:val="24"/>
                <w:szCs w:val="24"/>
                <w:lang w:val="uk-UA" w:eastAsia="ru-RU"/>
              </w:rPr>
              <w:t>вам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z w:val="24"/>
                <w:szCs w:val="24"/>
                <w:lang w:val="uk-UA" w:eastAsia="ru-RU"/>
              </w:rPr>
              <w:t>А</w:t>
            </w:r>
            <w:r w:rsidRPr="00F94ACF">
              <w:rPr>
                <w:rFonts w:ascii="Times New Roman" w:eastAsia="Times New Roman" w:hAnsi="Times New Roman" w:cs="Times New Roman"/>
                <w:sz w:val="24"/>
                <w:szCs w:val="24"/>
                <w:lang w:val="uk-UA" w:eastAsia="ru-RU"/>
              </w:rPr>
              <w:t>)</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е</w:t>
            </w:r>
            <w:r w:rsidRPr="00F94ACF">
              <w:rPr>
                <w:rFonts w:ascii="Times New Roman" w:eastAsia="Times New Roman" w:hAnsi="Times New Roman" w:cs="Times New Roman"/>
                <w:spacing w:val="-1"/>
                <w:sz w:val="24"/>
                <w:szCs w:val="24"/>
                <w:lang w:val="uk-UA" w:eastAsia="ru-RU"/>
              </w:rPr>
              <w:t xml:space="preserve"> ме</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ше</w:t>
            </w:r>
          </w:p>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100%</w:t>
            </w:r>
          </w:p>
        </w:tc>
      </w:tr>
      <w:tr w:rsidR="00F94ACF" w:rsidRPr="00F94ACF" w:rsidTr="00FA3FCE">
        <w:trPr>
          <w:trHeight w:hRule="exact" w:val="1144"/>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3.</w:t>
            </w:r>
            <w:r w:rsidRPr="00F94ACF">
              <w:rPr>
                <w:rFonts w:ascii="Times New Roman" w:eastAsia="Times New Roman" w:hAnsi="Times New Roman" w:cs="Times New Roman"/>
                <w:spacing w:val="-10"/>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т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ош</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 xml:space="preserve">х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в до робо</w:t>
            </w:r>
            <w:r w:rsidRPr="00F94ACF">
              <w:rPr>
                <w:rFonts w:ascii="Times New Roman" w:eastAsia="Times New Roman" w:hAnsi="Times New Roman" w:cs="Times New Roman"/>
                <w:spacing w:val="-1"/>
                <w:sz w:val="24"/>
                <w:szCs w:val="24"/>
                <w:lang w:val="uk-UA" w:eastAsia="ru-RU"/>
              </w:rPr>
              <w:t>чи</w:t>
            </w:r>
            <w:r w:rsidRPr="00F94ACF">
              <w:rPr>
                <w:rFonts w:ascii="Times New Roman" w:eastAsia="Times New Roman" w:hAnsi="Times New Roman" w:cs="Times New Roman"/>
                <w:sz w:val="24"/>
                <w:szCs w:val="24"/>
                <w:lang w:val="uk-UA" w:eastAsia="ru-RU"/>
              </w:rPr>
              <w:t>х</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before="7"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noProof/>
                <w:sz w:val="24"/>
                <w:szCs w:val="24"/>
                <w:lang w:eastAsia="ru-RU"/>
              </w:rPr>
              <w:drawing>
                <wp:inline distT="0" distB="0" distL="0" distR="0" wp14:anchorId="53F33C4E" wp14:editId="355D6E01">
                  <wp:extent cx="1085850" cy="6667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Ха</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ч</w:t>
            </w:r>
            <w:r w:rsidRPr="00F94ACF">
              <w:rPr>
                <w:rFonts w:ascii="Times New Roman" w:eastAsia="Times New Roman" w:hAnsi="Times New Roman" w:cs="Times New Roman"/>
                <w:spacing w:val="2"/>
                <w:sz w:val="24"/>
                <w:szCs w:val="24"/>
                <w:lang w:val="uk-UA" w:eastAsia="ru-RU"/>
              </w:rPr>
              <w:t>а</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 xml:space="preserve">у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z w:val="24"/>
                <w:szCs w:val="24"/>
                <w:lang w:val="uk-UA" w:eastAsia="ru-RU"/>
              </w:rPr>
              <w:t xml:space="preserve">в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z w:val="24"/>
                <w:szCs w:val="24"/>
                <w:lang w:val="uk-UA" w:eastAsia="ru-RU"/>
              </w:rPr>
              <w:t>А</w:t>
            </w:r>
            <w:r w:rsidRPr="00F94ACF">
              <w:rPr>
                <w:rFonts w:ascii="Times New Roman" w:eastAsia="Times New Roman" w:hAnsi="Times New Roman" w:cs="Times New Roman"/>
                <w:i/>
                <w:iCs/>
                <w:spacing w:val="-1"/>
                <w:sz w:val="24"/>
                <w:szCs w:val="24"/>
                <w:lang w:val="uk-UA" w:eastAsia="ru-RU"/>
              </w:rPr>
              <w:t>в</w:t>
            </w:r>
            <w:r w:rsidRPr="00F94ACF">
              <w:rPr>
                <w:rFonts w:ascii="Times New Roman" w:eastAsia="Times New Roman" w:hAnsi="Times New Roman" w:cs="Times New Roman"/>
                <w:i/>
                <w:iCs/>
                <w:spacing w:val="1"/>
                <w:sz w:val="24"/>
                <w:szCs w:val="24"/>
                <w:lang w:val="uk-UA" w:eastAsia="ru-RU"/>
              </w:rPr>
              <w:t>л</w:t>
            </w:r>
            <w:r w:rsidRPr="00F94ACF">
              <w:rPr>
                <w:rFonts w:ascii="Times New Roman" w:eastAsia="Times New Roman" w:hAnsi="Times New Roman" w:cs="Times New Roman"/>
                <w:sz w:val="24"/>
                <w:szCs w:val="24"/>
                <w:lang w:val="uk-UA" w:eastAsia="ru-RU"/>
              </w:rPr>
              <w:t>)</w:t>
            </w:r>
            <w:r w:rsidRPr="00F94ACF">
              <w:rPr>
                <w:rFonts w:ascii="Times New Roman" w:eastAsia="Times New Roman" w:hAnsi="Times New Roman" w:cs="Times New Roman"/>
                <w:spacing w:val="4"/>
                <w:sz w:val="24"/>
                <w:szCs w:val="24"/>
                <w:lang w:val="uk-UA" w:eastAsia="ru-RU"/>
              </w:rPr>
              <w:t xml:space="preserve"> </w:t>
            </w:r>
            <w:r w:rsidRPr="00F94ACF">
              <w:rPr>
                <w:rFonts w:ascii="Times New Roman" w:eastAsia="Times New Roman" w:hAnsi="Times New Roman" w:cs="Times New Roman"/>
                <w:sz w:val="24"/>
                <w:szCs w:val="24"/>
                <w:lang w:val="uk-UA" w:eastAsia="ru-RU"/>
              </w:rPr>
              <w:t>у робо</w:t>
            </w:r>
            <w:r w:rsidRPr="00F94ACF">
              <w:rPr>
                <w:rFonts w:ascii="Times New Roman" w:eastAsia="Times New Roman" w:hAnsi="Times New Roman" w:cs="Times New Roman"/>
                <w:spacing w:val="-1"/>
                <w:sz w:val="24"/>
                <w:szCs w:val="24"/>
                <w:lang w:val="uk-UA" w:eastAsia="ru-RU"/>
              </w:rPr>
              <w:t>ч</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ак</w:t>
            </w:r>
            <w:r w:rsidRPr="00F94ACF">
              <w:rPr>
                <w:rFonts w:ascii="Times New Roman" w:eastAsia="Times New Roman" w:hAnsi="Times New Roman" w:cs="Times New Roman"/>
                <w:spacing w:val="1"/>
                <w:sz w:val="24"/>
                <w:szCs w:val="24"/>
                <w:lang w:val="uk-UA" w:eastAsia="ru-RU"/>
              </w:rPr>
              <w:t>ти</w:t>
            </w:r>
            <w:r w:rsidRPr="00F94ACF">
              <w:rPr>
                <w:rFonts w:ascii="Times New Roman" w:eastAsia="Times New Roman" w:hAnsi="Times New Roman" w:cs="Times New Roman"/>
                <w:spacing w:val="-1"/>
                <w:sz w:val="24"/>
                <w:szCs w:val="24"/>
                <w:lang w:val="uk-UA" w:eastAsia="ru-RU"/>
              </w:rPr>
              <w:t>ва</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z w:val="24"/>
                <w:szCs w:val="24"/>
                <w:lang w:val="uk-UA" w:eastAsia="ru-RU"/>
              </w:rPr>
              <w:t>Ар</w:t>
            </w:r>
            <w:r w:rsidRPr="00F94ACF">
              <w:rPr>
                <w:rFonts w:ascii="Times New Roman" w:eastAsia="Times New Roman" w:hAnsi="Times New Roman" w:cs="Times New Roman"/>
                <w:sz w:val="24"/>
                <w:szCs w:val="24"/>
                <w:lang w:val="uk-UA" w:eastAsia="ru-RU"/>
              </w:rPr>
              <w:t>)</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е</w:t>
            </w:r>
            <w:r w:rsidRPr="00F94ACF">
              <w:rPr>
                <w:rFonts w:ascii="Times New Roman" w:eastAsia="Times New Roman" w:hAnsi="Times New Roman" w:cs="Times New Roman"/>
                <w:spacing w:val="-1"/>
                <w:sz w:val="24"/>
                <w:szCs w:val="24"/>
                <w:lang w:val="uk-UA" w:eastAsia="ru-RU"/>
              </w:rPr>
              <w:t xml:space="preserve"> ме</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ше</w:t>
            </w:r>
          </w:p>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20%</w:t>
            </w:r>
          </w:p>
        </w:tc>
      </w:tr>
      <w:tr w:rsidR="00F94ACF" w:rsidRPr="00F94ACF" w:rsidTr="00FA3FCE">
        <w:trPr>
          <w:trHeight w:hRule="exact" w:val="835"/>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4.</w:t>
            </w:r>
            <w:r w:rsidRPr="00F94ACF">
              <w:rPr>
                <w:rFonts w:ascii="Times New Roman" w:eastAsia="Times New Roman" w:hAnsi="Times New Roman" w:cs="Times New Roman"/>
                <w:spacing w:val="-10"/>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т р</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4"/>
                <w:sz w:val="24"/>
                <w:szCs w:val="24"/>
                <w:lang w:val="uk-UA" w:eastAsia="ru-RU"/>
              </w:rPr>
              <w:t>с</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ої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ь</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before="6"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noProof/>
                <w:sz w:val="24"/>
                <w:szCs w:val="24"/>
                <w:lang w:eastAsia="ru-RU"/>
              </w:rPr>
              <w:drawing>
                <wp:inline distT="0" distB="0" distL="0" distR="0" wp14:anchorId="1128EFA6" wp14:editId="6A7E626F">
                  <wp:extent cx="1228725" cy="5429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28725" cy="542925"/>
                          </a:xfrm>
                          <a:prstGeom prst="rect">
                            <a:avLst/>
                          </a:prstGeom>
                          <a:noFill/>
                          <a:ln>
                            <a:noFill/>
                          </a:ln>
                        </pic:spPr>
                      </pic:pic>
                    </a:graphicData>
                  </a:graphic>
                </wp:inline>
              </w:drawing>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Ха</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зп</w:t>
            </w:r>
            <w:r w:rsidRPr="00F94ACF">
              <w:rPr>
                <w:rFonts w:ascii="Times New Roman" w:eastAsia="Times New Roman" w:hAnsi="Times New Roman" w:cs="Times New Roman"/>
                <w:spacing w:val="-1"/>
                <w:sz w:val="24"/>
                <w:szCs w:val="24"/>
                <w:lang w:val="uk-UA" w:eastAsia="ru-RU"/>
              </w:rPr>
              <w:t>еч</w:t>
            </w:r>
            <w:r w:rsidRPr="00F94ACF">
              <w:rPr>
                <w:rFonts w:ascii="Times New Roman" w:eastAsia="Times New Roman" w:hAnsi="Times New Roman" w:cs="Times New Roman"/>
                <w:spacing w:val="2"/>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я до</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1"/>
                <w:sz w:val="24"/>
                <w:szCs w:val="24"/>
                <w:lang w:val="uk-UA" w:eastAsia="ru-RU"/>
              </w:rPr>
              <w:t>ни</w:t>
            </w:r>
            <w:r w:rsidRPr="00F94ACF">
              <w:rPr>
                <w:rFonts w:ascii="Times New Roman" w:eastAsia="Times New Roman" w:hAnsi="Times New Roman" w:cs="Times New Roman"/>
                <w:spacing w:val="-3"/>
                <w:sz w:val="24"/>
                <w:szCs w:val="24"/>
                <w:lang w:val="uk-UA" w:eastAsia="ru-RU"/>
              </w:rPr>
              <w:t>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кти</w:t>
            </w:r>
            <w:r w:rsidRPr="00F94ACF">
              <w:rPr>
                <w:rFonts w:ascii="Times New Roman" w:eastAsia="Times New Roman" w:hAnsi="Times New Roman" w:cs="Times New Roman"/>
                <w:spacing w:val="-1"/>
                <w:sz w:val="24"/>
                <w:szCs w:val="24"/>
                <w:lang w:val="uk-UA" w:eastAsia="ru-RU"/>
              </w:rPr>
              <w:t>вам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3"/>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7"/>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z w:val="24"/>
                <w:szCs w:val="24"/>
                <w:lang w:val="uk-UA" w:eastAsia="ru-RU"/>
              </w:rPr>
              <w:t>А</w:t>
            </w:r>
            <w:r w:rsidRPr="00F94ACF">
              <w:rPr>
                <w:rFonts w:ascii="Times New Roman" w:eastAsia="Times New Roman" w:hAnsi="Times New Roman" w:cs="Times New Roman"/>
                <w:i/>
                <w:iCs/>
                <w:spacing w:val="1"/>
                <w:sz w:val="24"/>
                <w:szCs w:val="24"/>
                <w:lang w:val="uk-UA" w:eastAsia="ru-RU"/>
              </w:rPr>
              <w:t>д</w:t>
            </w:r>
            <w:r w:rsidRPr="00F94ACF">
              <w:rPr>
                <w:rFonts w:ascii="Times New Roman" w:eastAsia="Times New Roman" w:hAnsi="Times New Roman" w:cs="Times New Roman"/>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й</w:t>
            </w:r>
            <w:r w:rsidRPr="00F94ACF">
              <w:rPr>
                <w:rFonts w:ascii="Times New Roman" w:eastAsia="Times New Roman" w:hAnsi="Times New Roman" w:cs="Times New Roman"/>
                <w:sz w:val="24"/>
                <w:szCs w:val="24"/>
                <w:lang w:val="uk-UA" w:eastAsia="ru-RU"/>
              </w:rPr>
              <w:t xml:space="preserve">ого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ан</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i/>
                <w:iCs/>
                <w:spacing w:val="1"/>
                <w:sz w:val="24"/>
                <w:szCs w:val="24"/>
                <w:lang w:val="uk-UA" w:eastAsia="ru-RU"/>
              </w:rPr>
              <w:t>З</w:t>
            </w:r>
            <w:r w:rsidRPr="00F94ACF">
              <w:rPr>
                <w:rFonts w:ascii="Times New Roman" w:eastAsia="Times New Roman" w:hAnsi="Times New Roman" w:cs="Times New Roman"/>
                <w:sz w:val="24"/>
                <w:szCs w:val="24"/>
                <w:lang w:val="uk-UA" w:eastAsia="ru-RU"/>
              </w:rPr>
              <w:t>)</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before="7" w:after="0" w:line="240" w:lineRule="auto"/>
              <w:jc w:val="both"/>
              <w:rPr>
                <w:rFonts w:ascii="Times New Roman" w:eastAsia="Times New Roman" w:hAnsi="Times New Roman" w:cs="Times New Roman"/>
                <w:sz w:val="24"/>
                <w:szCs w:val="24"/>
                <w:lang w:val="uk-UA" w:eastAsia="ru-RU"/>
              </w:rPr>
            </w:pPr>
          </w:p>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w:t>
            </w:r>
          </w:p>
        </w:tc>
      </w:tr>
      <w:tr w:rsidR="00F94ACF" w:rsidRPr="00F94ACF" w:rsidTr="00FA3FCE">
        <w:trPr>
          <w:trHeight w:hRule="exact" w:val="1980"/>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5.</w:t>
            </w:r>
            <w:r w:rsidRPr="00F94ACF">
              <w:rPr>
                <w:rFonts w:ascii="Times New Roman" w:eastAsia="Times New Roman" w:hAnsi="Times New Roman" w:cs="Times New Roman"/>
                <w:spacing w:val="-10"/>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т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ого </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пі</w:t>
            </w:r>
            <w:r w:rsidRPr="00F94ACF">
              <w:rPr>
                <w:rFonts w:ascii="Times New Roman" w:eastAsia="Times New Roman" w:hAnsi="Times New Roman" w:cs="Times New Roman"/>
                <w:spacing w:val="-1"/>
                <w:sz w:val="24"/>
                <w:szCs w:val="24"/>
                <w:lang w:val="uk-UA" w:eastAsia="ru-RU"/>
              </w:rPr>
              <w:t>вв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ош</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2"/>
                <w:sz w:val="24"/>
                <w:szCs w:val="24"/>
                <w:lang w:val="uk-UA" w:eastAsia="ru-RU"/>
              </w:rPr>
              <w:t>д</w:t>
            </w:r>
            <w:r w:rsidRPr="00F94ACF">
              <w:rPr>
                <w:rFonts w:ascii="Times New Roman" w:eastAsia="Times New Roman" w:hAnsi="Times New Roman" w:cs="Times New Roman"/>
                <w:spacing w:val="1"/>
                <w:sz w:val="24"/>
                <w:szCs w:val="24"/>
                <w:lang w:val="uk-UA" w:eastAsia="ru-RU"/>
              </w:rPr>
              <w:t>иті</w:t>
            </w:r>
            <w:r w:rsidRPr="00F94ACF">
              <w:rPr>
                <w:rFonts w:ascii="Times New Roman" w:eastAsia="Times New Roman" w:hAnsi="Times New Roman" w:cs="Times New Roman"/>
                <w:sz w:val="24"/>
                <w:szCs w:val="24"/>
                <w:lang w:val="uk-UA" w:eastAsia="ru-RU"/>
              </w:rPr>
              <w:t xml:space="preserve">в 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3"/>
                <w:sz w:val="24"/>
                <w:szCs w:val="24"/>
                <w:lang w:val="uk-UA" w:eastAsia="ru-RU"/>
              </w:rPr>
              <w:t>л</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pacing w:val="-1"/>
                <w:sz w:val="24"/>
                <w:szCs w:val="24"/>
                <w:lang w:val="uk-UA" w:eastAsia="ru-RU"/>
              </w:rPr>
              <w:t>че</w:t>
            </w:r>
            <w:r w:rsidRPr="00F94ACF">
              <w:rPr>
                <w:rFonts w:ascii="Times New Roman" w:eastAsia="Times New Roman" w:hAnsi="Times New Roman" w:cs="Times New Roman"/>
                <w:spacing w:val="1"/>
                <w:sz w:val="24"/>
                <w:szCs w:val="24"/>
                <w:lang w:val="uk-UA" w:eastAsia="ru-RU"/>
              </w:rPr>
              <w:t>ни</w:t>
            </w:r>
            <w:r w:rsidRPr="00F94ACF">
              <w:rPr>
                <w:rFonts w:ascii="Times New Roman" w:eastAsia="Times New Roman" w:hAnsi="Times New Roman" w:cs="Times New Roman"/>
                <w:sz w:val="24"/>
                <w:szCs w:val="24"/>
                <w:lang w:val="uk-UA" w:eastAsia="ru-RU"/>
              </w:rPr>
              <w:t>х</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иті</w:t>
            </w:r>
            <w:r w:rsidRPr="00F94ACF">
              <w:rPr>
                <w:rFonts w:ascii="Times New Roman" w:eastAsia="Times New Roman" w:hAnsi="Times New Roman" w:cs="Times New Roman"/>
                <w:sz w:val="24"/>
                <w:szCs w:val="24"/>
                <w:lang w:val="uk-UA" w:eastAsia="ru-RU"/>
              </w:rPr>
              <w:t xml:space="preserve">в </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sz w:val="24"/>
                <w:szCs w:val="24"/>
                <w:lang w:val="uk-UA" w:eastAsia="ru-RU"/>
              </w:rPr>
              <w:t>з</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ме</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ою</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изн</w:t>
            </w:r>
            <w:r w:rsidRPr="00F94ACF">
              <w:rPr>
                <w:rFonts w:ascii="Times New Roman" w:eastAsia="Times New Roman" w:hAnsi="Times New Roman" w:cs="Times New Roman"/>
                <w:spacing w:val="-1"/>
                <w:sz w:val="24"/>
                <w:szCs w:val="24"/>
                <w:lang w:val="uk-UA" w:eastAsia="ru-RU"/>
              </w:rPr>
              <w:t>аче</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ої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ті</w:t>
            </w:r>
            <w:r w:rsidRPr="00F94ACF">
              <w:rPr>
                <w:rFonts w:ascii="Times New Roman" w:eastAsia="Times New Roman" w:hAnsi="Times New Roman" w:cs="Times New Roman"/>
                <w:sz w:val="24"/>
                <w:szCs w:val="24"/>
                <w:lang w:val="uk-UA" w:eastAsia="ru-RU"/>
              </w:rPr>
              <w:t>)</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noProof/>
                <w:sz w:val="24"/>
                <w:szCs w:val="24"/>
                <w:lang w:eastAsia="ru-RU"/>
              </w:rPr>
              <w:drawing>
                <wp:inline distT="0" distB="0" distL="0" distR="0" wp14:anchorId="05EB9E93" wp14:editId="3B2F145E">
                  <wp:extent cx="981075" cy="6572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81075" cy="657225"/>
                          </a:xfrm>
                          <a:prstGeom prst="rect">
                            <a:avLst/>
                          </a:prstGeom>
                          <a:noFill/>
                          <a:ln>
                            <a:noFill/>
                          </a:ln>
                        </pic:spPr>
                      </pic:pic>
                    </a:graphicData>
                  </a:graphic>
                </wp:inline>
              </w:drawing>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Р</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зк</w:t>
            </w:r>
            <w:r w:rsidRPr="00F94ACF">
              <w:rPr>
                <w:rFonts w:ascii="Times New Roman" w:eastAsia="Times New Roman" w:hAnsi="Times New Roman" w:cs="Times New Roman"/>
                <w:spacing w:val="-2"/>
                <w:sz w:val="24"/>
                <w:szCs w:val="24"/>
                <w:lang w:val="uk-UA" w:eastAsia="ru-RU"/>
              </w:rPr>
              <w:t>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ва</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ас</w:t>
            </w:r>
            <w:r w:rsidRPr="00F94ACF">
              <w:rPr>
                <w:rFonts w:ascii="Times New Roman" w:eastAsia="Times New Roman" w:hAnsi="Times New Roman" w:cs="Times New Roman"/>
                <w:spacing w:val="1"/>
                <w:sz w:val="24"/>
                <w:szCs w:val="24"/>
                <w:lang w:val="uk-UA" w:eastAsia="ru-RU"/>
              </w:rPr>
              <w:t>кі</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ви</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i/>
                <w:iCs/>
                <w:spacing w:val="-1"/>
                <w:sz w:val="24"/>
                <w:szCs w:val="24"/>
                <w:lang w:val="uk-UA" w:eastAsia="ru-RU"/>
              </w:rPr>
              <w:t>(К</w:t>
            </w:r>
            <w:r w:rsidRPr="00F94ACF">
              <w:rPr>
                <w:rFonts w:ascii="Times New Roman" w:eastAsia="Times New Roman" w:hAnsi="Times New Roman" w:cs="Times New Roman"/>
                <w:i/>
                <w:iCs/>
                <w:spacing w:val="2"/>
                <w:sz w:val="24"/>
                <w:szCs w:val="24"/>
                <w:lang w:val="uk-UA" w:eastAsia="ru-RU"/>
              </w:rPr>
              <w:t>Р</w:t>
            </w:r>
            <w:r w:rsidRPr="00F94ACF">
              <w:rPr>
                <w:rFonts w:ascii="Times New Roman" w:eastAsia="Times New Roman" w:hAnsi="Times New Roman" w:cs="Times New Roman"/>
                <w:i/>
                <w:iCs/>
                <w:sz w:val="24"/>
                <w:szCs w:val="24"/>
                <w:lang w:val="uk-UA" w:eastAsia="ru-RU"/>
              </w:rPr>
              <w:t>)</w:t>
            </w:r>
            <w:r w:rsidRPr="00F94ACF">
              <w:rPr>
                <w:rFonts w:ascii="Times New Roman" w:eastAsia="Times New Roman" w:hAnsi="Times New Roman" w:cs="Times New Roman"/>
                <w:i/>
                <w:iCs/>
                <w:spacing w:val="-3"/>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зп</w:t>
            </w:r>
            <w:r w:rsidRPr="00F94ACF">
              <w:rPr>
                <w:rFonts w:ascii="Times New Roman" w:eastAsia="Times New Roman" w:hAnsi="Times New Roman" w:cs="Times New Roman"/>
                <w:spacing w:val="-1"/>
                <w:sz w:val="24"/>
                <w:szCs w:val="24"/>
                <w:lang w:val="uk-UA" w:eastAsia="ru-RU"/>
              </w:rPr>
              <w:t>ече</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вс</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pacing w:val="2"/>
                <w:sz w:val="24"/>
                <w:szCs w:val="24"/>
                <w:lang w:val="uk-UA" w:eastAsia="ru-RU"/>
              </w:rPr>
              <w:t>м</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2"/>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3"/>
                <w:sz w:val="24"/>
                <w:szCs w:val="24"/>
                <w:lang w:val="uk-UA" w:eastAsia="ru-RU"/>
              </w:rPr>
              <w:t>л</w:t>
            </w:r>
            <w:r w:rsidRPr="00F94ACF">
              <w:rPr>
                <w:rFonts w:ascii="Times New Roman" w:eastAsia="Times New Roman" w:hAnsi="Times New Roman" w:cs="Times New Roman"/>
                <w:spacing w:val="-5"/>
                <w:sz w:val="24"/>
                <w:szCs w:val="24"/>
                <w:lang w:val="uk-UA" w:eastAsia="ru-RU"/>
              </w:rPr>
              <w:t>у</w:t>
            </w:r>
            <w:r w:rsidRPr="00F94ACF">
              <w:rPr>
                <w:rFonts w:ascii="Times New Roman" w:eastAsia="Times New Roman" w:hAnsi="Times New Roman" w:cs="Times New Roman"/>
                <w:spacing w:val="-1"/>
                <w:sz w:val="24"/>
                <w:szCs w:val="24"/>
                <w:lang w:val="uk-UA" w:eastAsia="ru-RU"/>
              </w:rPr>
              <w:t>че</w:t>
            </w:r>
            <w:r w:rsidRPr="00F94ACF">
              <w:rPr>
                <w:rFonts w:ascii="Times New Roman" w:eastAsia="Times New Roman" w:hAnsi="Times New Roman" w:cs="Times New Roman"/>
                <w:spacing w:val="1"/>
                <w:sz w:val="24"/>
                <w:szCs w:val="24"/>
                <w:lang w:val="uk-UA" w:eastAsia="ru-RU"/>
              </w:rPr>
              <w:t>ни</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и д</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зит</w:t>
            </w:r>
            <w:r w:rsidRPr="00F94ACF">
              <w:rPr>
                <w:rFonts w:ascii="Times New Roman" w:eastAsia="Times New Roman" w:hAnsi="Times New Roman" w:cs="Times New Roman"/>
                <w:spacing w:val="-1"/>
                <w:sz w:val="24"/>
                <w:szCs w:val="24"/>
                <w:lang w:val="uk-UA" w:eastAsia="ru-RU"/>
              </w:rPr>
              <w:t>ам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i/>
                <w:iCs/>
                <w:spacing w:val="-3"/>
                <w:sz w:val="24"/>
                <w:szCs w:val="24"/>
                <w:lang w:val="uk-UA" w:eastAsia="ru-RU"/>
              </w:rPr>
              <w:t>(</w:t>
            </w:r>
            <w:r w:rsidRPr="00F94ACF">
              <w:rPr>
                <w:rFonts w:ascii="Times New Roman" w:eastAsia="Times New Roman" w:hAnsi="Times New Roman" w:cs="Times New Roman"/>
                <w:i/>
                <w:iCs/>
                <w:spacing w:val="1"/>
                <w:sz w:val="24"/>
                <w:szCs w:val="24"/>
                <w:lang w:val="uk-UA" w:eastAsia="ru-RU"/>
              </w:rPr>
              <w:t>Д</w:t>
            </w:r>
            <w:r w:rsidRPr="00F94ACF">
              <w:rPr>
                <w:rFonts w:ascii="Times New Roman" w:eastAsia="Times New Roman" w:hAnsi="Times New Roman" w:cs="Times New Roman"/>
                <w:i/>
                <w:iCs/>
                <w:spacing w:val="-3"/>
                <w:sz w:val="24"/>
                <w:szCs w:val="24"/>
                <w:lang w:val="uk-UA" w:eastAsia="ru-RU"/>
              </w:rPr>
              <w:t>)</w:t>
            </w:r>
            <w:r w:rsidRPr="00F94ACF">
              <w:rPr>
                <w:rFonts w:ascii="Times New Roman" w:eastAsia="Times New Roman" w:hAnsi="Times New Roman" w:cs="Times New Roman"/>
                <w:i/>
                <w:iCs/>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об</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о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4"/>
                <w:sz w:val="24"/>
                <w:szCs w:val="24"/>
                <w:lang w:val="uk-UA" w:eastAsia="ru-RU"/>
              </w:rPr>
              <w:t>з</w:t>
            </w:r>
            <w:r w:rsidRPr="00F94ACF">
              <w:rPr>
                <w:rFonts w:ascii="Times New Roman" w:eastAsia="Times New Roman" w:hAnsi="Times New Roman" w:cs="Times New Roman"/>
                <w:spacing w:val="-7"/>
                <w:sz w:val="24"/>
                <w:szCs w:val="24"/>
                <w:lang w:val="uk-UA" w:eastAsia="ru-RU"/>
              </w:rPr>
              <w:t>у</w:t>
            </w:r>
            <w:r w:rsidRPr="00F94ACF">
              <w:rPr>
                <w:rFonts w:ascii="Times New Roman" w:eastAsia="Times New Roman" w:hAnsi="Times New Roman" w:cs="Times New Roman"/>
                <w:sz w:val="24"/>
                <w:szCs w:val="24"/>
                <w:lang w:val="uk-UA" w:eastAsia="ru-RU"/>
              </w:rPr>
              <w:t>є</w:t>
            </w:r>
            <w:r w:rsidRPr="00F94ACF">
              <w:rPr>
                <w:rFonts w:ascii="Times New Roman" w:eastAsia="Times New Roman" w:hAnsi="Times New Roman" w:cs="Times New Roman"/>
                <w:spacing w:val="3"/>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ч</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ва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2"/>
                <w:sz w:val="24"/>
                <w:szCs w:val="24"/>
                <w:lang w:val="uk-UA" w:eastAsia="ru-RU"/>
              </w:rPr>
              <w:t>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ь</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70</w:t>
            </w:r>
            <w:r w:rsidRPr="00F94ACF">
              <w:rPr>
                <w:rFonts w:ascii="Times New Roman" w:eastAsia="Times New Roman" w:hAnsi="Times New Roman" w:cs="Times New Roman"/>
                <w:spacing w:val="-1"/>
                <w:sz w:val="24"/>
                <w:szCs w:val="24"/>
                <w:lang w:val="uk-UA" w:eastAsia="ru-RU"/>
              </w:rPr>
              <w:t>-</w:t>
            </w:r>
            <w:r w:rsidRPr="00F94ACF">
              <w:rPr>
                <w:rFonts w:ascii="Times New Roman" w:eastAsia="Times New Roman" w:hAnsi="Times New Roman" w:cs="Times New Roman"/>
                <w:sz w:val="24"/>
                <w:szCs w:val="24"/>
                <w:lang w:val="uk-UA" w:eastAsia="ru-RU"/>
              </w:rPr>
              <w:t>80%</w:t>
            </w:r>
          </w:p>
        </w:tc>
      </w:tr>
      <w:tr w:rsidR="00F94ACF" w:rsidRPr="00F94ACF" w:rsidTr="00FA3FCE">
        <w:trPr>
          <w:trHeight w:hRule="exact" w:val="1432"/>
        </w:trPr>
        <w:tc>
          <w:tcPr>
            <w:tcW w:w="1399"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6.</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фіці</w:t>
            </w:r>
            <w:r w:rsidRPr="00F94ACF">
              <w:rPr>
                <w:rFonts w:ascii="Times New Roman" w:eastAsia="Times New Roman" w:hAnsi="Times New Roman" w:cs="Times New Roman"/>
                <w:spacing w:val="-2"/>
                <w:sz w:val="24"/>
                <w:szCs w:val="24"/>
                <w:lang w:val="uk-UA" w:eastAsia="ru-RU"/>
              </w:rPr>
              <w:t>є</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т г</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е</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ьної</w:t>
            </w:r>
            <w:r w:rsidRPr="00F94ACF">
              <w:rPr>
                <w:rFonts w:ascii="Times New Roman" w:eastAsia="Times New Roman" w:hAnsi="Times New Roman" w:cs="Times New Roman"/>
                <w:sz w:val="24"/>
                <w:szCs w:val="24"/>
                <w:lang w:val="uk-UA" w:eastAsia="ru-RU"/>
              </w:rPr>
              <w:t xml:space="preserve"> 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1"/>
                <w:sz w:val="24"/>
                <w:szCs w:val="24"/>
                <w:lang w:val="uk-UA" w:eastAsia="ru-RU"/>
              </w:rPr>
              <w:t>т</w:t>
            </w:r>
            <w:r w:rsidRPr="00F94ACF">
              <w:rPr>
                <w:rFonts w:ascii="Times New Roman" w:eastAsia="Times New Roman" w:hAnsi="Times New Roman" w:cs="Times New Roman"/>
                <w:sz w:val="24"/>
                <w:szCs w:val="24"/>
                <w:lang w:val="uk-UA" w:eastAsia="ru-RU"/>
              </w:rPr>
              <w:t xml:space="preserve">і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z w:val="24"/>
                <w:szCs w:val="24"/>
                <w:lang w:val="uk-UA" w:eastAsia="ru-RU"/>
              </w:rPr>
              <w:t>ь</w:t>
            </w:r>
          </w:p>
        </w:tc>
        <w:tc>
          <w:tcPr>
            <w:tcW w:w="1395"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before="3"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noProof/>
                <w:sz w:val="24"/>
                <w:szCs w:val="24"/>
                <w:lang w:eastAsia="ru-RU"/>
              </w:rPr>
              <w:drawing>
                <wp:inline distT="0" distB="0" distL="0" distR="0" wp14:anchorId="330B61B1" wp14:editId="56AF9725">
                  <wp:extent cx="1333500" cy="4572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tc>
        <w:tc>
          <w:tcPr>
            <w:tcW w:w="1470"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pacing w:val="1"/>
                <w:sz w:val="24"/>
                <w:szCs w:val="24"/>
                <w:lang w:val="uk-UA" w:eastAsia="ru-RU"/>
              </w:rPr>
              <w:t>Р</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зк</w:t>
            </w:r>
            <w:r w:rsidRPr="00F94ACF">
              <w:rPr>
                <w:rFonts w:ascii="Times New Roman" w:eastAsia="Times New Roman" w:hAnsi="Times New Roman" w:cs="Times New Roman"/>
                <w:spacing w:val="-2"/>
                <w:sz w:val="24"/>
                <w:szCs w:val="24"/>
                <w:lang w:val="uk-UA" w:eastAsia="ru-RU"/>
              </w:rPr>
              <w:t>р</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ва</w:t>
            </w:r>
            <w:r w:rsidRPr="00F94ACF">
              <w:rPr>
                <w:rFonts w:ascii="Times New Roman" w:eastAsia="Times New Roman" w:hAnsi="Times New Roman" w:cs="Times New Roman"/>
                <w:sz w:val="24"/>
                <w:szCs w:val="24"/>
                <w:lang w:val="uk-UA" w:eastAsia="ru-RU"/>
              </w:rPr>
              <w:t xml:space="preserve">є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тні</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pacing w:val="-2"/>
                <w:sz w:val="24"/>
                <w:szCs w:val="24"/>
                <w:lang w:val="uk-UA" w:eastAsia="ru-RU"/>
              </w:rPr>
              <w:t>т</w:t>
            </w:r>
            <w:r w:rsidRPr="00F94ACF">
              <w:rPr>
                <w:rFonts w:ascii="Times New Roman" w:eastAsia="Times New Roman" w:hAnsi="Times New Roman" w:cs="Times New Roman"/>
                <w:sz w:val="24"/>
                <w:szCs w:val="24"/>
                <w:lang w:val="uk-UA" w:eastAsia="ru-RU"/>
              </w:rPr>
              <w:t>ь</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б</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3"/>
                <w:sz w:val="24"/>
                <w:szCs w:val="24"/>
                <w:lang w:val="uk-UA" w:eastAsia="ru-RU"/>
              </w:rPr>
              <w:t>к</w:t>
            </w:r>
            <w:r w:rsidRPr="00F94ACF">
              <w:rPr>
                <w:rFonts w:ascii="Times New Roman" w:eastAsia="Times New Roman" w:hAnsi="Times New Roman" w:cs="Times New Roman"/>
                <w:sz w:val="24"/>
                <w:szCs w:val="24"/>
                <w:lang w:val="uk-UA" w:eastAsia="ru-RU"/>
              </w:rPr>
              <w:t>у</w:t>
            </w:r>
            <w:r w:rsidRPr="00F94ACF">
              <w:rPr>
                <w:rFonts w:ascii="Times New Roman" w:eastAsia="Times New Roman" w:hAnsi="Times New Roman" w:cs="Times New Roman"/>
                <w:spacing w:val="-7"/>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п</w:t>
            </w:r>
            <w:r w:rsidRPr="00F94ACF">
              <w:rPr>
                <w:rFonts w:ascii="Times New Roman" w:eastAsia="Times New Roman" w:hAnsi="Times New Roman" w:cs="Times New Roman"/>
                <w:sz w:val="24"/>
                <w:szCs w:val="24"/>
                <w:lang w:val="uk-UA" w:eastAsia="ru-RU"/>
              </w:rPr>
              <w:t>ог</w:t>
            </w:r>
            <w:r w:rsidRPr="00F94ACF">
              <w:rPr>
                <w:rFonts w:ascii="Times New Roman" w:eastAsia="Times New Roman" w:hAnsi="Times New Roman" w:cs="Times New Roman"/>
                <w:spacing w:val="-1"/>
                <w:sz w:val="24"/>
                <w:szCs w:val="24"/>
                <w:lang w:val="uk-UA" w:eastAsia="ru-RU"/>
              </w:rPr>
              <w:t>ас</w:t>
            </w:r>
            <w:r w:rsidRPr="00F94ACF">
              <w:rPr>
                <w:rFonts w:ascii="Times New Roman" w:eastAsia="Times New Roman" w:hAnsi="Times New Roman" w:cs="Times New Roman"/>
                <w:spacing w:val="1"/>
                <w:sz w:val="24"/>
                <w:szCs w:val="24"/>
                <w:lang w:val="uk-UA" w:eastAsia="ru-RU"/>
              </w:rPr>
              <w:t>ит</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z w:val="24"/>
                <w:szCs w:val="24"/>
                <w:lang w:val="uk-UA" w:eastAsia="ru-RU"/>
              </w:rPr>
              <w:t>обо</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z w:val="24"/>
                <w:szCs w:val="24"/>
                <w:lang w:val="uk-UA" w:eastAsia="ru-RU"/>
              </w:rPr>
              <w:t>я</w:t>
            </w:r>
            <w:r w:rsidRPr="00F94ACF">
              <w:rPr>
                <w:rFonts w:ascii="Times New Roman" w:eastAsia="Times New Roman" w:hAnsi="Times New Roman" w:cs="Times New Roman"/>
                <w:spacing w:val="1"/>
                <w:sz w:val="24"/>
                <w:szCs w:val="24"/>
                <w:lang w:val="uk-UA" w:eastAsia="ru-RU"/>
              </w:rPr>
              <w:t>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нн</w:t>
            </w:r>
            <w:r w:rsidRPr="00F94ACF">
              <w:rPr>
                <w:rFonts w:ascii="Times New Roman" w:eastAsia="Times New Roman" w:hAnsi="Times New Roman" w:cs="Times New Roman"/>
                <w:sz w:val="24"/>
                <w:szCs w:val="24"/>
                <w:lang w:val="uk-UA" w:eastAsia="ru-RU"/>
              </w:rPr>
              <w:t xml:space="preserve">я </w:t>
            </w:r>
            <w:r w:rsidRPr="00F94ACF">
              <w:rPr>
                <w:rFonts w:ascii="Times New Roman" w:eastAsia="Times New Roman" w:hAnsi="Times New Roman" w:cs="Times New Roman"/>
                <w:i/>
                <w:iCs/>
                <w:spacing w:val="-3"/>
                <w:sz w:val="24"/>
                <w:szCs w:val="24"/>
                <w:lang w:val="uk-UA" w:eastAsia="ru-RU"/>
              </w:rPr>
              <w:t>(</w:t>
            </w:r>
            <w:r w:rsidRPr="00F94ACF">
              <w:rPr>
                <w:rFonts w:ascii="Times New Roman" w:eastAsia="Times New Roman" w:hAnsi="Times New Roman" w:cs="Times New Roman"/>
                <w:i/>
                <w:iCs/>
                <w:spacing w:val="1"/>
                <w:sz w:val="24"/>
                <w:szCs w:val="24"/>
                <w:lang w:val="uk-UA" w:eastAsia="ru-RU"/>
              </w:rPr>
              <w:t>З</w:t>
            </w:r>
            <w:r w:rsidRPr="00F94ACF">
              <w:rPr>
                <w:rFonts w:ascii="Times New Roman" w:eastAsia="Times New Roman" w:hAnsi="Times New Roman" w:cs="Times New Roman"/>
                <w:i/>
                <w:iCs/>
                <w:sz w:val="24"/>
                <w:szCs w:val="24"/>
                <w:lang w:val="uk-UA" w:eastAsia="ru-RU"/>
              </w:rPr>
              <w:t>)</w:t>
            </w:r>
            <w:r w:rsidRPr="00F94ACF">
              <w:rPr>
                <w:rFonts w:ascii="Times New Roman" w:eastAsia="Times New Roman" w:hAnsi="Times New Roman" w:cs="Times New Roman"/>
                <w:i/>
                <w:iCs/>
                <w:spacing w:val="-3"/>
                <w:sz w:val="24"/>
                <w:szCs w:val="24"/>
                <w:lang w:val="uk-UA" w:eastAsia="ru-RU"/>
              </w:rPr>
              <w:t xml:space="preserve"> </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с</w:t>
            </w:r>
            <w:r w:rsidRPr="00F94ACF">
              <w:rPr>
                <w:rFonts w:ascii="Times New Roman" w:eastAsia="Times New Roman" w:hAnsi="Times New Roman" w:cs="Times New Roman"/>
                <w:sz w:val="24"/>
                <w:szCs w:val="24"/>
                <w:lang w:val="uk-UA" w:eastAsia="ru-RU"/>
              </w:rPr>
              <w:t>о</w:t>
            </w:r>
            <w:r w:rsidRPr="00F94ACF">
              <w:rPr>
                <w:rFonts w:ascii="Times New Roman" w:eastAsia="Times New Roman" w:hAnsi="Times New Roman" w:cs="Times New Roman"/>
                <w:spacing w:val="1"/>
                <w:sz w:val="24"/>
                <w:szCs w:val="24"/>
                <w:lang w:val="uk-UA" w:eastAsia="ru-RU"/>
              </w:rPr>
              <w:t>к</w:t>
            </w:r>
            <w:r w:rsidRPr="00F94ACF">
              <w:rPr>
                <w:rFonts w:ascii="Times New Roman" w:eastAsia="Times New Roman" w:hAnsi="Times New Roman" w:cs="Times New Roman"/>
                <w:spacing w:val="2"/>
                <w:sz w:val="24"/>
                <w:szCs w:val="24"/>
                <w:lang w:val="uk-UA" w:eastAsia="ru-RU"/>
              </w:rPr>
              <w:t>о</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ік</w:t>
            </w:r>
            <w:r w:rsidRPr="00F94ACF">
              <w:rPr>
                <w:rFonts w:ascii="Times New Roman" w:eastAsia="Times New Roman" w:hAnsi="Times New Roman" w:cs="Times New Roman"/>
                <w:spacing w:val="-1"/>
                <w:sz w:val="24"/>
                <w:szCs w:val="24"/>
                <w:lang w:val="uk-UA" w:eastAsia="ru-RU"/>
              </w:rPr>
              <w:t>в</w:t>
            </w:r>
            <w:r w:rsidRPr="00F94ACF">
              <w:rPr>
                <w:rFonts w:ascii="Times New Roman" w:eastAsia="Times New Roman" w:hAnsi="Times New Roman" w:cs="Times New Roman"/>
                <w:spacing w:val="1"/>
                <w:sz w:val="24"/>
                <w:szCs w:val="24"/>
                <w:lang w:val="uk-UA" w:eastAsia="ru-RU"/>
              </w:rPr>
              <w:t>і</w:t>
            </w:r>
            <w:r w:rsidRPr="00F94ACF">
              <w:rPr>
                <w:rFonts w:ascii="Times New Roman" w:eastAsia="Times New Roman" w:hAnsi="Times New Roman" w:cs="Times New Roman"/>
                <w:sz w:val="24"/>
                <w:szCs w:val="24"/>
                <w:lang w:val="uk-UA" w:eastAsia="ru-RU"/>
              </w:rPr>
              <w:t>д</w:t>
            </w:r>
            <w:r w:rsidRPr="00F94ACF">
              <w:rPr>
                <w:rFonts w:ascii="Times New Roman" w:eastAsia="Times New Roman" w:hAnsi="Times New Roman" w:cs="Times New Roman"/>
                <w:spacing w:val="-1"/>
                <w:sz w:val="24"/>
                <w:szCs w:val="24"/>
                <w:lang w:val="uk-UA" w:eastAsia="ru-RU"/>
              </w:rPr>
              <w:t>н</w:t>
            </w:r>
            <w:r w:rsidRPr="00F94ACF">
              <w:rPr>
                <w:rFonts w:ascii="Times New Roman" w:eastAsia="Times New Roman" w:hAnsi="Times New Roman" w:cs="Times New Roman"/>
                <w:spacing w:val="1"/>
                <w:sz w:val="24"/>
                <w:szCs w:val="24"/>
                <w:lang w:val="uk-UA" w:eastAsia="ru-RU"/>
              </w:rPr>
              <w:t>и</w:t>
            </w:r>
            <w:r w:rsidRPr="00F94ACF">
              <w:rPr>
                <w:rFonts w:ascii="Times New Roman" w:eastAsia="Times New Roman" w:hAnsi="Times New Roman" w:cs="Times New Roman"/>
                <w:spacing w:val="-1"/>
                <w:sz w:val="24"/>
                <w:szCs w:val="24"/>
                <w:lang w:val="uk-UA" w:eastAsia="ru-RU"/>
              </w:rPr>
              <w:t>м</w:t>
            </w:r>
            <w:r w:rsidRPr="00F94ACF">
              <w:rPr>
                <w:rFonts w:ascii="Times New Roman" w:eastAsia="Times New Roman" w:hAnsi="Times New Roman" w:cs="Times New Roman"/>
                <w:sz w:val="24"/>
                <w:szCs w:val="24"/>
                <w:lang w:val="uk-UA" w:eastAsia="ru-RU"/>
              </w:rPr>
              <w:t xml:space="preserve">и </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кти</w:t>
            </w:r>
            <w:r w:rsidRPr="00F94ACF">
              <w:rPr>
                <w:rFonts w:ascii="Times New Roman" w:eastAsia="Times New Roman" w:hAnsi="Times New Roman" w:cs="Times New Roman"/>
                <w:spacing w:val="-1"/>
                <w:sz w:val="24"/>
                <w:szCs w:val="24"/>
                <w:lang w:val="uk-UA" w:eastAsia="ru-RU"/>
              </w:rPr>
              <w:t>вам</w:t>
            </w:r>
            <w:r w:rsidRPr="00F94ACF">
              <w:rPr>
                <w:rFonts w:ascii="Times New Roman" w:eastAsia="Times New Roman" w:hAnsi="Times New Roman" w:cs="Times New Roman"/>
                <w:sz w:val="24"/>
                <w:szCs w:val="24"/>
                <w:lang w:val="uk-UA" w:eastAsia="ru-RU"/>
              </w:rPr>
              <w:t>и</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i/>
                <w:iCs/>
                <w:spacing w:val="-3"/>
                <w:sz w:val="24"/>
                <w:szCs w:val="24"/>
                <w:lang w:val="uk-UA" w:eastAsia="ru-RU"/>
              </w:rPr>
              <w:t>(</w:t>
            </w:r>
            <w:r w:rsidRPr="00F94ACF">
              <w:rPr>
                <w:rFonts w:ascii="Times New Roman" w:eastAsia="Times New Roman" w:hAnsi="Times New Roman" w:cs="Times New Roman"/>
                <w:i/>
                <w:iCs/>
                <w:sz w:val="24"/>
                <w:szCs w:val="24"/>
                <w:lang w:val="uk-UA" w:eastAsia="ru-RU"/>
              </w:rPr>
              <w:t>А</w:t>
            </w:r>
            <w:r w:rsidRPr="00F94ACF">
              <w:rPr>
                <w:rFonts w:ascii="Times New Roman" w:eastAsia="Times New Roman" w:hAnsi="Times New Roman" w:cs="Times New Roman"/>
                <w:i/>
                <w:iCs/>
                <w:spacing w:val="-1"/>
                <w:sz w:val="24"/>
                <w:szCs w:val="24"/>
                <w:lang w:val="uk-UA" w:eastAsia="ru-RU"/>
              </w:rPr>
              <w:t>в</w:t>
            </w:r>
            <w:r w:rsidRPr="00F94ACF">
              <w:rPr>
                <w:rFonts w:ascii="Times New Roman" w:eastAsia="Times New Roman" w:hAnsi="Times New Roman" w:cs="Times New Roman"/>
                <w:i/>
                <w:iCs/>
                <w:spacing w:val="3"/>
                <w:sz w:val="24"/>
                <w:szCs w:val="24"/>
                <w:lang w:val="uk-UA" w:eastAsia="ru-RU"/>
              </w:rPr>
              <w:t>л</w:t>
            </w:r>
            <w:r w:rsidRPr="00F94ACF">
              <w:rPr>
                <w:rFonts w:ascii="Times New Roman" w:eastAsia="Times New Roman" w:hAnsi="Times New Roman" w:cs="Times New Roman"/>
                <w:i/>
                <w:iCs/>
                <w:sz w:val="24"/>
                <w:szCs w:val="24"/>
                <w:lang w:val="uk-UA" w:eastAsia="ru-RU"/>
              </w:rPr>
              <w:t>)</w:t>
            </w:r>
            <w:r w:rsidRPr="00F94ACF">
              <w:rPr>
                <w:rFonts w:ascii="Times New Roman" w:eastAsia="Times New Roman" w:hAnsi="Times New Roman" w:cs="Times New Roman"/>
                <w:i/>
                <w:iCs/>
                <w:spacing w:val="-3"/>
                <w:sz w:val="24"/>
                <w:szCs w:val="24"/>
                <w:lang w:val="uk-UA" w:eastAsia="ru-RU"/>
              </w:rPr>
              <w:t xml:space="preserve"> </w:t>
            </w:r>
            <w:r w:rsidRPr="00F94ACF">
              <w:rPr>
                <w:rFonts w:ascii="Times New Roman" w:eastAsia="Times New Roman" w:hAnsi="Times New Roman" w:cs="Times New Roman"/>
                <w:sz w:val="24"/>
                <w:szCs w:val="24"/>
                <w:lang w:val="uk-UA" w:eastAsia="ru-RU"/>
              </w:rPr>
              <w:t>і шля</w:t>
            </w:r>
            <w:r w:rsidRPr="00F94ACF">
              <w:rPr>
                <w:rFonts w:ascii="Times New Roman" w:eastAsia="Times New Roman" w:hAnsi="Times New Roman" w:cs="Times New Roman"/>
                <w:spacing w:val="2"/>
                <w:sz w:val="24"/>
                <w:szCs w:val="24"/>
                <w:lang w:val="uk-UA" w:eastAsia="ru-RU"/>
              </w:rPr>
              <w:t>х</w:t>
            </w:r>
            <w:r w:rsidRPr="00F94ACF">
              <w:rPr>
                <w:rFonts w:ascii="Times New Roman" w:eastAsia="Times New Roman" w:hAnsi="Times New Roman" w:cs="Times New Roman"/>
                <w:sz w:val="24"/>
                <w:szCs w:val="24"/>
                <w:lang w:val="uk-UA" w:eastAsia="ru-RU"/>
              </w:rPr>
              <w:t>ом</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sz w:val="24"/>
                <w:szCs w:val="24"/>
                <w:lang w:val="uk-UA" w:eastAsia="ru-RU"/>
              </w:rPr>
              <w:t>р</w:t>
            </w:r>
            <w:r w:rsidRPr="00F94ACF">
              <w:rPr>
                <w:rFonts w:ascii="Times New Roman" w:eastAsia="Times New Roman" w:hAnsi="Times New Roman" w:cs="Times New Roman"/>
                <w:spacing w:val="-1"/>
                <w:sz w:val="24"/>
                <w:szCs w:val="24"/>
                <w:lang w:val="uk-UA" w:eastAsia="ru-RU"/>
              </w:rPr>
              <w:t>еа</w:t>
            </w:r>
            <w:r w:rsidRPr="00F94ACF">
              <w:rPr>
                <w:rFonts w:ascii="Times New Roman" w:eastAsia="Times New Roman" w:hAnsi="Times New Roman" w:cs="Times New Roman"/>
                <w:sz w:val="24"/>
                <w:szCs w:val="24"/>
                <w:lang w:val="uk-UA" w:eastAsia="ru-RU"/>
              </w:rPr>
              <w:t>л</w:t>
            </w:r>
            <w:r w:rsidRPr="00F94ACF">
              <w:rPr>
                <w:rFonts w:ascii="Times New Roman" w:eastAsia="Times New Roman" w:hAnsi="Times New Roman" w:cs="Times New Roman"/>
                <w:spacing w:val="1"/>
                <w:sz w:val="24"/>
                <w:szCs w:val="24"/>
                <w:lang w:val="uk-UA" w:eastAsia="ru-RU"/>
              </w:rPr>
              <w:t>із</w:t>
            </w:r>
            <w:r w:rsidRPr="00F94ACF">
              <w:rPr>
                <w:rFonts w:ascii="Times New Roman" w:eastAsia="Times New Roman" w:hAnsi="Times New Roman" w:cs="Times New Roman"/>
                <w:spacing w:val="-1"/>
                <w:sz w:val="24"/>
                <w:szCs w:val="24"/>
                <w:lang w:val="uk-UA" w:eastAsia="ru-RU"/>
              </w:rPr>
              <w:t>а</w:t>
            </w:r>
            <w:r w:rsidRPr="00F94ACF">
              <w:rPr>
                <w:rFonts w:ascii="Times New Roman" w:eastAsia="Times New Roman" w:hAnsi="Times New Roman" w:cs="Times New Roman"/>
                <w:spacing w:val="1"/>
                <w:sz w:val="24"/>
                <w:szCs w:val="24"/>
                <w:lang w:val="uk-UA" w:eastAsia="ru-RU"/>
              </w:rPr>
              <w:t>ці</w:t>
            </w:r>
            <w:r w:rsidRPr="00F94ACF">
              <w:rPr>
                <w:rFonts w:ascii="Times New Roman" w:eastAsia="Times New Roman" w:hAnsi="Times New Roman" w:cs="Times New Roman"/>
                <w:sz w:val="24"/>
                <w:szCs w:val="24"/>
                <w:lang w:val="uk-UA" w:eastAsia="ru-RU"/>
              </w:rPr>
              <w:t xml:space="preserve">ї </w:t>
            </w:r>
            <w:r w:rsidRPr="00F94ACF">
              <w:rPr>
                <w:rFonts w:ascii="Times New Roman" w:eastAsia="Times New Roman" w:hAnsi="Times New Roman" w:cs="Times New Roman"/>
                <w:spacing w:val="-1"/>
                <w:sz w:val="24"/>
                <w:szCs w:val="24"/>
                <w:lang w:val="uk-UA" w:eastAsia="ru-RU"/>
              </w:rPr>
              <w:t>ма</w:t>
            </w:r>
            <w:r w:rsidRPr="00F94ACF">
              <w:rPr>
                <w:rFonts w:ascii="Times New Roman" w:eastAsia="Times New Roman" w:hAnsi="Times New Roman" w:cs="Times New Roman"/>
                <w:spacing w:val="1"/>
                <w:sz w:val="24"/>
                <w:szCs w:val="24"/>
                <w:lang w:val="uk-UA" w:eastAsia="ru-RU"/>
              </w:rPr>
              <w:t>йн</w:t>
            </w:r>
            <w:r w:rsidRPr="00F94ACF">
              <w:rPr>
                <w:rFonts w:ascii="Times New Roman" w:eastAsia="Times New Roman" w:hAnsi="Times New Roman" w:cs="Times New Roman"/>
                <w:sz w:val="24"/>
                <w:szCs w:val="24"/>
                <w:lang w:val="uk-UA" w:eastAsia="ru-RU"/>
              </w:rPr>
              <w:t>а</w:t>
            </w:r>
            <w:r w:rsidRPr="00F94ACF">
              <w:rPr>
                <w:rFonts w:ascii="Times New Roman" w:eastAsia="Times New Roman" w:hAnsi="Times New Roman" w:cs="Times New Roman"/>
                <w:spacing w:val="-1"/>
                <w:sz w:val="24"/>
                <w:szCs w:val="24"/>
                <w:lang w:val="uk-UA" w:eastAsia="ru-RU"/>
              </w:rPr>
              <w:t xml:space="preserve"> </w:t>
            </w:r>
            <w:r w:rsidRPr="00F94ACF">
              <w:rPr>
                <w:rFonts w:ascii="Times New Roman" w:eastAsia="Times New Roman" w:hAnsi="Times New Roman" w:cs="Times New Roman"/>
                <w:i/>
                <w:iCs/>
                <w:spacing w:val="-3"/>
                <w:sz w:val="24"/>
                <w:szCs w:val="24"/>
                <w:lang w:val="uk-UA" w:eastAsia="ru-RU"/>
              </w:rPr>
              <w:t>(</w:t>
            </w:r>
            <w:r w:rsidRPr="00F94ACF">
              <w:rPr>
                <w:rFonts w:ascii="Times New Roman" w:eastAsia="Times New Roman" w:hAnsi="Times New Roman" w:cs="Times New Roman"/>
                <w:i/>
                <w:iCs/>
                <w:sz w:val="24"/>
                <w:szCs w:val="24"/>
                <w:lang w:val="uk-UA" w:eastAsia="ru-RU"/>
              </w:rPr>
              <w:t>А</w:t>
            </w:r>
            <w:r w:rsidRPr="00F94ACF">
              <w:rPr>
                <w:rFonts w:ascii="Times New Roman" w:eastAsia="Times New Roman" w:hAnsi="Times New Roman" w:cs="Times New Roman"/>
                <w:i/>
                <w:iCs/>
                <w:spacing w:val="3"/>
                <w:sz w:val="24"/>
                <w:szCs w:val="24"/>
                <w:lang w:val="uk-UA" w:eastAsia="ru-RU"/>
              </w:rPr>
              <w:t>м</w:t>
            </w:r>
            <w:r w:rsidRPr="00F94ACF">
              <w:rPr>
                <w:rFonts w:ascii="Times New Roman" w:eastAsia="Times New Roman" w:hAnsi="Times New Roman" w:cs="Times New Roman"/>
                <w:i/>
                <w:iCs/>
                <w:sz w:val="24"/>
                <w:szCs w:val="24"/>
                <w:lang w:val="uk-UA" w:eastAsia="ru-RU"/>
              </w:rPr>
              <w:t>)</w:t>
            </w:r>
          </w:p>
        </w:tc>
        <w:tc>
          <w:tcPr>
            <w:tcW w:w="736" w:type="pct"/>
            <w:tcBorders>
              <w:top w:val="single" w:sz="4" w:space="0" w:color="000000"/>
              <w:left w:val="single" w:sz="4" w:space="0" w:color="000000"/>
              <w:bottom w:val="single" w:sz="4" w:space="0" w:color="000000"/>
              <w:right w:val="single" w:sz="4" w:space="0" w:color="000000"/>
            </w:tcBorders>
          </w:tcPr>
          <w:p w:rsidR="00F94ACF" w:rsidRPr="00F94ACF" w:rsidRDefault="00F94ACF" w:rsidP="00F94ACF">
            <w:pPr>
              <w:widowControl w:val="0"/>
              <w:autoSpaceDE w:val="0"/>
              <w:autoSpaceDN w:val="0"/>
              <w:adjustRightInd w:val="0"/>
              <w:spacing w:before="6" w:after="0" w:line="240" w:lineRule="auto"/>
              <w:jc w:val="both"/>
              <w:rPr>
                <w:rFonts w:ascii="Times New Roman" w:eastAsia="Times New Roman" w:hAnsi="Times New Roman" w:cs="Times New Roman"/>
                <w:sz w:val="24"/>
                <w:szCs w:val="24"/>
                <w:lang w:val="uk-UA" w:eastAsia="ru-RU"/>
              </w:rPr>
            </w:pPr>
          </w:p>
          <w:p w:rsidR="00F94ACF" w:rsidRPr="00F94ACF" w:rsidRDefault="00F94ACF" w:rsidP="00F94AC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F94ACF">
              <w:rPr>
                <w:rFonts w:ascii="Times New Roman" w:eastAsia="Times New Roman" w:hAnsi="Times New Roman" w:cs="Times New Roman"/>
                <w:sz w:val="24"/>
                <w:szCs w:val="24"/>
                <w:lang w:val="uk-UA" w:eastAsia="ru-RU"/>
              </w:rPr>
              <w:t>–</w:t>
            </w:r>
          </w:p>
        </w:tc>
      </w:tr>
    </w:tbl>
    <w:p w:rsidR="00F94ACF" w:rsidRPr="00F94ACF" w:rsidRDefault="00F94ACF" w:rsidP="00F94ACF">
      <w:pPr>
        <w:widowControl w:val="0"/>
        <w:spacing w:after="0" w:line="360" w:lineRule="auto"/>
        <w:ind w:firstLine="709"/>
        <w:jc w:val="both"/>
        <w:rPr>
          <w:rFonts w:ascii="Times New Roman" w:eastAsia="Calibri" w:hAnsi="Times New Roman" w:cs="Times New Roman"/>
          <w:sz w:val="28"/>
          <w:szCs w:val="28"/>
          <w:lang w:val="uk-UA"/>
        </w:rPr>
      </w:pPr>
    </w:p>
    <w:p w:rsidR="00F94ACF" w:rsidRPr="00F94ACF" w:rsidRDefault="00F94ACF" w:rsidP="00F94ACF">
      <w:pPr>
        <w:spacing w:after="0" w:line="360" w:lineRule="auto"/>
        <w:ind w:firstLine="709"/>
        <w:jc w:val="both"/>
        <w:rPr>
          <w:rFonts w:ascii="Times New Roman" w:eastAsia="Times New Roman" w:hAnsi="Times New Roman" w:cs="Times New Roman"/>
          <w:sz w:val="28"/>
          <w:szCs w:val="28"/>
          <w:lang w:val="uk-UA" w:eastAsia="uk-UA"/>
        </w:rPr>
      </w:pPr>
      <w:r w:rsidRPr="00F94ACF">
        <w:rPr>
          <w:rFonts w:ascii="Times New Roman" w:eastAsia="Times New Roman" w:hAnsi="Times New Roman" w:cs="Times New Roman"/>
          <w:sz w:val="28"/>
          <w:szCs w:val="28"/>
          <w:lang w:val="uk-UA" w:eastAsia="uk-UA"/>
        </w:rPr>
        <w:t xml:space="preserve">Ефективне управління ліквідністю банківської установи має бути спрямоване на посилення її фінансової стійкості та надійності в процесі подолання негативних наслідків фінансово-економічної кризи, а також на </w:t>
      </w:r>
      <w:r w:rsidRPr="00F94ACF">
        <w:rPr>
          <w:rFonts w:ascii="Times New Roman" w:eastAsia="Times New Roman" w:hAnsi="Times New Roman" w:cs="Times New Roman"/>
          <w:sz w:val="28"/>
          <w:szCs w:val="28"/>
          <w:lang w:val="uk-UA" w:eastAsia="uk-UA"/>
        </w:rPr>
        <w:lastRenderedPageBreak/>
        <w:t>обґрунтовану оптимізацію цільового співвідношення «ліквідність-дохідність». Необхідність останньої, як відомо, пояснюється існуванням зворотної залежності між підтриманням високого рівня ліквідності та дохідності активів банку, оскільки підвищення рівня ліквідності спричиняє падіння дохідності активів.</w:t>
      </w:r>
    </w:p>
    <w:p w:rsidR="00F94ACF" w:rsidRPr="00F94ACF" w:rsidRDefault="00F94ACF" w:rsidP="00F94ACF">
      <w:pPr>
        <w:spacing w:after="0" w:line="360" w:lineRule="auto"/>
        <w:ind w:left="1069"/>
        <w:contextualSpacing/>
        <w:jc w:val="both"/>
        <w:rPr>
          <w:rFonts w:ascii="Times New Roman" w:eastAsia="Times New Roman" w:hAnsi="Times New Roman" w:cs="Times New Roman"/>
          <w:sz w:val="28"/>
          <w:szCs w:val="28"/>
          <w:lang w:val="uk-UA" w:eastAsia="ru-RU"/>
        </w:rPr>
      </w:pPr>
    </w:p>
    <w:p w:rsidR="00F94ACF" w:rsidRPr="00F94ACF" w:rsidRDefault="00F94ACF">
      <w:pPr>
        <w:rPr>
          <w:lang w:val="uk-UA"/>
        </w:rPr>
      </w:pPr>
    </w:p>
    <w:sectPr w:rsidR="00F94ACF" w:rsidRPr="00F94A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92" w:rsidRDefault="00070E92" w:rsidP="00F94ACF">
      <w:pPr>
        <w:spacing w:after="0" w:line="240" w:lineRule="auto"/>
      </w:pPr>
      <w:r>
        <w:separator/>
      </w:r>
    </w:p>
  </w:endnote>
  <w:endnote w:type="continuationSeparator" w:id="0">
    <w:p w:rsidR="00070E92" w:rsidRDefault="00070E92" w:rsidP="00F9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A779F6" w:rsidP="003318E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04BD" w:rsidRDefault="00070E92" w:rsidP="003318E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070E92" w:rsidP="002D15D2">
    <w:pPr>
      <w:pStyle w:val="a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A779F6" w:rsidP="003318E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04BD" w:rsidRDefault="00070E92" w:rsidP="003318E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070E92" w:rsidP="003318E7">
    <w:pPr>
      <w:pStyle w:val="a7"/>
      <w:framePr w:wrap="around" w:vAnchor="text" w:hAnchor="margin" w:xAlign="right" w:y="1"/>
      <w:rPr>
        <w:rStyle w:val="a6"/>
      </w:rPr>
    </w:pPr>
  </w:p>
  <w:p w:rsidR="008F04BD" w:rsidRDefault="00070E92" w:rsidP="003318E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92" w:rsidRDefault="00070E92" w:rsidP="00F94ACF">
      <w:pPr>
        <w:spacing w:after="0" w:line="240" w:lineRule="auto"/>
      </w:pPr>
      <w:r>
        <w:separator/>
      </w:r>
    </w:p>
  </w:footnote>
  <w:footnote w:type="continuationSeparator" w:id="0">
    <w:p w:rsidR="00070E92" w:rsidRDefault="00070E92" w:rsidP="00F94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A779F6" w:rsidP="004B770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04BD" w:rsidRDefault="00070E92" w:rsidP="003318E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13885"/>
      <w:docPartObj>
        <w:docPartGallery w:val="Page Numbers (Top of Page)"/>
        <w:docPartUnique/>
      </w:docPartObj>
    </w:sdtPr>
    <w:sdtEndPr/>
    <w:sdtContent>
      <w:p w:rsidR="00F94ACF" w:rsidRDefault="00F94ACF">
        <w:pPr>
          <w:pStyle w:val="a4"/>
          <w:jc w:val="right"/>
        </w:pPr>
        <w:r>
          <w:fldChar w:fldCharType="begin"/>
        </w:r>
        <w:r>
          <w:instrText>PAGE   \* MERGEFORMAT</w:instrText>
        </w:r>
        <w:r>
          <w:fldChar w:fldCharType="separate"/>
        </w:r>
        <w:r w:rsidR="003A3772" w:rsidRPr="003A3772">
          <w:rPr>
            <w:noProof/>
            <w:lang w:val="ru-RU"/>
          </w:rPr>
          <w:t>10</w:t>
        </w:r>
        <w:r>
          <w:fldChar w:fldCharType="end"/>
        </w:r>
      </w:p>
    </w:sdtContent>
  </w:sdt>
  <w:p w:rsidR="008F04BD" w:rsidRPr="00215AFE" w:rsidRDefault="00070E92" w:rsidP="004B770B">
    <w:pPr>
      <w:pStyle w:val="a4"/>
      <w:tabs>
        <w:tab w:val="clear" w:pos="9355"/>
        <w:tab w:val="right" w:pos="972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A779F6" w:rsidP="003318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04BD" w:rsidRDefault="00070E92" w:rsidP="003318E7">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BD" w:rsidRDefault="00A779F6" w:rsidP="003318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A3772">
      <w:rPr>
        <w:rStyle w:val="a6"/>
        <w:noProof/>
      </w:rPr>
      <w:t>34</w:t>
    </w:r>
    <w:r>
      <w:rPr>
        <w:rStyle w:val="a6"/>
      </w:rPr>
      <w:fldChar w:fldCharType="end"/>
    </w:r>
  </w:p>
  <w:p w:rsidR="008F04BD" w:rsidRDefault="00070E92" w:rsidP="003318E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1F48EAA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57678D"/>
    <w:multiLevelType w:val="multilevel"/>
    <w:tmpl w:val="51FCAE64"/>
    <w:lvl w:ilvl="0">
      <w:start w:val="1"/>
      <w:numFmt w:val="bullet"/>
      <w:pStyle w:val="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lang w:val="ru-RU"/>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D0A05"/>
    <w:multiLevelType w:val="hybridMultilevel"/>
    <w:tmpl w:val="48461C1A"/>
    <w:lvl w:ilvl="0" w:tplc="59243C2E">
      <w:start w:val="1"/>
      <w:numFmt w:val="upperRoman"/>
      <w:lvlText w:val="%1."/>
      <w:lvlJc w:val="left"/>
      <w:pPr>
        <w:ind w:left="221" w:hanging="315"/>
      </w:pPr>
      <w:rPr>
        <w:rFonts w:ascii="Times New Roman" w:eastAsia="Times New Roman" w:hAnsi="Times New Roman" w:cs="Times New Roman" w:hint="default"/>
        <w:b/>
        <w:bCs/>
        <w:w w:val="99"/>
        <w:sz w:val="28"/>
        <w:szCs w:val="28"/>
        <w:lang w:val="uk-UA" w:eastAsia="uk-UA" w:bidi="uk-UA"/>
      </w:rPr>
    </w:lvl>
    <w:lvl w:ilvl="1" w:tplc="43C43272">
      <w:start w:val="1"/>
      <w:numFmt w:val="decimal"/>
      <w:lvlText w:val="%2."/>
      <w:lvlJc w:val="left"/>
      <w:pPr>
        <w:ind w:left="221" w:hanging="361"/>
      </w:pPr>
      <w:rPr>
        <w:rFonts w:ascii="Times New Roman" w:eastAsia="Times New Roman" w:hAnsi="Times New Roman" w:cs="Times New Roman" w:hint="default"/>
        <w:w w:val="99"/>
        <w:sz w:val="28"/>
        <w:szCs w:val="28"/>
        <w:lang w:val="uk-UA" w:eastAsia="uk-UA" w:bidi="uk-UA"/>
      </w:rPr>
    </w:lvl>
    <w:lvl w:ilvl="2" w:tplc="CD2CA946">
      <w:numFmt w:val="bullet"/>
      <w:lvlText w:val="•"/>
      <w:lvlJc w:val="left"/>
      <w:pPr>
        <w:ind w:left="2260" w:hanging="361"/>
      </w:pPr>
      <w:rPr>
        <w:rFonts w:hint="default"/>
        <w:lang w:val="uk-UA" w:eastAsia="uk-UA" w:bidi="uk-UA"/>
      </w:rPr>
    </w:lvl>
    <w:lvl w:ilvl="3" w:tplc="8A928E8C">
      <w:numFmt w:val="bullet"/>
      <w:lvlText w:val="•"/>
      <w:lvlJc w:val="left"/>
      <w:pPr>
        <w:ind w:left="3280" w:hanging="361"/>
      </w:pPr>
      <w:rPr>
        <w:rFonts w:hint="default"/>
        <w:lang w:val="uk-UA" w:eastAsia="uk-UA" w:bidi="uk-UA"/>
      </w:rPr>
    </w:lvl>
    <w:lvl w:ilvl="4" w:tplc="073E422A">
      <w:numFmt w:val="bullet"/>
      <w:lvlText w:val="•"/>
      <w:lvlJc w:val="left"/>
      <w:pPr>
        <w:ind w:left="4300" w:hanging="361"/>
      </w:pPr>
      <w:rPr>
        <w:rFonts w:hint="default"/>
        <w:lang w:val="uk-UA" w:eastAsia="uk-UA" w:bidi="uk-UA"/>
      </w:rPr>
    </w:lvl>
    <w:lvl w:ilvl="5" w:tplc="D34EF3EE">
      <w:numFmt w:val="bullet"/>
      <w:lvlText w:val="•"/>
      <w:lvlJc w:val="left"/>
      <w:pPr>
        <w:ind w:left="5320" w:hanging="361"/>
      </w:pPr>
      <w:rPr>
        <w:rFonts w:hint="default"/>
        <w:lang w:val="uk-UA" w:eastAsia="uk-UA" w:bidi="uk-UA"/>
      </w:rPr>
    </w:lvl>
    <w:lvl w:ilvl="6" w:tplc="AFF499F4">
      <w:numFmt w:val="bullet"/>
      <w:lvlText w:val="•"/>
      <w:lvlJc w:val="left"/>
      <w:pPr>
        <w:ind w:left="6340" w:hanging="361"/>
      </w:pPr>
      <w:rPr>
        <w:rFonts w:hint="default"/>
        <w:lang w:val="uk-UA" w:eastAsia="uk-UA" w:bidi="uk-UA"/>
      </w:rPr>
    </w:lvl>
    <w:lvl w:ilvl="7" w:tplc="CE3A235A">
      <w:numFmt w:val="bullet"/>
      <w:lvlText w:val="•"/>
      <w:lvlJc w:val="left"/>
      <w:pPr>
        <w:ind w:left="7360" w:hanging="361"/>
      </w:pPr>
      <w:rPr>
        <w:rFonts w:hint="default"/>
        <w:lang w:val="uk-UA" w:eastAsia="uk-UA" w:bidi="uk-UA"/>
      </w:rPr>
    </w:lvl>
    <w:lvl w:ilvl="8" w:tplc="8C9CE8AC">
      <w:numFmt w:val="bullet"/>
      <w:lvlText w:val="•"/>
      <w:lvlJc w:val="left"/>
      <w:pPr>
        <w:ind w:left="8380" w:hanging="361"/>
      </w:pPr>
      <w:rPr>
        <w:rFonts w:hint="default"/>
        <w:lang w:val="uk-UA" w:eastAsia="uk-UA" w:bidi="uk-UA"/>
      </w:rPr>
    </w:lvl>
  </w:abstractNum>
  <w:abstractNum w:abstractNumId="3">
    <w:nsid w:val="21A149F0"/>
    <w:multiLevelType w:val="hybridMultilevel"/>
    <w:tmpl w:val="3E48CA9A"/>
    <w:lvl w:ilvl="0" w:tplc="6E8A00F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C210BDB"/>
    <w:multiLevelType w:val="hybridMultilevel"/>
    <w:tmpl w:val="3DEE3AE2"/>
    <w:lvl w:ilvl="0" w:tplc="2BC809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64237C"/>
    <w:multiLevelType w:val="multilevel"/>
    <w:tmpl w:val="1E2283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FC9683D"/>
    <w:multiLevelType w:val="hybridMultilevel"/>
    <w:tmpl w:val="93801042"/>
    <w:lvl w:ilvl="0" w:tplc="6C64A5C2">
      <w:numFmt w:val="bullet"/>
      <w:lvlText w:val="–"/>
      <w:lvlJc w:val="left"/>
      <w:pPr>
        <w:ind w:left="221" w:hanging="268"/>
      </w:pPr>
      <w:rPr>
        <w:rFonts w:ascii="Times New Roman" w:eastAsia="Times New Roman" w:hAnsi="Times New Roman" w:cs="Times New Roman" w:hint="default"/>
        <w:w w:val="99"/>
        <w:sz w:val="28"/>
        <w:szCs w:val="28"/>
        <w:lang w:val="uk-UA" w:eastAsia="uk-UA" w:bidi="uk-UA"/>
      </w:rPr>
    </w:lvl>
    <w:lvl w:ilvl="1" w:tplc="780CEB2C">
      <w:numFmt w:val="bullet"/>
      <w:lvlText w:val="–"/>
      <w:lvlJc w:val="left"/>
      <w:pPr>
        <w:ind w:left="221" w:hanging="348"/>
      </w:pPr>
      <w:rPr>
        <w:rFonts w:ascii="Times New Roman" w:eastAsia="Times New Roman" w:hAnsi="Times New Roman" w:cs="Times New Roman" w:hint="default"/>
        <w:w w:val="100"/>
        <w:sz w:val="24"/>
        <w:szCs w:val="24"/>
        <w:lang w:val="uk-UA" w:eastAsia="uk-UA" w:bidi="uk-UA"/>
      </w:rPr>
    </w:lvl>
    <w:lvl w:ilvl="2" w:tplc="1570F0D2">
      <w:numFmt w:val="bullet"/>
      <w:lvlText w:val="•"/>
      <w:lvlJc w:val="left"/>
      <w:pPr>
        <w:ind w:left="2313" w:hanging="348"/>
      </w:pPr>
      <w:rPr>
        <w:rFonts w:hint="default"/>
        <w:lang w:val="uk-UA" w:eastAsia="uk-UA" w:bidi="uk-UA"/>
      </w:rPr>
    </w:lvl>
    <w:lvl w:ilvl="3" w:tplc="342ABE56">
      <w:numFmt w:val="bullet"/>
      <w:lvlText w:val="•"/>
      <w:lvlJc w:val="left"/>
      <w:pPr>
        <w:ind w:left="3326" w:hanging="348"/>
      </w:pPr>
      <w:rPr>
        <w:rFonts w:hint="default"/>
        <w:lang w:val="uk-UA" w:eastAsia="uk-UA" w:bidi="uk-UA"/>
      </w:rPr>
    </w:lvl>
    <w:lvl w:ilvl="4" w:tplc="6EA4F6C8">
      <w:numFmt w:val="bullet"/>
      <w:lvlText w:val="•"/>
      <w:lvlJc w:val="left"/>
      <w:pPr>
        <w:ind w:left="4340" w:hanging="348"/>
      </w:pPr>
      <w:rPr>
        <w:rFonts w:hint="default"/>
        <w:lang w:val="uk-UA" w:eastAsia="uk-UA" w:bidi="uk-UA"/>
      </w:rPr>
    </w:lvl>
    <w:lvl w:ilvl="5" w:tplc="F7D43D14">
      <w:numFmt w:val="bullet"/>
      <w:lvlText w:val="•"/>
      <w:lvlJc w:val="left"/>
      <w:pPr>
        <w:ind w:left="5353" w:hanging="348"/>
      </w:pPr>
      <w:rPr>
        <w:rFonts w:hint="default"/>
        <w:lang w:val="uk-UA" w:eastAsia="uk-UA" w:bidi="uk-UA"/>
      </w:rPr>
    </w:lvl>
    <w:lvl w:ilvl="6" w:tplc="7FD0D492">
      <w:numFmt w:val="bullet"/>
      <w:lvlText w:val="•"/>
      <w:lvlJc w:val="left"/>
      <w:pPr>
        <w:ind w:left="6366" w:hanging="348"/>
      </w:pPr>
      <w:rPr>
        <w:rFonts w:hint="default"/>
        <w:lang w:val="uk-UA" w:eastAsia="uk-UA" w:bidi="uk-UA"/>
      </w:rPr>
    </w:lvl>
    <w:lvl w:ilvl="7" w:tplc="6DF01E24">
      <w:numFmt w:val="bullet"/>
      <w:lvlText w:val="•"/>
      <w:lvlJc w:val="left"/>
      <w:pPr>
        <w:ind w:left="7380" w:hanging="348"/>
      </w:pPr>
      <w:rPr>
        <w:rFonts w:hint="default"/>
        <w:lang w:val="uk-UA" w:eastAsia="uk-UA" w:bidi="uk-UA"/>
      </w:rPr>
    </w:lvl>
    <w:lvl w:ilvl="8" w:tplc="AA76196A">
      <w:numFmt w:val="bullet"/>
      <w:lvlText w:val="•"/>
      <w:lvlJc w:val="left"/>
      <w:pPr>
        <w:ind w:left="8393" w:hanging="348"/>
      </w:pPr>
      <w:rPr>
        <w:rFonts w:hint="default"/>
        <w:lang w:val="uk-UA" w:eastAsia="uk-UA" w:bidi="uk-UA"/>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42"/>
    <w:rsid w:val="00070E92"/>
    <w:rsid w:val="0031036D"/>
    <w:rsid w:val="003A3772"/>
    <w:rsid w:val="00A779F6"/>
    <w:rsid w:val="00C00A42"/>
    <w:rsid w:val="00F9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94ACF"/>
    <w:pPr>
      <w:keepNext/>
      <w:spacing w:after="0" w:line="240" w:lineRule="auto"/>
      <w:jc w:val="center"/>
      <w:outlineLvl w:val="0"/>
    </w:pPr>
    <w:rPr>
      <w:rFonts w:ascii="Times New Roman" w:eastAsia="Times New Roman" w:hAnsi="Times New Roman" w:cs="Times New Roman"/>
      <w:b/>
      <w:sz w:val="28"/>
      <w:szCs w:val="20"/>
      <w:u w:val="single"/>
      <w:lang w:val="uk-UA" w:eastAsia="ru-RU"/>
    </w:rPr>
  </w:style>
  <w:style w:type="paragraph" w:styleId="2">
    <w:name w:val="heading 2"/>
    <w:basedOn w:val="a0"/>
    <w:next w:val="a0"/>
    <w:link w:val="20"/>
    <w:qFormat/>
    <w:rsid w:val="00F94ACF"/>
    <w:pPr>
      <w:keepNext/>
      <w:spacing w:after="0" w:line="360" w:lineRule="auto"/>
      <w:ind w:firstLine="720"/>
      <w:outlineLvl w:val="1"/>
    </w:pPr>
    <w:rPr>
      <w:rFonts w:ascii="Times New Roman" w:eastAsia="Times New Roman" w:hAnsi="Times New Roman" w:cs="Times New Roman"/>
      <w:sz w:val="28"/>
      <w:szCs w:val="20"/>
      <w:lang w:val="uk-UA" w:eastAsia="ru-RU"/>
    </w:rPr>
  </w:style>
  <w:style w:type="paragraph" w:styleId="3">
    <w:name w:val="heading 3"/>
    <w:basedOn w:val="a0"/>
    <w:next w:val="a0"/>
    <w:link w:val="30"/>
    <w:qFormat/>
    <w:rsid w:val="00F94A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semiHidden/>
    <w:unhideWhenUsed/>
    <w:qFormat/>
    <w:rsid w:val="00F94AC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F94ACF"/>
    <w:pPr>
      <w:spacing w:before="240" w:after="60" w:line="240" w:lineRule="auto"/>
      <w:outlineLvl w:val="5"/>
    </w:pPr>
    <w:rPr>
      <w:rFonts w:ascii="Times New Roman" w:eastAsia="Times New Roman" w:hAnsi="Times New Roman" w:cs="Times New Roman"/>
      <w:b/>
      <w:bCs/>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F94ACF"/>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5">
    <w:name w:val="Верхний колонтитул Знак"/>
    <w:basedOn w:val="a1"/>
    <w:link w:val="a4"/>
    <w:uiPriority w:val="99"/>
    <w:rsid w:val="00F94ACF"/>
    <w:rPr>
      <w:rFonts w:ascii="Times New Roman" w:eastAsia="Times New Roman" w:hAnsi="Times New Roman" w:cs="Times New Roman"/>
      <w:sz w:val="24"/>
      <w:szCs w:val="24"/>
      <w:lang w:val="uk-UA" w:eastAsia="ru-RU"/>
    </w:rPr>
  </w:style>
  <w:style w:type="character" w:styleId="a6">
    <w:name w:val="page number"/>
    <w:basedOn w:val="a1"/>
    <w:rsid w:val="00F94ACF"/>
    <w:rPr>
      <w:rFonts w:cs="Times New Roman"/>
    </w:rPr>
  </w:style>
  <w:style w:type="paragraph" w:styleId="a7">
    <w:name w:val="footer"/>
    <w:basedOn w:val="a0"/>
    <w:link w:val="a8"/>
    <w:rsid w:val="00F94ACF"/>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8">
    <w:name w:val="Нижний колонтитул Знак"/>
    <w:basedOn w:val="a1"/>
    <w:link w:val="a7"/>
    <w:rsid w:val="00F94ACF"/>
    <w:rPr>
      <w:rFonts w:ascii="Times New Roman" w:eastAsia="Times New Roman" w:hAnsi="Times New Roman" w:cs="Times New Roman"/>
      <w:sz w:val="24"/>
      <w:szCs w:val="24"/>
      <w:lang w:val="uk-UA" w:eastAsia="ru-RU"/>
    </w:rPr>
  </w:style>
  <w:style w:type="paragraph" w:styleId="a9">
    <w:name w:val="Balloon Text"/>
    <w:basedOn w:val="a0"/>
    <w:link w:val="aa"/>
    <w:unhideWhenUsed/>
    <w:rsid w:val="00F94ACF"/>
    <w:pPr>
      <w:spacing w:after="0" w:line="240" w:lineRule="auto"/>
    </w:pPr>
    <w:rPr>
      <w:rFonts w:ascii="Tahoma" w:hAnsi="Tahoma" w:cs="Tahoma"/>
      <w:sz w:val="16"/>
      <w:szCs w:val="16"/>
    </w:rPr>
  </w:style>
  <w:style w:type="character" w:customStyle="1" w:styleId="aa">
    <w:name w:val="Текст выноски Знак"/>
    <w:basedOn w:val="a1"/>
    <w:link w:val="a9"/>
    <w:rsid w:val="00F94ACF"/>
    <w:rPr>
      <w:rFonts w:ascii="Tahoma" w:hAnsi="Tahoma" w:cs="Tahoma"/>
      <w:sz w:val="16"/>
      <w:szCs w:val="16"/>
    </w:rPr>
  </w:style>
  <w:style w:type="character" w:customStyle="1" w:styleId="10">
    <w:name w:val="Заголовок 1 Знак"/>
    <w:basedOn w:val="a1"/>
    <w:link w:val="1"/>
    <w:rsid w:val="00F94ACF"/>
    <w:rPr>
      <w:rFonts w:ascii="Times New Roman" w:eastAsia="Times New Roman" w:hAnsi="Times New Roman" w:cs="Times New Roman"/>
      <w:b/>
      <w:sz w:val="28"/>
      <w:szCs w:val="20"/>
      <w:u w:val="single"/>
      <w:lang w:val="uk-UA" w:eastAsia="ru-RU"/>
    </w:rPr>
  </w:style>
  <w:style w:type="character" w:customStyle="1" w:styleId="20">
    <w:name w:val="Заголовок 2 Знак"/>
    <w:basedOn w:val="a1"/>
    <w:link w:val="2"/>
    <w:rsid w:val="00F94ACF"/>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F94ACF"/>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F94ACF"/>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rsid w:val="00F94ACF"/>
    <w:rPr>
      <w:rFonts w:ascii="Times New Roman" w:eastAsia="Times New Roman" w:hAnsi="Times New Roman" w:cs="Times New Roman"/>
      <w:b/>
      <w:bCs/>
      <w:lang w:val="uk-UA" w:eastAsia="ru-RU"/>
    </w:rPr>
  </w:style>
  <w:style w:type="paragraph" w:styleId="ab">
    <w:name w:val="List Paragraph"/>
    <w:basedOn w:val="a0"/>
    <w:uiPriority w:val="34"/>
    <w:qFormat/>
    <w:rsid w:val="00F94ACF"/>
    <w:pPr>
      <w:ind w:left="720"/>
      <w:contextualSpacing/>
    </w:pPr>
  </w:style>
  <w:style w:type="character" w:styleId="ac">
    <w:name w:val="Hyperlink"/>
    <w:basedOn w:val="a1"/>
    <w:unhideWhenUsed/>
    <w:rsid w:val="00F94ACF"/>
    <w:rPr>
      <w:color w:val="0000FF" w:themeColor="hyperlink"/>
      <w:u w:val="single"/>
    </w:rPr>
  </w:style>
  <w:style w:type="table" w:styleId="ad">
    <w:name w:val="Table Grid"/>
    <w:basedOn w:val="a2"/>
    <w:uiPriority w:val="59"/>
    <w:rsid w:val="00F9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nhideWhenUsed/>
    <w:rsid w:val="00F94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qFormat/>
    <w:rsid w:val="00F94ACF"/>
    <w:rPr>
      <w:b/>
      <w:bCs/>
    </w:rPr>
  </w:style>
  <w:style w:type="table" w:customStyle="1" w:styleId="11">
    <w:name w:val="Сетка таблицы1"/>
    <w:basedOn w:val="a2"/>
    <w:next w:val="ad"/>
    <w:uiPriority w:val="59"/>
    <w:rsid w:val="00F94A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F94ACF"/>
  </w:style>
  <w:style w:type="paragraph" w:styleId="21">
    <w:name w:val="Body Text Indent 2"/>
    <w:basedOn w:val="a0"/>
    <w:link w:val="22"/>
    <w:rsid w:val="00F94A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F94ACF"/>
    <w:rPr>
      <w:rFonts w:ascii="Times New Roman" w:eastAsia="Times New Roman" w:hAnsi="Times New Roman" w:cs="Times New Roman"/>
      <w:sz w:val="24"/>
      <w:szCs w:val="24"/>
      <w:lang w:eastAsia="ru-RU"/>
    </w:rPr>
  </w:style>
  <w:style w:type="paragraph" w:styleId="31">
    <w:name w:val="Body Text Indent 3"/>
    <w:basedOn w:val="a0"/>
    <w:link w:val="32"/>
    <w:rsid w:val="00F94ACF"/>
    <w:pPr>
      <w:spacing w:after="0" w:line="312" w:lineRule="auto"/>
      <w:ind w:firstLine="567"/>
      <w:jc w:val="both"/>
    </w:pPr>
    <w:rPr>
      <w:rFonts w:ascii="Times New Roman" w:eastAsia="Times New Roman" w:hAnsi="Times New Roman" w:cs="Times New Roman"/>
      <w:sz w:val="26"/>
      <w:szCs w:val="24"/>
      <w:lang w:val="uk-UA" w:eastAsia="ru-RU"/>
    </w:rPr>
  </w:style>
  <w:style w:type="character" w:customStyle="1" w:styleId="32">
    <w:name w:val="Основной текст с отступом 3 Знак"/>
    <w:basedOn w:val="a1"/>
    <w:link w:val="31"/>
    <w:rsid w:val="00F94ACF"/>
    <w:rPr>
      <w:rFonts w:ascii="Times New Roman" w:eastAsia="Times New Roman" w:hAnsi="Times New Roman" w:cs="Times New Roman"/>
      <w:sz w:val="26"/>
      <w:szCs w:val="24"/>
      <w:lang w:val="uk-UA" w:eastAsia="ru-RU"/>
    </w:rPr>
  </w:style>
  <w:style w:type="paragraph" w:styleId="a">
    <w:name w:val="List Bullet"/>
    <w:basedOn w:val="a0"/>
    <w:rsid w:val="00F94ACF"/>
    <w:pPr>
      <w:numPr>
        <w:numId w:val="4"/>
      </w:numPr>
      <w:spacing w:after="0" w:line="240" w:lineRule="auto"/>
      <w:jc w:val="both"/>
    </w:pPr>
    <w:rPr>
      <w:rFonts w:ascii="Times New Roman" w:eastAsia="Times New Roman" w:hAnsi="Times New Roman" w:cs="Times New Roman"/>
      <w:sz w:val="28"/>
      <w:szCs w:val="20"/>
      <w:lang w:val="uk-UA" w:eastAsia="ru-RU"/>
    </w:rPr>
  </w:style>
  <w:style w:type="paragraph" w:styleId="af0">
    <w:name w:val="Body Text"/>
    <w:basedOn w:val="a0"/>
    <w:link w:val="af1"/>
    <w:rsid w:val="00F94ACF"/>
    <w:pPr>
      <w:spacing w:after="0" w:line="240" w:lineRule="auto"/>
      <w:jc w:val="both"/>
    </w:pPr>
    <w:rPr>
      <w:rFonts w:ascii="Times New Roman" w:eastAsia="Times New Roman" w:hAnsi="Times New Roman" w:cs="Times New Roman"/>
      <w:sz w:val="28"/>
      <w:szCs w:val="20"/>
      <w:lang w:val="uk-UA" w:eastAsia="ru-RU"/>
    </w:rPr>
  </w:style>
  <w:style w:type="character" w:customStyle="1" w:styleId="af1">
    <w:name w:val="Основной текст Знак"/>
    <w:basedOn w:val="a1"/>
    <w:link w:val="af0"/>
    <w:rsid w:val="00F94ACF"/>
    <w:rPr>
      <w:rFonts w:ascii="Times New Roman" w:eastAsia="Times New Roman" w:hAnsi="Times New Roman" w:cs="Times New Roman"/>
      <w:sz w:val="28"/>
      <w:szCs w:val="20"/>
      <w:lang w:val="uk-UA" w:eastAsia="ru-RU"/>
    </w:rPr>
  </w:style>
  <w:style w:type="paragraph" w:styleId="af2">
    <w:name w:val="Body Text Indent"/>
    <w:basedOn w:val="a0"/>
    <w:link w:val="af3"/>
    <w:rsid w:val="00F94ACF"/>
    <w:pPr>
      <w:spacing w:after="0" w:line="240" w:lineRule="auto"/>
      <w:ind w:right="-902" w:firstLine="567"/>
    </w:pPr>
    <w:rPr>
      <w:rFonts w:ascii="Times New Roman" w:eastAsia="Times New Roman" w:hAnsi="Times New Roman" w:cs="Times New Roman"/>
      <w:sz w:val="28"/>
      <w:szCs w:val="20"/>
      <w:lang w:val="uk-UA" w:eastAsia="ru-RU"/>
    </w:rPr>
  </w:style>
  <w:style w:type="character" w:customStyle="1" w:styleId="af3">
    <w:name w:val="Основной текст с отступом Знак"/>
    <w:basedOn w:val="a1"/>
    <w:link w:val="af2"/>
    <w:rsid w:val="00F94ACF"/>
    <w:rPr>
      <w:rFonts w:ascii="Times New Roman" w:eastAsia="Times New Roman" w:hAnsi="Times New Roman" w:cs="Times New Roman"/>
      <w:sz w:val="28"/>
      <w:szCs w:val="20"/>
      <w:lang w:val="uk-UA" w:eastAsia="ru-RU"/>
    </w:rPr>
  </w:style>
  <w:style w:type="paragraph" w:styleId="33">
    <w:name w:val="Body Text 3"/>
    <w:basedOn w:val="a0"/>
    <w:link w:val="34"/>
    <w:rsid w:val="00F94ACF"/>
    <w:pPr>
      <w:spacing w:after="0" w:line="360" w:lineRule="auto"/>
    </w:pPr>
    <w:rPr>
      <w:rFonts w:ascii="Times New Roman" w:eastAsia="Times New Roman" w:hAnsi="Times New Roman" w:cs="Times New Roman"/>
      <w:sz w:val="28"/>
      <w:szCs w:val="20"/>
      <w:lang w:val="uk-UA" w:eastAsia="ru-RU"/>
    </w:rPr>
  </w:style>
  <w:style w:type="character" w:customStyle="1" w:styleId="34">
    <w:name w:val="Основной текст 3 Знак"/>
    <w:basedOn w:val="a1"/>
    <w:link w:val="33"/>
    <w:rsid w:val="00F94ACF"/>
    <w:rPr>
      <w:rFonts w:ascii="Times New Roman" w:eastAsia="Times New Roman" w:hAnsi="Times New Roman" w:cs="Times New Roman"/>
      <w:sz w:val="28"/>
      <w:szCs w:val="20"/>
      <w:lang w:val="uk-UA" w:eastAsia="ru-RU"/>
    </w:rPr>
  </w:style>
  <w:style w:type="paragraph" w:customStyle="1" w:styleId="Workbook">
    <w:name w:val="Workbook"/>
    <w:basedOn w:val="a0"/>
    <w:rsid w:val="00F94ACF"/>
    <w:pPr>
      <w:spacing w:after="0" w:line="240" w:lineRule="auto"/>
      <w:ind w:left="-1080"/>
      <w:jc w:val="both"/>
    </w:pPr>
    <w:rPr>
      <w:rFonts w:ascii="Petersburg" w:eastAsia="Times New Roman" w:hAnsi="Petersburg" w:cs="Times New Roman"/>
      <w:sz w:val="24"/>
      <w:szCs w:val="20"/>
      <w:lang w:val="en-US" w:eastAsia="ru-RU"/>
    </w:rPr>
  </w:style>
  <w:style w:type="paragraph" w:customStyle="1" w:styleId="BodyText21">
    <w:name w:val="Body Text 21"/>
    <w:basedOn w:val="a0"/>
    <w:rsid w:val="00F94ACF"/>
    <w:pPr>
      <w:widowControl w:val="0"/>
      <w:spacing w:after="0" w:line="320" w:lineRule="exact"/>
      <w:ind w:firstLine="260"/>
      <w:jc w:val="both"/>
    </w:pPr>
    <w:rPr>
      <w:rFonts w:ascii="Times New Roman" w:eastAsia="Times New Roman" w:hAnsi="Times New Roman" w:cs="Times New Roman"/>
      <w:sz w:val="28"/>
      <w:szCs w:val="20"/>
      <w:lang w:val="uk-UA" w:eastAsia="ru-RU"/>
    </w:rPr>
  </w:style>
  <w:style w:type="character" w:customStyle="1" w:styleId="rvts14">
    <w:name w:val="rvts14"/>
    <w:basedOn w:val="a1"/>
    <w:rsid w:val="00F94ACF"/>
    <w:rPr>
      <w:rFonts w:ascii="Times New Roman" w:hAnsi="Times New Roman" w:cs="Times New Roman"/>
      <w:color w:val="000000"/>
      <w:sz w:val="24"/>
      <w:szCs w:val="24"/>
    </w:rPr>
  </w:style>
  <w:style w:type="paragraph" w:styleId="23">
    <w:name w:val="Body Text 2"/>
    <w:basedOn w:val="a0"/>
    <w:link w:val="24"/>
    <w:rsid w:val="00F94ACF"/>
    <w:pPr>
      <w:spacing w:after="120" w:line="480" w:lineRule="auto"/>
    </w:pPr>
    <w:rPr>
      <w:rFonts w:ascii="Times New Roman" w:eastAsia="Times New Roman" w:hAnsi="Times New Roman" w:cs="Times New Roman"/>
      <w:sz w:val="24"/>
      <w:szCs w:val="24"/>
      <w:lang w:val="uk-UA" w:eastAsia="ru-RU"/>
    </w:rPr>
  </w:style>
  <w:style w:type="character" w:customStyle="1" w:styleId="24">
    <w:name w:val="Основной текст 2 Знак"/>
    <w:basedOn w:val="a1"/>
    <w:link w:val="23"/>
    <w:rsid w:val="00F94ACF"/>
    <w:rPr>
      <w:rFonts w:ascii="Times New Roman" w:eastAsia="Times New Roman" w:hAnsi="Times New Roman" w:cs="Times New Roman"/>
      <w:sz w:val="24"/>
      <w:szCs w:val="24"/>
      <w:lang w:val="uk-UA" w:eastAsia="ru-RU"/>
    </w:rPr>
  </w:style>
  <w:style w:type="paragraph" w:customStyle="1" w:styleId="13">
    <w:name w:val="Обычный1"/>
    <w:rsid w:val="00F94ACF"/>
    <w:pPr>
      <w:widowControl w:val="0"/>
      <w:spacing w:after="0" w:line="600" w:lineRule="auto"/>
      <w:jc w:val="center"/>
    </w:pPr>
    <w:rPr>
      <w:rFonts w:ascii="Times New Roman" w:eastAsia="Times New Roman" w:hAnsi="Times New Roman" w:cs="Times New Roman"/>
      <w:b/>
      <w:sz w:val="24"/>
      <w:szCs w:val="20"/>
      <w:lang w:val="uk-UA" w:eastAsia="ru-RU"/>
    </w:rPr>
  </w:style>
  <w:style w:type="paragraph" w:customStyle="1" w:styleId="af4">
    <w:name w:val="Таблица"/>
    <w:basedOn w:val="a0"/>
    <w:rsid w:val="00F94ACF"/>
    <w:pPr>
      <w:spacing w:before="60" w:after="60" w:line="228" w:lineRule="auto"/>
      <w:ind w:left="57" w:right="57"/>
    </w:pPr>
    <w:rPr>
      <w:rFonts w:ascii="Arial Narrow" w:eastAsia="Times New Roman" w:hAnsi="Arial Narrow" w:cs="Times New Roman"/>
      <w:color w:val="000000"/>
      <w:sz w:val="24"/>
      <w:szCs w:val="20"/>
      <w:lang w:val="uk-UA" w:eastAsia="ru-RU"/>
    </w:rPr>
  </w:style>
  <w:style w:type="paragraph" w:customStyle="1" w:styleId="BodyTextIndent21">
    <w:name w:val="Body Text Indent 21"/>
    <w:basedOn w:val="a0"/>
    <w:rsid w:val="00F94ACF"/>
    <w:pPr>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Normal1">
    <w:name w:val="Normal1"/>
    <w:rsid w:val="00F94ACF"/>
    <w:pPr>
      <w:spacing w:before="100" w:after="100" w:line="240" w:lineRule="auto"/>
    </w:pPr>
    <w:rPr>
      <w:rFonts w:ascii="Times New Roman" w:eastAsia="Times New Roman" w:hAnsi="Times New Roman" w:cs="Times New Roman"/>
      <w:sz w:val="24"/>
      <w:szCs w:val="20"/>
      <w:lang w:eastAsia="ru-RU"/>
    </w:rPr>
  </w:style>
  <w:style w:type="paragraph" w:customStyle="1" w:styleId="af5">
    <w:name w:val="Мой Обычный"/>
    <w:basedOn w:val="a0"/>
    <w:rsid w:val="00F94ACF"/>
    <w:pPr>
      <w:spacing w:after="0" w:line="360" w:lineRule="auto"/>
      <w:ind w:firstLine="709"/>
      <w:jc w:val="both"/>
    </w:pPr>
    <w:rPr>
      <w:rFonts w:ascii="Arial" w:eastAsia="Times New Roman" w:hAnsi="Arial" w:cs="Times New Roman"/>
      <w:sz w:val="28"/>
      <w:szCs w:val="20"/>
      <w:lang w:eastAsia="ru-RU"/>
    </w:rPr>
  </w:style>
  <w:style w:type="paragraph" w:customStyle="1" w:styleId="af6">
    <w:name w:val="Основной текст диплома"/>
    <w:basedOn w:val="af2"/>
    <w:rsid w:val="00F94ACF"/>
    <w:pPr>
      <w:autoSpaceDE w:val="0"/>
      <w:autoSpaceDN w:val="0"/>
      <w:spacing w:line="360" w:lineRule="auto"/>
      <w:ind w:right="0" w:firstLine="720"/>
      <w:jc w:val="both"/>
    </w:pPr>
    <w:rPr>
      <w:rFonts w:ascii="Arial" w:hAnsi="Arial"/>
    </w:rPr>
  </w:style>
  <w:style w:type="paragraph" w:styleId="af7">
    <w:name w:val="Plain Text"/>
    <w:basedOn w:val="a0"/>
    <w:link w:val="af8"/>
    <w:rsid w:val="00F94ACF"/>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1"/>
    <w:link w:val="af7"/>
    <w:rsid w:val="00F94ACF"/>
    <w:rPr>
      <w:rFonts w:ascii="Courier New" w:eastAsia="Times New Roman" w:hAnsi="Courier New" w:cs="Times New Roman"/>
      <w:sz w:val="20"/>
      <w:szCs w:val="20"/>
      <w:lang w:eastAsia="ru-RU"/>
    </w:rPr>
  </w:style>
  <w:style w:type="paragraph" w:customStyle="1" w:styleId="14">
    <w:name w:val="Абзац списка1"/>
    <w:basedOn w:val="a0"/>
    <w:rsid w:val="00F94ACF"/>
    <w:pPr>
      <w:ind w:left="720"/>
      <w:contextualSpacing/>
    </w:pPr>
    <w:rPr>
      <w:rFonts w:ascii="Calibri" w:eastAsia="Times New Roman" w:hAnsi="Calibri" w:cs="Times New Roman"/>
    </w:rPr>
  </w:style>
  <w:style w:type="paragraph" w:customStyle="1" w:styleId="25">
    <w:name w:val="Абзац списка2"/>
    <w:basedOn w:val="a0"/>
    <w:rsid w:val="00F94ACF"/>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f9">
    <w:name w:val="Title"/>
    <w:basedOn w:val="a0"/>
    <w:link w:val="afa"/>
    <w:qFormat/>
    <w:rsid w:val="00F94ACF"/>
    <w:pPr>
      <w:widowControl w:val="0"/>
      <w:autoSpaceDE w:val="0"/>
      <w:autoSpaceDN w:val="0"/>
      <w:adjustRightInd w:val="0"/>
      <w:spacing w:after="0" w:line="360" w:lineRule="auto"/>
      <w:ind w:firstLine="851"/>
      <w:jc w:val="center"/>
    </w:pPr>
    <w:rPr>
      <w:rFonts w:ascii="Times New Roman" w:eastAsia="Times New Roman" w:hAnsi="Times New Roman" w:cs="Times New Roman"/>
      <w:sz w:val="28"/>
      <w:szCs w:val="20"/>
      <w:lang w:val="uk-UA" w:eastAsia="ru-RU"/>
    </w:rPr>
  </w:style>
  <w:style w:type="character" w:customStyle="1" w:styleId="afa">
    <w:name w:val="Название Знак"/>
    <w:basedOn w:val="a1"/>
    <w:link w:val="af9"/>
    <w:rsid w:val="00F94ACF"/>
    <w:rPr>
      <w:rFonts w:ascii="Times New Roman" w:eastAsia="Times New Roman" w:hAnsi="Times New Roman" w:cs="Times New Roman"/>
      <w:sz w:val="28"/>
      <w:szCs w:val="20"/>
      <w:lang w:val="uk-UA" w:eastAsia="ru-RU"/>
    </w:rPr>
  </w:style>
  <w:style w:type="numbering" w:customStyle="1" w:styleId="110">
    <w:name w:val="Нет списка11"/>
    <w:next w:val="a3"/>
    <w:semiHidden/>
    <w:rsid w:val="00F94ACF"/>
  </w:style>
  <w:style w:type="character" w:customStyle="1" w:styleId="rvts6">
    <w:name w:val="rvts6"/>
    <w:basedOn w:val="a1"/>
    <w:rsid w:val="00F94ACF"/>
    <w:rPr>
      <w:rFonts w:ascii="Times New Roman" w:hAnsi="Times New Roman" w:cs="Times New Roman"/>
      <w:sz w:val="24"/>
      <w:szCs w:val="24"/>
    </w:rPr>
  </w:style>
  <w:style w:type="character" w:customStyle="1" w:styleId="FontStyle11">
    <w:name w:val="Font Style11"/>
    <w:rsid w:val="00F94ACF"/>
    <w:rPr>
      <w:rFonts w:ascii="Times New Roman" w:hAnsi="Times New Roman"/>
      <w:sz w:val="26"/>
    </w:rPr>
  </w:style>
  <w:style w:type="character" w:customStyle="1" w:styleId="41">
    <w:name w:val="Знак Знак4"/>
    <w:rsid w:val="00F94ACF"/>
    <w:rPr>
      <w:rFonts w:ascii="Cambria" w:hAnsi="Cambria"/>
      <w:b/>
      <w:color w:val="4F81BD"/>
      <w:sz w:val="24"/>
      <w:lang w:val="ru-RU" w:eastAsia="ru-RU"/>
    </w:rPr>
  </w:style>
  <w:style w:type="paragraph" w:customStyle="1" w:styleId="35">
    <w:name w:val="Абзац списка3"/>
    <w:basedOn w:val="a0"/>
    <w:rsid w:val="00F94ACF"/>
    <w:pPr>
      <w:spacing w:after="0" w:line="240" w:lineRule="auto"/>
      <w:ind w:left="720"/>
      <w:contextualSpacing/>
    </w:pPr>
    <w:rPr>
      <w:rFonts w:ascii="Times New Roman" w:eastAsia="Times New Roman" w:hAnsi="Times New Roman" w:cs="Times New Roman"/>
      <w:sz w:val="24"/>
      <w:szCs w:val="24"/>
      <w:lang w:val="uk-UA" w:eastAsia="ru-RU"/>
    </w:rPr>
  </w:style>
  <w:style w:type="table" w:customStyle="1" w:styleId="TableNormal">
    <w:name w:val="Table Normal"/>
    <w:uiPriority w:val="2"/>
    <w:semiHidden/>
    <w:unhideWhenUsed/>
    <w:qFormat/>
    <w:rsid w:val="00F94A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94ACF"/>
    <w:pPr>
      <w:keepNext/>
      <w:spacing w:after="0" w:line="240" w:lineRule="auto"/>
      <w:jc w:val="center"/>
      <w:outlineLvl w:val="0"/>
    </w:pPr>
    <w:rPr>
      <w:rFonts w:ascii="Times New Roman" w:eastAsia="Times New Roman" w:hAnsi="Times New Roman" w:cs="Times New Roman"/>
      <w:b/>
      <w:sz w:val="28"/>
      <w:szCs w:val="20"/>
      <w:u w:val="single"/>
      <w:lang w:val="uk-UA" w:eastAsia="ru-RU"/>
    </w:rPr>
  </w:style>
  <w:style w:type="paragraph" w:styleId="2">
    <w:name w:val="heading 2"/>
    <w:basedOn w:val="a0"/>
    <w:next w:val="a0"/>
    <w:link w:val="20"/>
    <w:qFormat/>
    <w:rsid w:val="00F94ACF"/>
    <w:pPr>
      <w:keepNext/>
      <w:spacing w:after="0" w:line="360" w:lineRule="auto"/>
      <w:ind w:firstLine="720"/>
      <w:outlineLvl w:val="1"/>
    </w:pPr>
    <w:rPr>
      <w:rFonts w:ascii="Times New Roman" w:eastAsia="Times New Roman" w:hAnsi="Times New Roman" w:cs="Times New Roman"/>
      <w:sz w:val="28"/>
      <w:szCs w:val="20"/>
      <w:lang w:val="uk-UA" w:eastAsia="ru-RU"/>
    </w:rPr>
  </w:style>
  <w:style w:type="paragraph" w:styleId="3">
    <w:name w:val="heading 3"/>
    <w:basedOn w:val="a0"/>
    <w:next w:val="a0"/>
    <w:link w:val="30"/>
    <w:qFormat/>
    <w:rsid w:val="00F94A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semiHidden/>
    <w:unhideWhenUsed/>
    <w:qFormat/>
    <w:rsid w:val="00F94AC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F94ACF"/>
    <w:pPr>
      <w:spacing w:before="240" w:after="60" w:line="240" w:lineRule="auto"/>
      <w:outlineLvl w:val="5"/>
    </w:pPr>
    <w:rPr>
      <w:rFonts w:ascii="Times New Roman" w:eastAsia="Times New Roman" w:hAnsi="Times New Roman" w:cs="Times New Roman"/>
      <w:b/>
      <w:bCs/>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F94ACF"/>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5">
    <w:name w:val="Верхний колонтитул Знак"/>
    <w:basedOn w:val="a1"/>
    <w:link w:val="a4"/>
    <w:uiPriority w:val="99"/>
    <w:rsid w:val="00F94ACF"/>
    <w:rPr>
      <w:rFonts w:ascii="Times New Roman" w:eastAsia="Times New Roman" w:hAnsi="Times New Roman" w:cs="Times New Roman"/>
      <w:sz w:val="24"/>
      <w:szCs w:val="24"/>
      <w:lang w:val="uk-UA" w:eastAsia="ru-RU"/>
    </w:rPr>
  </w:style>
  <w:style w:type="character" w:styleId="a6">
    <w:name w:val="page number"/>
    <w:basedOn w:val="a1"/>
    <w:rsid w:val="00F94ACF"/>
    <w:rPr>
      <w:rFonts w:cs="Times New Roman"/>
    </w:rPr>
  </w:style>
  <w:style w:type="paragraph" w:styleId="a7">
    <w:name w:val="footer"/>
    <w:basedOn w:val="a0"/>
    <w:link w:val="a8"/>
    <w:rsid w:val="00F94ACF"/>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8">
    <w:name w:val="Нижний колонтитул Знак"/>
    <w:basedOn w:val="a1"/>
    <w:link w:val="a7"/>
    <w:rsid w:val="00F94ACF"/>
    <w:rPr>
      <w:rFonts w:ascii="Times New Roman" w:eastAsia="Times New Roman" w:hAnsi="Times New Roman" w:cs="Times New Roman"/>
      <w:sz w:val="24"/>
      <w:szCs w:val="24"/>
      <w:lang w:val="uk-UA" w:eastAsia="ru-RU"/>
    </w:rPr>
  </w:style>
  <w:style w:type="paragraph" w:styleId="a9">
    <w:name w:val="Balloon Text"/>
    <w:basedOn w:val="a0"/>
    <w:link w:val="aa"/>
    <w:unhideWhenUsed/>
    <w:rsid w:val="00F94ACF"/>
    <w:pPr>
      <w:spacing w:after="0" w:line="240" w:lineRule="auto"/>
    </w:pPr>
    <w:rPr>
      <w:rFonts w:ascii="Tahoma" w:hAnsi="Tahoma" w:cs="Tahoma"/>
      <w:sz w:val="16"/>
      <w:szCs w:val="16"/>
    </w:rPr>
  </w:style>
  <w:style w:type="character" w:customStyle="1" w:styleId="aa">
    <w:name w:val="Текст выноски Знак"/>
    <w:basedOn w:val="a1"/>
    <w:link w:val="a9"/>
    <w:rsid w:val="00F94ACF"/>
    <w:rPr>
      <w:rFonts w:ascii="Tahoma" w:hAnsi="Tahoma" w:cs="Tahoma"/>
      <w:sz w:val="16"/>
      <w:szCs w:val="16"/>
    </w:rPr>
  </w:style>
  <w:style w:type="character" w:customStyle="1" w:styleId="10">
    <w:name w:val="Заголовок 1 Знак"/>
    <w:basedOn w:val="a1"/>
    <w:link w:val="1"/>
    <w:rsid w:val="00F94ACF"/>
    <w:rPr>
      <w:rFonts w:ascii="Times New Roman" w:eastAsia="Times New Roman" w:hAnsi="Times New Roman" w:cs="Times New Roman"/>
      <w:b/>
      <w:sz w:val="28"/>
      <w:szCs w:val="20"/>
      <w:u w:val="single"/>
      <w:lang w:val="uk-UA" w:eastAsia="ru-RU"/>
    </w:rPr>
  </w:style>
  <w:style w:type="character" w:customStyle="1" w:styleId="20">
    <w:name w:val="Заголовок 2 Знак"/>
    <w:basedOn w:val="a1"/>
    <w:link w:val="2"/>
    <w:rsid w:val="00F94ACF"/>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F94ACF"/>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F94ACF"/>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rsid w:val="00F94ACF"/>
    <w:rPr>
      <w:rFonts w:ascii="Times New Roman" w:eastAsia="Times New Roman" w:hAnsi="Times New Roman" w:cs="Times New Roman"/>
      <w:b/>
      <w:bCs/>
      <w:lang w:val="uk-UA" w:eastAsia="ru-RU"/>
    </w:rPr>
  </w:style>
  <w:style w:type="paragraph" w:styleId="ab">
    <w:name w:val="List Paragraph"/>
    <w:basedOn w:val="a0"/>
    <w:uiPriority w:val="34"/>
    <w:qFormat/>
    <w:rsid w:val="00F94ACF"/>
    <w:pPr>
      <w:ind w:left="720"/>
      <w:contextualSpacing/>
    </w:pPr>
  </w:style>
  <w:style w:type="character" w:styleId="ac">
    <w:name w:val="Hyperlink"/>
    <w:basedOn w:val="a1"/>
    <w:unhideWhenUsed/>
    <w:rsid w:val="00F94ACF"/>
    <w:rPr>
      <w:color w:val="0000FF" w:themeColor="hyperlink"/>
      <w:u w:val="single"/>
    </w:rPr>
  </w:style>
  <w:style w:type="table" w:styleId="ad">
    <w:name w:val="Table Grid"/>
    <w:basedOn w:val="a2"/>
    <w:uiPriority w:val="59"/>
    <w:rsid w:val="00F9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nhideWhenUsed/>
    <w:rsid w:val="00F94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qFormat/>
    <w:rsid w:val="00F94ACF"/>
    <w:rPr>
      <w:b/>
      <w:bCs/>
    </w:rPr>
  </w:style>
  <w:style w:type="table" w:customStyle="1" w:styleId="11">
    <w:name w:val="Сетка таблицы1"/>
    <w:basedOn w:val="a2"/>
    <w:next w:val="ad"/>
    <w:uiPriority w:val="59"/>
    <w:rsid w:val="00F94A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F94ACF"/>
  </w:style>
  <w:style w:type="paragraph" w:styleId="21">
    <w:name w:val="Body Text Indent 2"/>
    <w:basedOn w:val="a0"/>
    <w:link w:val="22"/>
    <w:rsid w:val="00F94A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F94ACF"/>
    <w:rPr>
      <w:rFonts w:ascii="Times New Roman" w:eastAsia="Times New Roman" w:hAnsi="Times New Roman" w:cs="Times New Roman"/>
      <w:sz w:val="24"/>
      <w:szCs w:val="24"/>
      <w:lang w:eastAsia="ru-RU"/>
    </w:rPr>
  </w:style>
  <w:style w:type="paragraph" w:styleId="31">
    <w:name w:val="Body Text Indent 3"/>
    <w:basedOn w:val="a0"/>
    <w:link w:val="32"/>
    <w:rsid w:val="00F94ACF"/>
    <w:pPr>
      <w:spacing w:after="0" w:line="312" w:lineRule="auto"/>
      <w:ind w:firstLine="567"/>
      <w:jc w:val="both"/>
    </w:pPr>
    <w:rPr>
      <w:rFonts w:ascii="Times New Roman" w:eastAsia="Times New Roman" w:hAnsi="Times New Roman" w:cs="Times New Roman"/>
      <w:sz w:val="26"/>
      <w:szCs w:val="24"/>
      <w:lang w:val="uk-UA" w:eastAsia="ru-RU"/>
    </w:rPr>
  </w:style>
  <w:style w:type="character" w:customStyle="1" w:styleId="32">
    <w:name w:val="Основной текст с отступом 3 Знак"/>
    <w:basedOn w:val="a1"/>
    <w:link w:val="31"/>
    <w:rsid w:val="00F94ACF"/>
    <w:rPr>
      <w:rFonts w:ascii="Times New Roman" w:eastAsia="Times New Roman" w:hAnsi="Times New Roman" w:cs="Times New Roman"/>
      <w:sz w:val="26"/>
      <w:szCs w:val="24"/>
      <w:lang w:val="uk-UA" w:eastAsia="ru-RU"/>
    </w:rPr>
  </w:style>
  <w:style w:type="paragraph" w:styleId="a">
    <w:name w:val="List Bullet"/>
    <w:basedOn w:val="a0"/>
    <w:rsid w:val="00F94ACF"/>
    <w:pPr>
      <w:numPr>
        <w:numId w:val="4"/>
      </w:numPr>
      <w:spacing w:after="0" w:line="240" w:lineRule="auto"/>
      <w:jc w:val="both"/>
    </w:pPr>
    <w:rPr>
      <w:rFonts w:ascii="Times New Roman" w:eastAsia="Times New Roman" w:hAnsi="Times New Roman" w:cs="Times New Roman"/>
      <w:sz w:val="28"/>
      <w:szCs w:val="20"/>
      <w:lang w:val="uk-UA" w:eastAsia="ru-RU"/>
    </w:rPr>
  </w:style>
  <w:style w:type="paragraph" w:styleId="af0">
    <w:name w:val="Body Text"/>
    <w:basedOn w:val="a0"/>
    <w:link w:val="af1"/>
    <w:rsid w:val="00F94ACF"/>
    <w:pPr>
      <w:spacing w:after="0" w:line="240" w:lineRule="auto"/>
      <w:jc w:val="both"/>
    </w:pPr>
    <w:rPr>
      <w:rFonts w:ascii="Times New Roman" w:eastAsia="Times New Roman" w:hAnsi="Times New Roman" w:cs="Times New Roman"/>
      <w:sz w:val="28"/>
      <w:szCs w:val="20"/>
      <w:lang w:val="uk-UA" w:eastAsia="ru-RU"/>
    </w:rPr>
  </w:style>
  <w:style w:type="character" w:customStyle="1" w:styleId="af1">
    <w:name w:val="Основной текст Знак"/>
    <w:basedOn w:val="a1"/>
    <w:link w:val="af0"/>
    <w:rsid w:val="00F94ACF"/>
    <w:rPr>
      <w:rFonts w:ascii="Times New Roman" w:eastAsia="Times New Roman" w:hAnsi="Times New Roman" w:cs="Times New Roman"/>
      <w:sz w:val="28"/>
      <w:szCs w:val="20"/>
      <w:lang w:val="uk-UA" w:eastAsia="ru-RU"/>
    </w:rPr>
  </w:style>
  <w:style w:type="paragraph" w:styleId="af2">
    <w:name w:val="Body Text Indent"/>
    <w:basedOn w:val="a0"/>
    <w:link w:val="af3"/>
    <w:rsid w:val="00F94ACF"/>
    <w:pPr>
      <w:spacing w:after="0" w:line="240" w:lineRule="auto"/>
      <w:ind w:right="-902" w:firstLine="567"/>
    </w:pPr>
    <w:rPr>
      <w:rFonts w:ascii="Times New Roman" w:eastAsia="Times New Roman" w:hAnsi="Times New Roman" w:cs="Times New Roman"/>
      <w:sz w:val="28"/>
      <w:szCs w:val="20"/>
      <w:lang w:val="uk-UA" w:eastAsia="ru-RU"/>
    </w:rPr>
  </w:style>
  <w:style w:type="character" w:customStyle="1" w:styleId="af3">
    <w:name w:val="Основной текст с отступом Знак"/>
    <w:basedOn w:val="a1"/>
    <w:link w:val="af2"/>
    <w:rsid w:val="00F94ACF"/>
    <w:rPr>
      <w:rFonts w:ascii="Times New Roman" w:eastAsia="Times New Roman" w:hAnsi="Times New Roman" w:cs="Times New Roman"/>
      <w:sz w:val="28"/>
      <w:szCs w:val="20"/>
      <w:lang w:val="uk-UA" w:eastAsia="ru-RU"/>
    </w:rPr>
  </w:style>
  <w:style w:type="paragraph" w:styleId="33">
    <w:name w:val="Body Text 3"/>
    <w:basedOn w:val="a0"/>
    <w:link w:val="34"/>
    <w:rsid w:val="00F94ACF"/>
    <w:pPr>
      <w:spacing w:after="0" w:line="360" w:lineRule="auto"/>
    </w:pPr>
    <w:rPr>
      <w:rFonts w:ascii="Times New Roman" w:eastAsia="Times New Roman" w:hAnsi="Times New Roman" w:cs="Times New Roman"/>
      <w:sz w:val="28"/>
      <w:szCs w:val="20"/>
      <w:lang w:val="uk-UA" w:eastAsia="ru-RU"/>
    </w:rPr>
  </w:style>
  <w:style w:type="character" w:customStyle="1" w:styleId="34">
    <w:name w:val="Основной текст 3 Знак"/>
    <w:basedOn w:val="a1"/>
    <w:link w:val="33"/>
    <w:rsid w:val="00F94ACF"/>
    <w:rPr>
      <w:rFonts w:ascii="Times New Roman" w:eastAsia="Times New Roman" w:hAnsi="Times New Roman" w:cs="Times New Roman"/>
      <w:sz w:val="28"/>
      <w:szCs w:val="20"/>
      <w:lang w:val="uk-UA" w:eastAsia="ru-RU"/>
    </w:rPr>
  </w:style>
  <w:style w:type="paragraph" w:customStyle="1" w:styleId="Workbook">
    <w:name w:val="Workbook"/>
    <w:basedOn w:val="a0"/>
    <w:rsid w:val="00F94ACF"/>
    <w:pPr>
      <w:spacing w:after="0" w:line="240" w:lineRule="auto"/>
      <w:ind w:left="-1080"/>
      <w:jc w:val="both"/>
    </w:pPr>
    <w:rPr>
      <w:rFonts w:ascii="Petersburg" w:eastAsia="Times New Roman" w:hAnsi="Petersburg" w:cs="Times New Roman"/>
      <w:sz w:val="24"/>
      <w:szCs w:val="20"/>
      <w:lang w:val="en-US" w:eastAsia="ru-RU"/>
    </w:rPr>
  </w:style>
  <w:style w:type="paragraph" w:customStyle="1" w:styleId="BodyText21">
    <w:name w:val="Body Text 21"/>
    <w:basedOn w:val="a0"/>
    <w:rsid w:val="00F94ACF"/>
    <w:pPr>
      <w:widowControl w:val="0"/>
      <w:spacing w:after="0" w:line="320" w:lineRule="exact"/>
      <w:ind w:firstLine="260"/>
      <w:jc w:val="both"/>
    </w:pPr>
    <w:rPr>
      <w:rFonts w:ascii="Times New Roman" w:eastAsia="Times New Roman" w:hAnsi="Times New Roman" w:cs="Times New Roman"/>
      <w:sz w:val="28"/>
      <w:szCs w:val="20"/>
      <w:lang w:val="uk-UA" w:eastAsia="ru-RU"/>
    </w:rPr>
  </w:style>
  <w:style w:type="character" w:customStyle="1" w:styleId="rvts14">
    <w:name w:val="rvts14"/>
    <w:basedOn w:val="a1"/>
    <w:rsid w:val="00F94ACF"/>
    <w:rPr>
      <w:rFonts w:ascii="Times New Roman" w:hAnsi="Times New Roman" w:cs="Times New Roman"/>
      <w:color w:val="000000"/>
      <w:sz w:val="24"/>
      <w:szCs w:val="24"/>
    </w:rPr>
  </w:style>
  <w:style w:type="paragraph" w:styleId="23">
    <w:name w:val="Body Text 2"/>
    <w:basedOn w:val="a0"/>
    <w:link w:val="24"/>
    <w:rsid w:val="00F94ACF"/>
    <w:pPr>
      <w:spacing w:after="120" w:line="480" w:lineRule="auto"/>
    </w:pPr>
    <w:rPr>
      <w:rFonts w:ascii="Times New Roman" w:eastAsia="Times New Roman" w:hAnsi="Times New Roman" w:cs="Times New Roman"/>
      <w:sz w:val="24"/>
      <w:szCs w:val="24"/>
      <w:lang w:val="uk-UA" w:eastAsia="ru-RU"/>
    </w:rPr>
  </w:style>
  <w:style w:type="character" w:customStyle="1" w:styleId="24">
    <w:name w:val="Основной текст 2 Знак"/>
    <w:basedOn w:val="a1"/>
    <w:link w:val="23"/>
    <w:rsid w:val="00F94ACF"/>
    <w:rPr>
      <w:rFonts w:ascii="Times New Roman" w:eastAsia="Times New Roman" w:hAnsi="Times New Roman" w:cs="Times New Roman"/>
      <w:sz w:val="24"/>
      <w:szCs w:val="24"/>
      <w:lang w:val="uk-UA" w:eastAsia="ru-RU"/>
    </w:rPr>
  </w:style>
  <w:style w:type="paragraph" w:customStyle="1" w:styleId="13">
    <w:name w:val="Обычный1"/>
    <w:rsid w:val="00F94ACF"/>
    <w:pPr>
      <w:widowControl w:val="0"/>
      <w:spacing w:after="0" w:line="600" w:lineRule="auto"/>
      <w:jc w:val="center"/>
    </w:pPr>
    <w:rPr>
      <w:rFonts w:ascii="Times New Roman" w:eastAsia="Times New Roman" w:hAnsi="Times New Roman" w:cs="Times New Roman"/>
      <w:b/>
      <w:sz w:val="24"/>
      <w:szCs w:val="20"/>
      <w:lang w:val="uk-UA" w:eastAsia="ru-RU"/>
    </w:rPr>
  </w:style>
  <w:style w:type="paragraph" w:customStyle="1" w:styleId="af4">
    <w:name w:val="Таблица"/>
    <w:basedOn w:val="a0"/>
    <w:rsid w:val="00F94ACF"/>
    <w:pPr>
      <w:spacing w:before="60" w:after="60" w:line="228" w:lineRule="auto"/>
      <w:ind w:left="57" w:right="57"/>
    </w:pPr>
    <w:rPr>
      <w:rFonts w:ascii="Arial Narrow" w:eastAsia="Times New Roman" w:hAnsi="Arial Narrow" w:cs="Times New Roman"/>
      <w:color w:val="000000"/>
      <w:sz w:val="24"/>
      <w:szCs w:val="20"/>
      <w:lang w:val="uk-UA" w:eastAsia="ru-RU"/>
    </w:rPr>
  </w:style>
  <w:style w:type="paragraph" w:customStyle="1" w:styleId="BodyTextIndent21">
    <w:name w:val="Body Text Indent 21"/>
    <w:basedOn w:val="a0"/>
    <w:rsid w:val="00F94ACF"/>
    <w:pPr>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Normal1">
    <w:name w:val="Normal1"/>
    <w:rsid w:val="00F94ACF"/>
    <w:pPr>
      <w:spacing w:before="100" w:after="100" w:line="240" w:lineRule="auto"/>
    </w:pPr>
    <w:rPr>
      <w:rFonts w:ascii="Times New Roman" w:eastAsia="Times New Roman" w:hAnsi="Times New Roman" w:cs="Times New Roman"/>
      <w:sz w:val="24"/>
      <w:szCs w:val="20"/>
      <w:lang w:eastAsia="ru-RU"/>
    </w:rPr>
  </w:style>
  <w:style w:type="paragraph" w:customStyle="1" w:styleId="af5">
    <w:name w:val="Мой Обычный"/>
    <w:basedOn w:val="a0"/>
    <w:rsid w:val="00F94ACF"/>
    <w:pPr>
      <w:spacing w:after="0" w:line="360" w:lineRule="auto"/>
      <w:ind w:firstLine="709"/>
      <w:jc w:val="both"/>
    </w:pPr>
    <w:rPr>
      <w:rFonts w:ascii="Arial" w:eastAsia="Times New Roman" w:hAnsi="Arial" w:cs="Times New Roman"/>
      <w:sz w:val="28"/>
      <w:szCs w:val="20"/>
      <w:lang w:eastAsia="ru-RU"/>
    </w:rPr>
  </w:style>
  <w:style w:type="paragraph" w:customStyle="1" w:styleId="af6">
    <w:name w:val="Основной текст диплома"/>
    <w:basedOn w:val="af2"/>
    <w:rsid w:val="00F94ACF"/>
    <w:pPr>
      <w:autoSpaceDE w:val="0"/>
      <w:autoSpaceDN w:val="0"/>
      <w:spacing w:line="360" w:lineRule="auto"/>
      <w:ind w:right="0" w:firstLine="720"/>
      <w:jc w:val="both"/>
    </w:pPr>
    <w:rPr>
      <w:rFonts w:ascii="Arial" w:hAnsi="Arial"/>
    </w:rPr>
  </w:style>
  <w:style w:type="paragraph" w:styleId="af7">
    <w:name w:val="Plain Text"/>
    <w:basedOn w:val="a0"/>
    <w:link w:val="af8"/>
    <w:rsid w:val="00F94ACF"/>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1"/>
    <w:link w:val="af7"/>
    <w:rsid w:val="00F94ACF"/>
    <w:rPr>
      <w:rFonts w:ascii="Courier New" w:eastAsia="Times New Roman" w:hAnsi="Courier New" w:cs="Times New Roman"/>
      <w:sz w:val="20"/>
      <w:szCs w:val="20"/>
      <w:lang w:eastAsia="ru-RU"/>
    </w:rPr>
  </w:style>
  <w:style w:type="paragraph" w:customStyle="1" w:styleId="14">
    <w:name w:val="Абзац списка1"/>
    <w:basedOn w:val="a0"/>
    <w:rsid w:val="00F94ACF"/>
    <w:pPr>
      <w:ind w:left="720"/>
      <w:contextualSpacing/>
    </w:pPr>
    <w:rPr>
      <w:rFonts w:ascii="Calibri" w:eastAsia="Times New Roman" w:hAnsi="Calibri" w:cs="Times New Roman"/>
    </w:rPr>
  </w:style>
  <w:style w:type="paragraph" w:customStyle="1" w:styleId="25">
    <w:name w:val="Абзац списка2"/>
    <w:basedOn w:val="a0"/>
    <w:rsid w:val="00F94ACF"/>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f9">
    <w:name w:val="Title"/>
    <w:basedOn w:val="a0"/>
    <w:link w:val="afa"/>
    <w:qFormat/>
    <w:rsid w:val="00F94ACF"/>
    <w:pPr>
      <w:widowControl w:val="0"/>
      <w:autoSpaceDE w:val="0"/>
      <w:autoSpaceDN w:val="0"/>
      <w:adjustRightInd w:val="0"/>
      <w:spacing w:after="0" w:line="360" w:lineRule="auto"/>
      <w:ind w:firstLine="851"/>
      <w:jc w:val="center"/>
    </w:pPr>
    <w:rPr>
      <w:rFonts w:ascii="Times New Roman" w:eastAsia="Times New Roman" w:hAnsi="Times New Roman" w:cs="Times New Roman"/>
      <w:sz w:val="28"/>
      <w:szCs w:val="20"/>
      <w:lang w:val="uk-UA" w:eastAsia="ru-RU"/>
    </w:rPr>
  </w:style>
  <w:style w:type="character" w:customStyle="1" w:styleId="afa">
    <w:name w:val="Название Знак"/>
    <w:basedOn w:val="a1"/>
    <w:link w:val="af9"/>
    <w:rsid w:val="00F94ACF"/>
    <w:rPr>
      <w:rFonts w:ascii="Times New Roman" w:eastAsia="Times New Roman" w:hAnsi="Times New Roman" w:cs="Times New Roman"/>
      <w:sz w:val="28"/>
      <w:szCs w:val="20"/>
      <w:lang w:val="uk-UA" w:eastAsia="ru-RU"/>
    </w:rPr>
  </w:style>
  <w:style w:type="numbering" w:customStyle="1" w:styleId="110">
    <w:name w:val="Нет списка11"/>
    <w:next w:val="a3"/>
    <w:semiHidden/>
    <w:rsid w:val="00F94ACF"/>
  </w:style>
  <w:style w:type="character" w:customStyle="1" w:styleId="rvts6">
    <w:name w:val="rvts6"/>
    <w:basedOn w:val="a1"/>
    <w:rsid w:val="00F94ACF"/>
    <w:rPr>
      <w:rFonts w:ascii="Times New Roman" w:hAnsi="Times New Roman" w:cs="Times New Roman"/>
      <w:sz w:val="24"/>
      <w:szCs w:val="24"/>
    </w:rPr>
  </w:style>
  <w:style w:type="character" w:customStyle="1" w:styleId="FontStyle11">
    <w:name w:val="Font Style11"/>
    <w:rsid w:val="00F94ACF"/>
    <w:rPr>
      <w:rFonts w:ascii="Times New Roman" w:hAnsi="Times New Roman"/>
      <w:sz w:val="26"/>
    </w:rPr>
  </w:style>
  <w:style w:type="character" w:customStyle="1" w:styleId="41">
    <w:name w:val="Знак Знак4"/>
    <w:rsid w:val="00F94ACF"/>
    <w:rPr>
      <w:rFonts w:ascii="Cambria" w:hAnsi="Cambria"/>
      <w:b/>
      <w:color w:val="4F81BD"/>
      <w:sz w:val="24"/>
      <w:lang w:val="ru-RU" w:eastAsia="ru-RU"/>
    </w:rPr>
  </w:style>
  <w:style w:type="paragraph" w:customStyle="1" w:styleId="35">
    <w:name w:val="Абзац списка3"/>
    <w:basedOn w:val="a0"/>
    <w:rsid w:val="00F94ACF"/>
    <w:pPr>
      <w:spacing w:after="0" w:line="240" w:lineRule="auto"/>
      <w:ind w:left="720"/>
      <w:contextualSpacing/>
    </w:pPr>
    <w:rPr>
      <w:rFonts w:ascii="Times New Roman" w:eastAsia="Times New Roman" w:hAnsi="Times New Roman" w:cs="Times New Roman"/>
      <w:sz w:val="24"/>
      <w:szCs w:val="24"/>
      <w:lang w:val="uk-UA" w:eastAsia="ru-RU"/>
    </w:rPr>
  </w:style>
  <w:style w:type="table" w:customStyle="1" w:styleId="TableNormal">
    <w:name w:val="Table Normal"/>
    <w:uiPriority w:val="2"/>
    <w:semiHidden/>
    <w:unhideWhenUsed/>
    <w:qFormat/>
    <w:rsid w:val="00F94A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4.xml"/><Relationship Id="rId39" Type="http://schemas.openxmlformats.org/officeDocument/2006/relationships/hyperlink" Target="https://ua-referat.com/%D0%92%D0%B8%D1%82%D1%80%D0%B0%D1%82%D0%B8" TargetMode="External"/><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hyperlink" Target="https://ua-referat.com/%D0%9A%D0%B0%D0%BF%D1%96%D1%82%D0%B0%D0%BB" TargetMode="External"/><Relationship Id="rId42" Type="http://schemas.openxmlformats.org/officeDocument/2006/relationships/image" Target="media/image11.png"/><Relationship Id="rId47"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33" Type="http://schemas.openxmlformats.org/officeDocument/2006/relationships/hyperlink" Target="https://ua-referat.com/%D0%91%D0%B0%D0%BD%D0%BA%D0%B8" TargetMode="External"/><Relationship Id="rId38" Type="http://schemas.openxmlformats.org/officeDocument/2006/relationships/hyperlink" Target="https://ua-referat.com/%D0%9F%D1%80%D0%B8%D0%B1%D1%83%D1%82%D0%BE%D0%BA" TargetMode="External"/><Relationship Id="rId46"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8.jpeg"/><Relationship Id="rId41"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hyperlink" Target="https://ua-referat.com/%D0%9A%D0%BE%D0%BC%D0%B5%D1%80%D1%86%D1%96%D0%B9%D0%BD%D1%96_%D0%B1%D0%B0%D0%BD%D0%BA%D0%B8" TargetMode="External"/><Relationship Id="rId37" Type="http://schemas.openxmlformats.org/officeDocument/2006/relationships/hyperlink" Target="https://ua-referat.com/%D0%9A%D0%B0%D0%BF%D1%96%D1%82%D0%B0%D0%BB" TargetMode="External"/><Relationship Id="rId40" Type="http://schemas.openxmlformats.org/officeDocument/2006/relationships/image" Target="media/image9.jpeg"/><Relationship Id="rId45"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https://ua-referat.com/%D0%9F%D1%80%D0%BE%D1%86%D0%B5%D1%81"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yperlink" Target="https://ua-referat.com/%D0%9C%D0%B5%D1%85%D0%B0%D0%BD%D1%96%D0%B7%D0%BC%D1%96" TargetMode="External"/><Relationship Id="rId44"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https://ua-referat.com/%D0%91%D0%B0%D0%BD%D0%BA%D1%96%D0%B2%D1%81%D1%8C%D0%BA%D0%B0_%D1%81%D0%B8%D1%81%D1%82%D0%B5%D0%BC%D0%B0" TargetMode="External"/><Relationship Id="rId35" Type="http://schemas.openxmlformats.org/officeDocument/2006/relationships/hyperlink" Target="https://ua-referat.com/%D0%97%D0%B0%D0%BE%D1%89%D0%B0%D0%B4%D0%B6%D0%B5%D0%BD%D0%BD%D1%8F" TargetMode="External"/><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11740</Words>
  <Characters>66920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2020-11-30T07:39:00Z</dcterms:created>
  <dcterms:modified xsi:type="dcterms:W3CDTF">2020-11-30T07:48:00Z</dcterms:modified>
</cp:coreProperties>
</file>