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50" w:rsidRPr="00BA5450" w:rsidRDefault="00BA5450" w:rsidP="00BA545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A54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ЛЕКЦІЯ 5.</w:t>
      </w:r>
    </w:p>
    <w:p w:rsidR="00BA5450" w:rsidRPr="00BA5450" w:rsidRDefault="00BA5450" w:rsidP="00BA545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A54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УПРАВЛІННЯ ПРИБУТКОМ ІННОВАЦІЙНЕ ПАРТНЕРСТВО ТА ІНТРАПРЕНЕРСТВО.</w:t>
      </w:r>
    </w:p>
    <w:p w:rsidR="006D0511" w:rsidRDefault="006D0511" w:rsidP="00BA545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5450" w:rsidRPr="00BA5450" w:rsidRDefault="00BA5450" w:rsidP="00BA545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D051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</w:t>
      </w:r>
      <w:r w:rsidRPr="00BA54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Поняття і змі</w:t>
      </w:r>
      <w:proofErr w:type="gramStart"/>
      <w:r w:rsidRPr="00BA54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</w:t>
      </w:r>
      <w:proofErr w:type="gramEnd"/>
      <w:r w:rsidRPr="00BA54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інноваційного партнерства</w:t>
      </w:r>
    </w:p>
    <w:p w:rsidR="006D0511" w:rsidRPr="00BA5450" w:rsidRDefault="006D0511" w:rsidP="006D051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D0511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2.</w:t>
      </w:r>
      <w:r w:rsidRPr="006D051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6D051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Форми інноваційного партнерства</w:t>
      </w:r>
      <w:bookmarkStart w:id="0" w:name="_GoBack"/>
      <w:bookmarkEnd w:id="0"/>
    </w:p>
    <w:p w:rsidR="00BA5450" w:rsidRPr="006D0511" w:rsidRDefault="006D0511" w:rsidP="006D05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Pr="006D0511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Pr="00BA5450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Сутність інтрапренерства</w:t>
      </w:r>
    </w:p>
    <w:p w:rsidR="006D0511" w:rsidRDefault="006D0511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Pr="006D0511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Pr="00BA5450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Передумови та умови розвитку інтрапренерства</w:t>
      </w:r>
    </w:p>
    <w:p w:rsidR="006D0511" w:rsidRDefault="006D0511" w:rsidP="00BA5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D0511" w:rsidRPr="00BA5450" w:rsidRDefault="006D0511" w:rsidP="006D051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Поняття і змі</w:t>
      </w:r>
      <w:proofErr w:type="gramStart"/>
      <w:r w:rsidRPr="00BA54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</w:t>
      </w:r>
      <w:proofErr w:type="gramEnd"/>
      <w:r w:rsidRPr="00BA54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інноваційного партнерства</w:t>
      </w:r>
    </w:p>
    <w:p w:rsidR="006D0511" w:rsidRDefault="006D0511" w:rsidP="006D05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5450" w:rsidRPr="00BA5450" w:rsidRDefault="00BA5450" w:rsidP="00BA5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Партнерство в інноваційній діяльності має визначальне значення для результативності її здійснення. Поняття "партнерство" використовується залежно від області застосування з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ізних точок зору.</w:t>
      </w:r>
    </w:p>
    <w:p w:rsidR="00BA5450" w:rsidRPr="00BA5450" w:rsidRDefault="00BA5450" w:rsidP="00BA54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BA5450">
        <w:rPr>
          <w:sz w:val="28"/>
          <w:szCs w:val="28"/>
        </w:rPr>
        <w:t>З</w:t>
      </w:r>
      <w:proofErr w:type="gramEnd"/>
      <w:r w:rsidRPr="00BA5450">
        <w:rPr>
          <w:sz w:val="28"/>
          <w:szCs w:val="28"/>
        </w:rPr>
        <w:t xml:space="preserve"> правової точки зору партнерство - це юридично оформлене дію. </w:t>
      </w:r>
      <w:proofErr w:type="gramStart"/>
      <w:r w:rsidRPr="00BA5450">
        <w:rPr>
          <w:sz w:val="28"/>
          <w:szCs w:val="28"/>
        </w:rPr>
        <w:t>У цьому випадку </w:t>
      </w:r>
      <w:r w:rsidRPr="00BA5450">
        <w:rPr>
          <w:rStyle w:val="a4"/>
          <w:i/>
          <w:iCs/>
          <w:sz w:val="28"/>
          <w:szCs w:val="28"/>
        </w:rPr>
        <w:t>партнер</w:t>
      </w:r>
      <w:r w:rsidRPr="00BA5450">
        <w:rPr>
          <w:sz w:val="28"/>
          <w:szCs w:val="28"/>
        </w:rPr>
        <w:t> (фр. </w:t>
      </w:r>
      <w:r w:rsidRPr="00BA5450">
        <w:rPr>
          <w:rStyle w:val="a4"/>
          <w:i/>
          <w:iCs/>
          <w:sz w:val="28"/>
          <w:szCs w:val="28"/>
        </w:rPr>
        <w:t>Partenaire)</w:t>
      </w:r>
      <w:r w:rsidRPr="00BA5450">
        <w:rPr>
          <w:sz w:val="28"/>
          <w:szCs w:val="28"/>
        </w:rPr>
        <w:t> - один з учасників спільної дії по відношенню до інших учасників. Звідси </w:t>
      </w:r>
      <w:r w:rsidRPr="00BA5450">
        <w:rPr>
          <w:rStyle w:val="a4"/>
          <w:i/>
          <w:iCs/>
          <w:sz w:val="28"/>
          <w:szCs w:val="28"/>
        </w:rPr>
        <w:t>партнерство </w:t>
      </w:r>
      <w:r w:rsidRPr="00BA5450">
        <w:rPr>
          <w:sz w:val="28"/>
          <w:szCs w:val="28"/>
        </w:rPr>
        <w:t>(partnership) - форма організації бізнесу, що об'єднує більш ніж одного власника, але не є акціонерним; окремі її партнери повністю відповідають за боргами фірми.</w:t>
      </w:r>
      <w:proofErr w:type="gramEnd"/>
      <w:r w:rsidRPr="00BA5450">
        <w:rPr>
          <w:sz w:val="28"/>
          <w:szCs w:val="28"/>
        </w:rPr>
        <w:t xml:space="preserve"> Партнерство зовсім не припускає повної </w:t>
      </w:r>
      <w:proofErr w:type="gramStart"/>
      <w:r w:rsidRPr="00BA5450">
        <w:rPr>
          <w:sz w:val="28"/>
          <w:szCs w:val="28"/>
        </w:rPr>
        <w:t>р</w:t>
      </w:r>
      <w:proofErr w:type="gramEnd"/>
      <w:r w:rsidRPr="00BA5450">
        <w:rPr>
          <w:sz w:val="28"/>
          <w:szCs w:val="28"/>
        </w:rPr>
        <w:t xml:space="preserve">івності: для професійного партнерства характерно те, що старші за посадою партнери отримують більшу винагороду і менше займаються поточною роботою, ніж молодші партнери. Внесок старших, керівних партнерів полягає в їх капіталі, досвіді і репутації. Вони можуть відігравати активну роль у функціонуванні </w:t>
      </w:r>
      <w:proofErr w:type="gramStart"/>
      <w:r w:rsidRPr="00BA5450">
        <w:rPr>
          <w:sz w:val="28"/>
          <w:szCs w:val="28"/>
        </w:rPr>
        <w:t>п</w:t>
      </w:r>
      <w:proofErr w:type="gramEnd"/>
      <w:r w:rsidRPr="00BA5450">
        <w:rPr>
          <w:sz w:val="28"/>
          <w:szCs w:val="28"/>
        </w:rPr>
        <w:t>ідприємства або ж бути пасивними партнерами, які вкладають свої фінансові кошти, забезпечують репутацію і гарантії, в той час як інші учасники роблять основну частину роботи.</w:t>
      </w:r>
    </w:p>
    <w:p w:rsidR="00BA5450" w:rsidRPr="00BA5450" w:rsidRDefault="00BA5450" w:rsidP="00BA54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A5450">
        <w:rPr>
          <w:sz w:val="28"/>
          <w:szCs w:val="28"/>
          <w:lang w:val="uk-UA"/>
        </w:rPr>
        <w:t>У договорі, на базі якого організовується партнерство, регулюються права та обов'язки партнерів; встановлюється порядок відшкодування загальних витрат і розподілу прибутку; обумовлюються терміни його дії; визначаються умови припинення діяльності; знаходиться форма солідарної відповідальності.</w:t>
      </w:r>
    </w:p>
    <w:p w:rsidR="00BA5450" w:rsidRPr="00BA5450" w:rsidRDefault="00BA5450" w:rsidP="00BA54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A5450">
        <w:rPr>
          <w:sz w:val="28"/>
          <w:szCs w:val="28"/>
        </w:rPr>
        <w:t>З</w:t>
      </w:r>
      <w:proofErr w:type="gramEnd"/>
      <w:r w:rsidRPr="00BA5450">
        <w:rPr>
          <w:sz w:val="28"/>
          <w:szCs w:val="28"/>
        </w:rPr>
        <w:t xml:space="preserve"> погляду постійно або часто здійснюваного взаємодії фізичних або юридичних осіб, партнерство часто розглядається не як юридична форма, а як взаємини між розробниками, виробниками і споживачами, між постачальниками і споживачами, між суб'єктами інфраструктури ринку і т.д.</w:t>
      </w:r>
    </w:p>
    <w:p w:rsidR="00BA5450" w:rsidRPr="00BA5450" w:rsidRDefault="00BA5450" w:rsidP="00BA54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5450">
        <w:rPr>
          <w:sz w:val="28"/>
          <w:szCs w:val="28"/>
        </w:rPr>
        <w:t xml:space="preserve">Будь-якому </w:t>
      </w:r>
      <w:proofErr w:type="gramStart"/>
      <w:r w:rsidRPr="00BA5450">
        <w:rPr>
          <w:sz w:val="28"/>
          <w:szCs w:val="28"/>
        </w:rPr>
        <w:t>п</w:t>
      </w:r>
      <w:proofErr w:type="gramEnd"/>
      <w:r w:rsidRPr="00BA5450">
        <w:rPr>
          <w:sz w:val="28"/>
          <w:szCs w:val="28"/>
        </w:rPr>
        <w:t xml:space="preserve">ідприємцю, тим більше починаючому або розвиваючому інноваційну діяльність, необхідно партнерство. Партнерами, але </w:t>
      </w:r>
      <w:proofErr w:type="gramStart"/>
      <w:r w:rsidRPr="00BA5450">
        <w:rPr>
          <w:sz w:val="28"/>
          <w:szCs w:val="28"/>
        </w:rPr>
        <w:t>своєю</w:t>
      </w:r>
      <w:proofErr w:type="gramEnd"/>
      <w:r w:rsidRPr="00BA5450">
        <w:rPr>
          <w:sz w:val="28"/>
          <w:szCs w:val="28"/>
        </w:rPr>
        <w:t xml:space="preserve"> суттю, є постачальники, споживачі, дилери, інвестори, дистриб'ютори та інші учасники ринку.</w:t>
      </w:r>
    </w:p>
    <w:p w:rsidR="00BA5450" w:rsidRPr="00BA5450" w:rsidRDefault="00BA5450" w:rsidP="00BA545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A5450">
        <w:rPr>
          <w:sz w:val="28"/>
          <w:szCs w:val="28"/>
        </w:rPr>
        <w:t xml:space="preserve">При цьому необхідно дотримуватися ключові принципи встановлення і </w:t>
      </w:r>
      <w:proofErr w:type="gramStart"/>
      <w:r w:rsidRPr="00BA5450">
        <w:rPr>
          <w:sz w:val="28"/>
          <w:szCs w:val="28"/>
        </w:rPr>
        <w:t>п</w:t>
      </w:r>
      <w:proofErr w:type="gramEnd"/>
      <w:r w:rsidRPr="00BA5450">
        <w:rPr>
          <w:sz w:val="28"/>
          <w:szCs w:val="28"/>
        </w:rPr>
        <w:t>ідтримки партнерських відносин:</w:t>
      </w:r>
    </w:p>
    <w:p w:rsidR="00BA5450" w:rsidRPr="00BA5450" w:rsidRDefault="00BA5450" w:rsidP="00BA54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Добровільність;</w:t>
      </w:r>
    </w:p>
    <w:p w:rsidR="00BA5450" w:rsidRPr="00BA5450" w:rsidRDefault="00BA5450" w:rsidP="00BA54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Розробку та затвердження угод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партнерами;</w:t>
      </w:r>
    </w:p>
    <w:p w:rsidR="00BA5450" w:rsidRPr="00BA5450" w:rsidRDefault="00BA5450" w:rsidP="00BA54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Встановлення правил спільної діяльності партнері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A5450" w:rsidRPr="00BA5450" w:rsidRDefault="00BA5450" w:rsidP="00BA54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Взаємне розділення прав, відповідальності, ризиків, доходів і витрат;</w:t>
      </w:r>
    </w:p>
    <w:p w:rsidR="00BA5450" w:rsidRPr="00BA5450" w:rsidRDefault="00BA5450" w:rsidP="00BA54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Створенню механізму використання і поділу компетенцій і ресурсі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A5450" w:rsidRPr="00BA5450" w:rsidRDefault="00BA5450" w:rsidP="00BA54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Сінегрію - зростання ефективності діяльності в результаті з'єднання, інтеграції, злиття окремих частин в єдину систему за рахунок так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званого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системного ефекту (емерджентності).</w:t>
      </w:r>
    </w:p>
    <w:p w:rsidR="00BA5450" w:rsidRPr="006D0511" w:rsidRDefault="00BA5450" w:rsidP="006D0511">
      <w:pPr>
        <w:pStyle w:val="a5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D051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Форми інноваційного партнерства</w:t>
      </w:r>
    </w:p>
    <w:p w:rsidR="00BA5450" w:rsidRPr="00BA5450" w:rsidRDefault="00BA5450" w:rsidP="00BA54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ізноманітність партнерських взаємин для здійснення інноваційної діяльності викликає необхідність розглянути існуючі форми інноваційного партнерства.</w:t>
      </w:r>
    </w:p>
    <w:p w:rsidR="00BA5450" w:rsidRPr="00BA5450" w:rsidRDefault="00BA5450" w:rsidP="00BA54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найбільш часто зустрічається формам інноваційного партнерства відносяться наступні.</w:t>
      </w:r>
    </w:p>
    <w:p w:rsidR="00BA5450" w:rsidRPr="00BA5450" w:rsidRDefault="00BA5450" w:rsidP="00BA54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I. Формування некомерційних інноваційних партнерств.</w:t>
      </w:r>
    </w:p>
    <w:p w:rsidR="00BA5450" w:rsidRPr="00BA5450" w:rsidRDefault="00BA5450" w:rsidP="00BA54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II. Інжинірингові партнерства як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ізновид некомерційного партнерства.</w:t>
      </w:r>
    </w:p>
    <w:p w:rsidR="00BA5450" w:rsidRPr="00BA5450" w:rsidRDefault="00BA5450" w:rsidP="00BA54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III. Державно-приватні партнерства (ДПП).</w:t>
      </w:r>
    </w:p>
    <w:p w:rsidR="00BA5450" w:rsidRPr="00BA5450" w:rsidRDefault="00BA5450" w:rsidP="00BA54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IV. Партнерство на міжнародному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івні.</w:t>
      </w:r>
    </w:p>
    <w:p w:rsidR="006D0511" w:rsidRDefault="006D0511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A5450" w:rsidRPr="00BA5450" w:rsidRDefault="00BA5450" w:rsidP="006D05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Інжиніринг</w:t>
      </w: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- сфера діяльності з опрацювання питань створення об'єктів промисловості, інфраструктури та ін., Насамперед у формі надання на комерційній основі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ізних інженерно-консультаційних послуг.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основних видів інжинірингу відносяться послуги передпроектного (попереднє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ідження, техніко-економічні обгрунтування), проектного (складання проектів, генпланових схем, робочих креслень і т.п.), послепроектного (підготовка контрактних матеріалів, торгів, інспекція будівельних робіт тощо ) характеру, а також рекомендаційні послуги з експлуатації, управління, реалізації продукції, що випускається.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 до зазначеним переліком інжинірингових послуг збільшується кількість некомерційних партнерств, що надають подібні послуги. Особливого значення набуває </w:t>
      </w:r>
      <w:r w:rsidRPr="00BA54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інжиніринг інновацій,</w:t>
      </w: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що включає інженерно-консультаційні послуги та роботи зі створення інноваційного проекту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шими словами, інжиніринг інновацій - це ланка, що зв'язує етапи інноваційного циклу - формування наукової ідеї і виробництво нового продукту. Відповідно з цим інжиніринг інновацій передбачає виконання наступного комплексу робі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BA5450" w:rsidRPr="00BA5450" w:rsidRDefault="00BA5450" w:rsidP="00BA54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ідження ринку для вибору найбільш перспективного сегмента для комерціалізації нововведення;</w:t>
      </w:r>
    </w:p>
    <w:p w:rsidR="00BA5450" w:rsidRPr="00BA5450" w:rsidRDefault="00BA5450" w:rsidP="00BA54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розробка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іко-економічного обґрунтування (ТЕО) інноваційного проекту;</w:t>
      </w:r>
    </w:p>
    <w:p w:rsidR="00BA5450" w:rsidRPr="00BA5450" w:rsidRDefault="00BA5450" w:rsidP="00BA54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розробка інноваційного проекту з розрахунком потреби у всіх видах ресурсів, визначенням термінів його реалізації і всіх видів ефективності (економічної,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іальної, екологічної, інформаційної);</w:t>
      </w:r>
    </w:p>
    <w:p w:rsidR="00BA5450" w:rsidRPr="00BA5450" w:rsidRDefault="00BA5450" w:rsidP="00BA54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консультаційне обслуговування інноваційного проекту. Досить типовий представник інжинірингового партнерства - Некомерційне партнерство "Інноваційний інжиніринговий центр"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Баш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ІнноТЕК "(Республіка Башкортостан).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ілі його діяльності наступні:</w:t>
      </w:r>
    </w:p>
    <w:p w:rsidR="00BA5450" w:rsidRPr="00BA5450" w:rsidRDefault="00BA5450" w:rsidP="00BA54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Моніторинг технологічних проблем і можливостей у напрямках:</w:t>
      </w:r>
    </w:p>
    <w:p w:rsidR="00BA5450" w:rsidRPr="00BA5450" w:rsidRDefault="00BA5450" w:rsidP="00BA545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Актуальної проблематики нафтових компаній (НК);</w:t>
      </w:r>
    </w:p>
    <w:p w:rsidR="00BA5450" w:rsidRPr="00BA5450" w:rsidRDefault="00BA5450" w:rsidP="00BA545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-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ітового технологічного рівня в галузі нафтогазового інжинірингу;</w:t>
      </w:r>
    </w:p>
    <w:p w:rsidR="00BA5450" w:rsidRPr="00BA5450" w:rsidRDefault="00BA5450" w:rsidP="00BA545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Поточного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стану та можливостей наукових організацій Республіки Башкортостан;</w:t>
      </w:r>
    </w:p>
    <w:p w:rsidR="00BA5450" w:rsidRPr="00BA5450" w:rsidRDefault="00BA5450" w:rsidP="00BA545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Стану виробничих потужностей Республіки Башкортостан.</w:t>
      </w:r>
    </w:p>
    <w:p w:rsidR="00BA5450" w:rsidRPr="00BA5450" w:rsidRDefault="00BA5450" w:rsidP="00BA54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Управління портфелем проекті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BA5450" w:rsidRPr="00BA5450" w:rsidRDefault="00BA5450" w:rsidP="00BA545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Експертиза проектів НДДКР і залучення фінансування від НК;</w:t>
      </w:r>
    </w:p>
    <w:p w:rsidR="00BA5450" w:rsidRPr="00BA5450" w:rsidRDefault="00BA5450" w:rsidP="00BA545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Економічна оцінка проектів адаптації, впровадження та комерціалізації технологій,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ідготовка бізнес-планів;</w:t>
      </w:r>
    </w:p>
    <w:p w:rsidR="00BA5450" w:rsidRPr="00BA5450" w:rsidRDefault="00BA5450" w:rsidP="00BA545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Пошук інвесторів;</w:t>
      </w:r>
    </w:p>
    <w:p w:rsidR="00BA5450" w:rsidRPr="00BA5450" w:rsidRDefault="00BA5450" w:rsidP="00BA545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Управління проектами адаптації, впровадження та комерціалізації технологій.</w:t>
      </w:r>
    </w:p>
    <w:p w:rsidR="00BA5450" w:rsidRPr="00BA5450" w:rsidRDefault="00BA5450" w:rsidP="00BA54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ідтримка інноваційної діяльності спільно з технопарком:</w:t>
      </w:r>
    </w:p>
    <w:p w:rsidR="00BA5450" w:rsidRPr="00BA5450" w:rsidRDefault="00BA5450" w:rsidP="00BA545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ільгове надання приміщень;</w:t>
      </w:r>
    </w:p>
    <w:p w:rsidR="00BA5450" w:rsidRPr="00BA5450" w:rsidRDefault="00BA5450" w:rsidP="00BA54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5450" w:rsidRPr="00BA5450" w:rsidRDefault="00BA5450" w:rsidP="00BA545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Надання доступу до галузевим онлайновим інформаційних баз і бібліотекам </w:t>
      </w:r>
      <w:r w:rsidRPr="00BA54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OnePetro, ASME</w:t>
      </w: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та ін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A5450" w:rsidRPr="00BA5450" w:rsidRDefault="00BA5450" w:rsidP="00BA545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Надання приміщень для переговорів, конференцій, відеоконференцій;</w:t>
      </w:r>
    </w:p>
    <w:p w:rsidR="00BA5450" w:rsidRPr="00BA5450" w:rsidRDefault="00BA5450" w:rsidP="00BA545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Надання обчислювальних ресурсі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A5450" w:rsidRPr="00BA5450" w:rsidRDefault="00BA5450" w:rsidP="00BA545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Надання лабораторних /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ідно-виробничих потужностей, а також навчально-наукових полігонів.</w:t>
      </w:r>
    </w:p>
    <w:p w:rsidR="00BA5450" w:rsidRPr="00BA5450" w:rsidRDefault="00BA5450" w:rsidP="00BA54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Першочергові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іоритетні напрямки розвитку кластера нафтосервісних послуг (НСУ):</w:t>
      </w:r>
    </w:p>
    <w:p w:rsidR="00BA5450" w:rsidRPr="00BA5450" w:rsidRDefault="00BA5450" w:rsidP="00BA545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Випробування технологій (навчання на полігоні);</w:t>
      </w:r>
    </w:p>
    <w:p w:rsidR="00BA5450" w:rsidRPr="00BA5450" w:rsidRDefault="00BA5450" w:rsidP="00BA545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Створення тренажері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A5450" w:rsidRPr="00BA5450" w:rsidRDefault="00BA5450" w:rsidP="00BA545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Курси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ідвищення кваліфікації (освоєння пропонованих технологій);</w:t>
      </w:r>
    </w:p>
    <w:p w:rsidR="00BA5450" w:rsidRPr="00BA5450" w:rsidRDefault="00BA5450" w:rsidP="00BA545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Виховання проектних менеджерів на стику науки і виробництва.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III. Державно-приватне партнерство.</w:t>
      </w:r>
    </w:p>
    <w:p w:rsidR="00BA5450" w:rsidRPr="00BA5450" w:rsidRDefault="006D0511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конференції</w:t>
      </w:r>
      <w:r w:rsidR="00BA5450"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що проводилася </w:t>
      </w:r>
      <w:proofErr w:type="gramStart"/>
      <w:r w:rsidR="00BA5450"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="00BA5450"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ід егідою Організації економічного співробітництва та розвитку (ОЕСР), запропоновано наступне визначення ДПП в інноваційній сфері: "Державно-приватне партнерство в інноваційній сфері - це інституційний та організаційний альянс між державою і бізнесом в метою реалізації суспільно значущих проектів і програм у широкому спектрі галузей промисловості та областей наукових </w:t>
      </w:r>
      <w:proofErr w:type="gramStart"/>
      <w:r w:rsidR="00BA5450"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</w:t>
      </w:r>
      <w:proofErr w:type="gramEnd"/>
      <w:r w:rsidR="00BA5450"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іджень ".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Там же визначені ознаки ДПП в інноваційній сфері:</w:t>
      </w:r>
    </w:p>
    <w:p w:rsidR="00BA5450" w:rsidRPr="00BA5450" w:rsidRDefault="00BA5450" w:rsidP="00BA545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Сторони партнерства повинні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бути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представлені як державним, так і приватним сектором економіки;</w:t>
      </w:r>
    </w:p>
    <w:p w:rsidR="00BA5450" w:rsidRPr="00BA5450" w:rsidRDefault="00BA5450" w:rsidP="00BA545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Взаємовідносини сторін ДПП повинні бути зафіксовані в офіційних документах (договорах, програмах та і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.);</w:t>
      </w:r>
    </w:p>
    <w:p w:rsidR="00BA5450" w:rsidRPr="00BA5450" w:rsidRDefault="00BA5450" w:rsidP="00BA545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Взаємовідносини сторін ДПП повинні носити партнерський, тобто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івноправний характер;</w:t>
      </w:r>
    </w:p>
    <w:p w:rsidR="00BA5450" w:rsidRPr="00BA5450" w:rsidRDefault="00BA5450" w:rsidP="00BA545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Сторони ДПП повинні мати спільні цілі і чітко визначений державний інтерес;</w:t>
      </w:r>
    </w:p>
    <w:p w:rsidR="00BA5450" w:rsidRPr="00BA5450" w:rsidRDefault="00BA5450" w:rsidP="00BA545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Сторони ДПП повинні об'єднати свої вклади для досягнення спільних цілей;</w:t>
      </w:r>
    </w:p>
    <w:p w:rsidR="00BA5450" w:rsidRPr="00BA5450" w:rsidRDefault="00BA5450" w:rsidP="00BA545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Сторони ДПП мають розподіляти між собою витрати і ризики, а також брати участь у використанні отриманих результаті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рамках російської економіки ДПП найчастіше здійснюють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свою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діяльність у формі концесій. Для нашої країни поняття "концесія" не нове. Ще з середини XIX ст. залізничне будівництво йшло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основі концесійних угод. У словнику Брокгауза - Ефрона поняття концесії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дається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наступним чином: "лат. </w:t>
      </w:r>
      <w:r w:rsidRPr="00BA54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Concessio</w:t>
      </w: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- дозвіл, поступка; дозвіл, дане з боку урядової влади на пристрій приватного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ідприємства в області інтересів і справ, що мають суспільне значення ..."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цьому концесія в галузі залізничного будівництва була достатньо ефективною. У гл. VIII відомої роботи В. І. Леніна "Розвиток капіталізму в Росії" зазначено, що "з 1865 по 1875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середній річний приріст російської залізничної мережі складав 1,5 тис. Км, а з 1893 по 1897 г. - близько 2,5 тис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 ". Порівняємо - з 1950 до 1995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(у наступні роки протяжність залізничних шляхів знизилася на 1-2 тис.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Км) протяжність залізничних шляхів збільшилася з 67 тис.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87 тис. Км, тобто приблизно по 0,45 тис. км на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розвитку ДПП в інноваційній сфері є ряд перешкод, пов'язаних, насамперед, з недостатньо розробленою нормативно-правовою базою.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Основний нормативний документ в даній області - Федеральний закон від 21.07.2005 № +1 15-ФЗ "Про концесійні угоди" (далі - Закон про концесійні угоди).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Відповідно до нього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об'єктів концесійної угоди належать:</w:t>
      </w:r>
    </w:p>
    <w:p w:rsidR="00BA5450" w:rsidRPr="00BA5450" w:rsidRDefault="00BA5450" w:rsidP="00BA545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автомобільні дороги й інженерні споруди транспортної інфраструктури, у тому числі мости, шляхопроводи, тунелі, стоянки автотранспортних засобів, пункти пропуску автотранспортних засобів, пункти справляння плати з власників автотранспортних засобі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A5450" w:rsidRPr="00BA5450" w:rsidRDefault="00BA5450" w:rsidP="00BA545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об'єкти залізничного транспорту;</w:t>
      </w:r>
    </w:p>
    <w:p w:rsidR="00BA5450" w:rsidRPr="00BA5450" w:rsidRDefault="00BA5450" w:rsidP="00BA545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об'єкти трубопровідного транспорту;</w:t>
      </w:r>
    </w:p>
    <w:p w:rsidR="00BA5450" w:rsidRPr="00BA5450" w:rsidRDefault="00BA5450" w:rsidP="00BA545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морські та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ічкові порти, у тому числі штучні земельні ділянки, гідротехнічні споруди портів, об'єкти їх виробничої та інженерної інфраструктур;</w:t>
      </w:r>
    </w:p>
    <w:p w:rsidR="00BA5450" w:rsidRPr="00BA5450" w:rsidRDefault="00BA5450" w:rsidP="00BA545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морські та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ічкові судна, судна змішаного (ріка - море) плавання, а також судна, які здійснюють криголамних проводку, гідрографічну, науково-дослідну діяльність, поромні переправи, плавучі і сухі доки;</w:t>
      </w:r>
    </w:p>
    <w:p w:rsidR="00BA5450" w:rsidRPr="00BA5450" w:rsidRDefault="00BA5450" w:rsidP="00BA545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аеродроми або буді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 та (або) споруди, призначені для зльоту, посадки, рулювання і стоянки повітряних суден, а також створювані і призначені для організації польотів цивільних повітряних суден авіаційна інфраструктура і засоби обслуговування повітряного руху, навігації, посадки і зв'язку;</w:t>
      </w:r>
    </w:p>
    <w:p w:rsidR="00BA5450" w:rsidRPr="00BA5450" w:rsidRDefault="00BA5450" w:rsidP="00BA545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об'єкти виробничої та інженерної інфраструктур аеропорті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A5450" w:rsidRPr="00BA5450" w:rsidRDefault="00BA5450" w:rsidP="00BA545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ідротехнічні споруди;</w:t>
      </w:r>
    </w:p>
    <w:p w:rsidR="00BA5450" w:rsidRPr="00BA5450" w:rsidRDefault="00BA5450" w:rsidP="00BA545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об'єкти з виробництва, передачі і розподілу електричної і теплової енергії;</w:t>
      </w:r>
    </w:p>
    <w:p w:rsidR="00BA5450" w:rsidRPr="00BA5450" w:rsidRDefault="00BA5450" w:rsidP="00BA545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• системи комунальної інфраструктури та інші об'єкти комунального господарства;</w:t>
      </w:r>
    </w:p>
    <w:p w:rsidR="00BA5450" w:rsidRPr="00BA5450" w:rsidRDefault="00BA5450" w:rsidP="00BA545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метрополітен та інший транспорт загального користування;</w:t>
      </w:r>
    </w:p>
    <w:p w:rsidR="00BA5450" w:rsidRPr="00BA5450" w:rsidRDefault="00BA5450" w:rsidP="00BA545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об'єкти охорони здоров'я, у тому числі об'єкти, призначені для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санаторно-курортного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лікування;</w:t>
      </w:r>
    </w:p>
    <w:p w:rsidR="00BA5450" w:rsidRPr="00BA5450" w:rsidRDefault="00BA5450" w:rsidP="00BA545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об'єкти освіти, культури, спорту, об'єкти, що використовуються для організації відпочинку громадян і туризму, інші об'єкти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іально-культурного призначення.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концесійному угодою одна сторона (концесіонер) зобов'язується за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ій рахунок створити та (або) реконструювати певну цією угодою майно.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цьому до реконструкції об'єкта концесійної угоди, відповідно до закону, відносяться заходи щодо його перебудови на основі впровадження нових технологій, механізації та автоматизації виробництва, модернізації та заміни морально застарілого і фізично зношеного устаткування новим більш продуктивним обладнанням, зміні технологічного або функціонального призначення об'єкта концесійно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 угоди або її окремих частин, інші заходи щодо поліпшення характеристик і експлуатаційних властивостей об'єкта концесійної угоди.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Інакше кажучи, ДПП у формі концесії охоплює переважно інфраструктурні проекти, що обмежує його сферу діяльності в інноваційному напрямку.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IV. Партнерство на міжнародному рівні. Здійснюється на основі міжнародних економічних договорів і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процесі вибору пріоритетів інноваційного розвитку між країнами.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Критеріями вибору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іоритетів інноваційного розвитку та партнерства на міжнародному рівні, на думку Б. Н. Кузик і Ю. В. Яковця, служать:</w:t>
      </w:r>
    </w:p>
    <w:p w:rsidR="00BA5450" w:rsidRPr="00BA5450" w:rsidRDefault="00BA5450" w:rsidP="00BA545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1) забезпечення перспективного технологічного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івня та конкурентоспроможності товарів і послуг, вироблених на основі інноваційно-інвестиційних проектів;</w:t>
      </w:r>
    </w:p>
    <w:p w:rsidR="00BA5450" w:rsidRPr="00BA5450" w:rsidRDefault="00BA5450" w:rsidP="00BA545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2) керівництво перспективними потребами національних та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ітових економік, необхідністю виявлення та освоєння перспективних інноваційних ніш на світовому і внутрішньому ринках при відборі пріоритетних проектів;</w:t>
      </w:r>
    </w:p>
    <w:p w:rsidR="00BA5450" w:rsidRPr="00BA5450" w:rsidRDefault="00BA5450" w:rsidP="00BA545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3) оцінка науково-технічного та інноваційного потенціалу обох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країн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наявного реального наукового і винахідницького зачепила і реальних можливостей для інноваційного прориву;</w:t>
      </w:r>
    </w:p>
    <w:p w:rsidR="00BA5450" w:rsidRPr="00BA5450" w:rsidRDefault="00BA5450" w:rsidP="00BA545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4) відбі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різноманіття можливих інноваційно-інвестиційних проектів таких, які можуть принести найбільший економічний, інноваційно-технологічний, соціальний та екологічний ефект з урахуванням чинника часу.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Встановлення ефективних партнерських відносин важливо не тільки між суб'єктами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ідприємницької діяльності для розробки та впровадження інновацій, по і всередині них. Це забезпечується створенням усередині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ідприємств особливої атмосфери внутрішньофірмового підприємництва, або интрапренерства.</w:t>
      </w:r>
    </w:p>
    <w:p w:rsidR="00BA5450" w:rsidRPr="00BA5450" w:rsidRDefault="00BA5450" w:rsidP="006D05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Сутність інтрапренерства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Поняття "інтрапренерства" виникло з поєднання двох слів: "enterprise" -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ідприємство або підприємництво та латинського префікса "intra-" - всередині. Таким чином, дане поняття означає "внутріфірмове підприємництво".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Трактування інтрапренерства вітчизняними фахівцями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дається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з позиції процесу, так і структури.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 </w:t>
      </w:r>
      <w:r w:rsidRPr="00BA54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інтрапренерством</w:t>
      </w: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розуміється розвиток духу підприємництва і його здійснення всередині існуючого підприємства. Інтрапренерство полягає в тому, що на діючому підприємстві, що випускає певну продукцію (роботу або послуги), створюються умови для висунення новаторських підприємницьких ідей:</w:t>
      </w:r>
    </w:p>
    <w:p w:rsidR="00BA5450" w:rsidRPr="00BA5450" w:rsidRDefault="00BA5450" w:rsidP="00BA545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Виділяються ресурси - інтракапітал - для їх реалізації;</w:t>
      </w:r>
    </w:p>
    <w:p w:rsidR="00BA5450" w:rsidRPr="00BA5450" w:rsidRDefault="00BA5450" w:rsidP="00BA545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Надається всебічна допомога для реалізації ідеї та її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практичного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використання ".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"Інтрапренер</w:t>
      </w: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- це людина, який ініціює і ведучий свою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ідприємницьку діяльність в рамках сформованого, діючого підприємства".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Так, у сучасній літературі говоритися, що "сутність (внутрішньофірмового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ідприємництва) ... полягає в організації в найбільших компаніях малих впроваджувальних підприємств для апробації винаходів, корисних моделей і т.д.".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Слід зазначити, що реалізація принципів інтрапренерства (внутрішньофірмового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ідприємництва) припускає збільшення творчої та підприємницької активності, що вимагає створення як соціальних, так і організаційних умов для інноваційної діяльності.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Вважається, що для створення духу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ідприємництва потрібен докорінний перегляд цілей і завдань організації. Найбільш важливими стають такі якості персоналу, як новаторство, орієнтація на зміни, мобільність. Для цього необхідні зміна методів стимулювання персоналу, створення сприятливого виробничого клімату,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ідвищення культури виробництва.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Мета впровадження духу інтрапренерства -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ідвищення ефективності підприємницької організації за рахунок таких підходів:</w:t>
      </w:r>
    </w:p>
    <w:p w:rsidR="00BA5450" w:rsidRPr="00BA5450" w:rsidRDefault="00BA5450" w:rsidP="00BA54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Активізації творчого потенціалу співробітників і його використання для здійснення інноваційної діяльності;</w:t>
      </w:r>
    </w:p>
    <w:p w:rsidR="00BA5450" w:rsidRPr="00BA5450" w:rsidRDefault="00BA5450" w:rsidP="00BA54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ідвищення ефективності використання ресурсів підприємства, у тому числі трудових;</w:t>
      </w:r>
    </w:p>
    <w:p w:rsidR="00BA5450" w:rsidRPr="00BA5450" w:rsidRDefault="00BA5450" w:rsidP="00BA54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Прискореної реакції на зміни потреб ринку;</w:t>
      </w:r>
    </w:p>
    <w:p w:rsidR="00BA5450" w:rsidRPr="00BA5450" w:rsidRDefault="00BA5450" w:rsidP="00BA54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Швидкої реалізації інноваційних пропозицій та проекті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A5450" w:rsidRPr="00BA5450" w:rsidRDefault="00BA5450" w:rsidP="00BA54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Створення бази для подальшого розвитку виробництва.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свою чергу, для реалізації внутрішньофірмового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ідприємництва необхідна наявність належних ресурсів (матеріальних, фінансових), а також створення відповідної організаційної структури, що дозволяє встановити тісну взаємодію між організацією та інтрапренер. Отже, для розвитку інтрапренерства необхідна наявність потреб у новаторської діяльності, а також потенціальних ресурсних можливостей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її реалізації.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Таким чином, принциповими відмінностями інтрапренерства від традиційного походу зізнаються:</w:t>
      </w:r>
    </w:p>
    <w:p w:rsidR="00BA5450" w:rsidRPr="00BA5450" w:rsidRDefault="00BA5450" w:rsidP="00BA545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Позитивне ставлення до нових ідей;</w:t>
      </w:r>
    </w:p>
    <w:p w:rsidR="00BA5450" w:rsidRPr="00BA5450" w:rsidRDefault="00BA5450" w:rsidP="00BA545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Наявність організаційних можливостей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реалізації виникаючих інноваційних ідей у всіх сферах (виробничої, економічної, інформаційної, екологічної і т.д.);</w:t>
      </w:r>
    </w:p>
    <w:p w:rsidR="00BA5450" w:rsidRPr="00BA5450" w:rsidRDefault="00BA5450" w:rsidP="00BA545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Наявність бажання, можливостей і цілеспрямованості для участі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реалізації інноваційних ідей.</w:t>
      </w:r>
    </w:p>
    <w:p w:rsidR="00BA5450" w:rsidRPr="00BA5450" w:rsidRDefault="00BA5450" w:rsidP="00BA5450">
      <w:pPr>
        <w:pStyle w:val="1"/>
        <w:numPr>
          <w:ilvl w:val="0"/>
          <w:numId w:val="14"/>
        </w:numPr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A5450">
        <w:rPr>
          <w:rFonts w:ascii="Times New Roman" w:hAnsi="Times New Roman" w:cs="Times New Roman"/>
          <w:b w:val="0"/>
          <w:bCs w:val="0"/>
          <w:color w:val="auto"/>
        </w:rPr>
        <w:t>Передумови та умови розвитку інтрапренерства</w:t>
      </w:r>
    </w:p>
    <w:p w:rsidR="00BA5450" w:rsidRPr="00BA5450" w:rsidRDefault="00BA5450" w:rsidP="00BA5450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BA5450">
        <w:rPr>
          <w:sz w:val="28"/>
          <w:szCs w:val="28"/>
          <w:lang w:val="uk-UA"/>
        </w:rPr>
        <w:t xml:space="preserve">Необхідність розвитку внутрішньофірмового підприємництва (інтрапренерства) виникає у підприємницькій організації в декількох випадках. </w:t>
      </w:r>
      <w:r w:rsidRPr="00BA5450">
        <w:rPr>
          <w:sz w:val="28"/>
          <w:szCs w:val="28"/>
        </w:rPr>
        <w:t>На думку Г. Л. Багієва, А. Н. Асаула, вона може бути викликана трьома причинами:</w:t>
      </w:r>
    </w:p>
    <w:p w:rsidR="00BA5450" w:rsidRPr="00BA5450" w:rsidRDefault="00BA5450" w:rsidP="00BA545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економічною кризою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ідприємства (потребою отримати кошти для виживання підприємства);</w:t>
      </w:r>
    </w:p>
    <w:p w:rsidR="00BA5450" w:rsidRPr="00BA5450" w:rsidRDefault="00BA5450" w:rsidP="00BA545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завершальною фазою життєдіяльності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ідприємства - наявністю застарілої продукції і техніки (потребою у створенні бази для перспективного розвитку підприємства);</w:t>
      </w:r>
    </w:p>
    <w:p w:rsidR="00BA5450" w:rsidRPr="00BA5450" w:rsidRDefault="00BA5450" w:rsidP="00BA545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бажанням отримати додатковий прибуток до наявної (наявністю у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ідприємства невикористаних ресурсів, у тому числі нових технологій).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Перераховані причини слід доповнити будь-яким форсмажорних обставин (стихійне лихо, надзвичайна подія, яке потрібно подолати), а також необхідністю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ідвищення конкурентоспроможності як продукції шляхом розробки та освоєння продукт-інновацій (нецінова конкуренція), гак і організації в цілому, у тому числі за рахунок впровадження процес-інновацій.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Зазначені автори вважають, до що умовами становлення інтрапренерства відносяться: (рис. 14.1).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BA545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40AAB42" wp14:editId="6858E1C2">
            <wp:extent cx="3713480" cy="3228340"/>
            <wp:effectExtent l="0" t="0" r="1270" b="0"/>
            <wp:docPr id="1" name="Рисунок 1" descr="Умови для становлення інтрапренер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мови для становлення інтрапренерст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Рис. 14.1.</w:t>
      </w: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BA545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Умови для становлення інтрапренерства</w:t>
      </w:r>
    </w:p>
    <w:p w:rsidR="00BA5450" w:rsidRPr="00BA5450" w:rsidRDefault="00BA5450" w:rsidP="00BA54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ідприємницька спрямованість підприємства;</w:t>
      </w:r>
    </w:p>
    <w:p w:rsidR="00BA5450" w:rsidRPr="00BA5450" w:rsidRDefault="00BA5450" w:rsidP="00BA54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організаційно-виробничі можливості;</w:t>
      </w:r>
    </w:p>
    <w:p w:rsidR="00BA5450" w:rsidRPr="00BA5450" w:rsidRDefault="00BA5450" w:rsidP="00BA54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• ресурсні можливості.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Розглянемо докладніше зазначені базові умови.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1. </w:t>
      </w:r>
      <w:proofErr w:type="gramStart"/>
      <w:r w:rsidRPr="00BA54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ідприємницька (інтрапренерская) спрямованість підприємства.</w:t>
      </w: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Якщо інтрапренерство, що розглядається з позиції процесу, - це створення духу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ідприємництва, орієнтованого на пошук нових рішень поставлених завдань і формулювання нових завдань, то необхідною умовою його становлення і розвитку залишається формування відповідної йому організаційної культури.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Е. Шейн визначає культуру організації як "сукупність основних переконань - сформованих самостійно, засвоєних або розроблених певною групою в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міру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того, як вона вчиться вирішувати проблеми адаптації до зовнішнього середовища і внутрішньої інтеграції - які виявилися досить ефективними, щоб вважатися цінними".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Загальноприйнятими елементами культури вважаються поняття (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ітогляд), цінності, правила і стандарти.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ітогляд - найбільш складний елемент організаційної культури, який не піддається зміні в короткі проміжки часу. Тому з позицій створення умов для інтрапренерства необхідно домогтися, щоб персонал організації був орієнтований на взаєморозуміння і терпимість по відношенню один до одного.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Важливий момент у створенні умов для інтрапренерства - відбі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підготовка з членів колективу творчих бригад та їх керівників. Для цього потрібні оцінка творчих можливостей співробітників і готовність до творчої діяльності і відповідному їй ризику керівників (рис. 14.2).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5CD537F" wp14:editId="2108EDDB">
            <wp:extent cx="3517900" cy="1763395"/>
            <wp:effectExtent l="0" t="0" r="6350" b="8255"/>
            <wp:docPr id="2" name="Рисунок 2" descr="Порядок формування творчих гру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рядок формування творчих гру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Рис. 14.2.</w:t>
      </w: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BA545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Порядок формування творчих груп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цьому показники оцінки творчих можливостей співробітників диференціюються залежно від виду економічної та інноваційної діяльності, приналежності співробітника до певної професії,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івня повноважень щодо прийняття рішень у процесі досягнення поставленої мети. Головний критерій готовності до творчої діяльності керівників - здатність до висунення інноваційних ідей, постановці інноваційних цілей і контролю за їх досягненням.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 атмосфери пошуку в організації вимага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є,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щоб основними цінностями вважалося не просто заробляння грошей, а пошук нових ідей, що забезпечують розвиток організації для підвищення добробуту всього колективу. Відповідно до цього в організації повинні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бути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сформовані правила мотивації інноваційної діяльності та вироблені її цільові орієнтири.</w:t>
      </w:r>
    </w:p>
    <w:p w:rsidR="00BA5450" w:rsidRPr="00BA5450" w:rsidRDefault="00BA5450" w:rsidP="00BA545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2. </w:t>
      </w:r>
      <w:r w:rsidRPr="00BA54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Організаційно-виробничі можливості.</w:t>
      </w: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Ще одна умова розвитку інтрапренерства - наявність високого інноваційно-технологічного </w:t>
      </w: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потенціалу у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ідприємницької організації та умови для створення нових підприємницьких одиниць. Ними можуть бути тимчасові венчурні групи, впроваджувальні відділи, які, як правило, не відображаються у прийнятій організаційній структурі. Їм ставиться функція виявлення на всіх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івнях корпоративної ієрархії науково-технічних ідей, реалізація яких утруднена в рамках існуючої організаційної структури, але потенційно може принести великий ефект.</w:t>
      </w:r>
    </w:p>
    <w:p w:rsidR="00BA5450" w:rsidRPr="00BA5450" w:rsidRDefault="00BA5450" w:rsidP="00BA545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3. </w:t>
      </w:r>
      <w:r w:rsidRPr="00BA54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Ресурсні можливості.</w:t>
      </w: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Ще одним найважливішою умовою розвитку інтрапренерства залишається наявність фінансових, матеріальних ресурсів, що забезпечують розробку або придбання нових технологій, обладнання, а також кваліфікованого персоналу, націленого на гнучке сприйняття нового і здатного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постійного професійного зростання. Немаловажна умова полягає також у тому, що персонал має згуртуватися єдиною ідеєю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ідвищення конкурентоспроможності підприємницької організації як чинника забезпечення корпоративного добробуту.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ідбивши підсумки вищесказаного, сформулюємо умови розвитку інтрапренерства:</w:t>
      </w:r>
    </w:p>
    <w:p w:rsidR="00BA5450" w:rsidRPr="00BA5450" w:rsidRDefault="00BA5450" w:rsidP="00BA545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формування духу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ідприємництва - виховання в колективі прагнення до новаторства, постійному вдосконаленню, змагальності, стимулювання творчості, підвищення культури виробництва;</w:t>
      </w:r>
    </w:p>
    <w:p w:rsidR="00BA5450" w:rsidRPr="00BA5450" w:rsidRDefault="00BA5450" w:rsidP="00BA545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створення ефективного механізму інтрапренерства -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ідвищення кваліфікації персоналу, резервування матеріальних і фінансових ресурсів, вдосконалення організаційної структури, оптимізація інформаційних зв'язків всередині підприємства.</w:t>
      </w:r>
    </w:p>
    <w:p w:rsidR="006D0511" w:rsidRDefault="006D0511" w:rsidP="006D05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BA5450" w:rsidRPr="00BA5450" w:rsidRDefault="00BA5450" w:rsidP="006D05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Передумови та умови розвитку інтрапренерства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Необхідність розвитку внутрішньофірмового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ідприємництва (інтрапренерства) виникає у підприємницькій організації в декількох випадках. На думку Г. Л. Багієва, А. Н. Асаула, вона може бути викликана трьома причинами:</w:t>
      </w:r>
    </w:p>
    <w:p w:rsidR="00BA5450" w:rsidRPr="00BA5450" w:rsidRDefault="00BA5450" w:rsidP="00BA545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економічною кризою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ідприємства (потребою отримати кошти для виживання підприємства);</w:t>
      </w:r>
    </w:p>
    <w:p w:rsidR="00BA5450" w:rsidRPr="00BA5450" w:rsidRDefault="00BA5450" w:rsidP="00BA545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завершальною фазою життєдіяльності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ідприємства - наявністю застарілої продукції і техніки (потребою у створенні бази для перспективного розвитку підприємства);</w:t>
      </w:r>
    </w:p>
    <w:p w:rsidR="00BA5450" w:rsidRPr="00BA5450" w:rsidRDefault="00BA5450" w:rsidP="00BA545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бажанням отримати додатковий прибуток до наявної (наявністю у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ідприємства невикористаних ресурсів, у тому числі нових технологій).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Перераховані причини слід доповнити будь-яким форсмажорних обставин (стихійне лихо, надзвичайна подія, яке потрібно подолати), а також необхідністю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ідвищення конкурентоспроможності як продукції шляхом розробки та освоєння продукт-інновацій (нецінова конкуренція), гак і організації в цілому, у тому числі за рахунок впровадження процес-інновацій.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Зазначені автори вважають, до що умовами становлення інтрапренерства відносяться: (рис. 14.1).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5E5CA33D" wp14:editId="22EF3B25">
            <wp:extent cx="3713480" cy="3228340"/>
            <wp:effectExtent l="0" t="0" r="1270" b="0"/>
            <wp:docPr id="3" name="Рисунок 3" descr="Умови для становлення інтрапренер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мови для становлення інтрапренерст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Рис. 14.1.</w:t>
      </w: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BA545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Умови для становлення інтрапренерства</w:t>
      </w:r>
    </w:p>
    <w:p w:rsidR="00BA5450" w:rsidRPr="00BA5450" w:rsidRDefault="00BA5450" w:rsidP="00BA545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ідприємницька спрямованість підприємства;</w:t>
      </w:r>
    </w:p>
    <w:p w:rsidR="00BA5450" w:rsidRPr="00BA5450" w:rsidRDefault="00BA5450" w:rsidP="00BA545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організаційно-виробничі можливості;</w:t>
      </w:r>
    </w:p>
    <w:p w:rsidR="00BA5450" w:rsidRPr="00BA5450" w:rsidRDefault="00BA5450" w:rsidP="00BA545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ресурсні можливості.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Розглянемо докладніше зазначені базові умови.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1. </w:t>
      </w:r>
      <w:proofErr w:type="gramStart"/>
      <w:r w:rsidRPr="00BA54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ідприємницька (інтрапренерская) спрямованість підприємства.</w:t>
      </w: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Якщо інтрапренерство, що розглядається з позиції процесу, - це створення духу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ідприємництва, орієнтованого на пошук нових рішень поставлених завдань і формулювання нових завдань, то необхідною умовою його становлення і розвитку залишається формування відповідної йому організаційної культури.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Е. Шейн визначає культуру організації як "сукупність основних переконань - сформованих самостійно, засвоєних або розроблених певною групою в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міру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того, як вона вчиться вирішувати проблеми адаптації до зовнішнього середовища і внутрішньої інтеграції - які виявилися досить ефективними, щоб вважатися цінними".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Загальноприйнятими елементами культури вважаються поняття (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ітогляд), цінності, правила і стандарти.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ітогляд - найбільш складний елемент організаційної культури, який не піддається зміні в короткі проміжки часу. Тому з позицій створення умов для інтрапренерства необхідно домогтися, щоб персонал організації був орієнтований на взаєморозуміння і терпимість по відношенню один до одного.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Важливий момент у створенні умов для інтрапренерства - відбі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підготовка з членів колективу творчих бригад та їх керівників. Для цього потрібні оцінка творчих можливостей співробітників і готовність до творчої діяльності і відповідному їй ризику керівників (рис. 14.2).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08DB447D" wp14:editId="5EDF2907">
            <wp:extent cx="3517900" cy="1763395"/>
            <wp:effectExtent l="0" t="0" r="6350" b="8255"/>
            <wp:docPr id="4" name="Рисунок 4" descr="Порядок формування творчих гру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рядок формування творчих гру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Рис. 14.2.</w:t>
      </w: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BA545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Порядок формування творчих груп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цьому показники оцінки творчих можливостей співробітників диференціюються залежно від виду економічної та інноваційної діяльності, приналежності співробітника до певної професії,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івня повноважень щодо прийняття рішень у процесі досягнення поставленої мети. Головний критерій готовності до творчої діяльності керівників - здатність до висунення інноваційних ідей, постановці інноваційних цілей і контролю за їх досягненням.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 атмосфери пошуку в організації вимага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є,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щоб основними цінностями вважалося не просто заробляння грошей, а пошук нових ідей, що забезпечують розвиток організації для підвищення добробуту всього колективу. Відповідно до цього в організації повинні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бути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сформовані правила мотивації інноваційної діяльності та вироблені її цільові орієнтири.</w:t>
      </w:r>
    </w:p>
    <w:p w:rsidR="00BA5450" w:rsidRPr="00BA5450" w:rsidRDefault="00BA5450" w:rsidP="00BA545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2. </w:t>
      </w:r>
      <w:r w:rsidRPr="00BA54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Організаційно-виробничі можливості.</w:t>
      </w: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Ще одна умова розвитку інтрапренерства - наявність високого інноваційно-технологічного потенціалу у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ідприємницької організації та умови для створення нових підприємницьких одиниць. Ними можуть бути тимчасові венчурні групи, впроваджувальні відділи, які, як правило, не відображаються у прийнятій організаційній структурі. Їм ставиться функція виявлення на всіх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івнях корпоративної ієрархії науково-технічних ідей, реалізація яких утруднена в рамках існуючої організаційної структури, але потенційно може принести великий ефект.</w:t>
      </w:r>
    </w:p>
    <w:p w:rsidR="00BA5450" w:rsidRPr="00BA5450" w:rsidRDefault="00BA5450" w:rsidP="00BA545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3. </w:t>
      </w:r>
      <w:r w:rsidRPr="00BA54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Ресурсні можливості.</w:t>
      </w: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Ще одним найважливішою умовою розвитку інтрапренерства залишається наявність фінансових, матеріальних ресурсів, що забезпечують розробку або придбання нових технологій, обладнання, а також кваліфікованого персоналу, націленого на гнучке сприйняття нового і здатного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постійного професійного зростання. Немаловажна умова полягає також у тому, що персонал має згуртуватися єдиною ідеєю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ідвищення конкурентоспроможності підприємницької організації як чинника забезпечення корпоративного добробуту.</w:t>
      </w:r>
    </w:p>
    <w:p w:rsidR="00BA5450" w:rsidRPr="00BA5450" w:rsidRDefault="00BA5450" w:rsidP="00B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ідбивши підсумки вищесказаного, сформулюємо умови розвитку інтрапренерства:</w:t>
      </w:r>
    </w:p>
    <w:p w:rsidR="00BA5450" w:rsidRPr="00BA5450" w:rsidRDefault="00BA5450" w:rsidP="00BA54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формування духу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ідприємництва - виховання в колективі прагнення до новаторства, постійному вдосконаленню, змагальності, стимулювання творчості, підвищення культури виробництва;</w:t>
      </w:r>
    </w:p>
    <w:p w:rsidR="00BA5450" w:rsidRPr="00BA5450" w:rsidRDefault="00BA5450" w:rsidP="00BA54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створення ефективного механізму інтрапренерства - </w:t>
      </w:r>
      <w:proofErr w:type="gramStart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ідвищення кваліфікації персоналу, резервування матеріальних і фінансових ресурсів, </w:t>
      </w:r>
      <w:r w:rsidRPr="00BA5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вдосконалення організаційної структури, оптимізація інформаційних зв'язків всередині підприємства.</w:t>
      </w:r>
    </w:p>
    <w:p w:rsidR="00DC10CC" w:rsidRPr="00BA5450" w:rsidRDefault="00DC10CC" w:rsidP="00BA5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C10CC" w:rsidRPr="00BA5450" w:rsidSect="00BA54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FBD"/>
    <w:multiLevelType w:val="multilevel"/>
    <w:tmpl w:val="CCAC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D139B"/>
    <w:multiLevelType w:val="multilevel"/>
    <w:tmpl w:val="B2EE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208E4"/>
    <w:multiLevelType w:val="multilevel"/>
    <w:tmpl w:val="78A8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B6CA7"/>
    <w:multiLevelType w:val="multilevel"/>
    <w:tmpl w:val="210C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04AB1"/>
    <w:multiLevelType w:val="multilevel"/>
    <w:tmpl w:val="4632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85015"/>
    <w:multiLevelType w:val="multilevel"/>
    <w:tmpl w:val="F648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B3BA7"/>
    <w:multiLevelType w:val="multilevel"/>
    <w:tmpl w:val="72CC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902B5"/>
    <w:multiLevelType w:val="multilevel"/>
    <w:tmpl w:val="011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276DD"/>
    <w:multiLevelType w:val="multilevel"/>
    <w:tmpl w:val="7D16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E52EBD"/>
    <w:multiLevelType w:val="multilevel"/>
    <w:tmpl w:val="70BA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A967B2"/>
    <w:multiLevelType w:val="multilevel"/>
    <w:tmpl w:val="D014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54308C"/>
    <w:multiLevelType w:val="multilevel"/>
    <w:tmpl w:val="3884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DC6301"/>
    <w:multiLevelType w:val="multilevel"/>
    <w:tmpl w:val="E928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351B25"/>
    <w:multiLevelType w:val="multilevel"/>
    <w:tmpl w:val="4248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B63439"/>
    <w:multiLevelType w:val="multilevel"/>
    <w:tmpl w:val="4E28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7B6514"/>
    <w:multiLevelType w:val="multilevel"/>
    <w:tmpl w:val="0360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070888"/>
    <w:multiLevelType w:val="multilevel"/>
    <w:tmpl w:val="DD60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9C0118"/>
    <w:multiLevelType w:val="multilevel"/>
    <w:tmpl w:val="32A4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F87E65"/>
    <w:multiLevelType w:val="multilevel"/>
    <w:tmpl w:val="541A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1C0D18"/>
    <w:multiLevelType w:val="multilevel"/>
    <w:tmpl w:val="E854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6E45BC"/>
    <w:multiLevelType w:val="multilevel"/>
    <w:tmpl w:val="0206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1415F9"/>
    <w:multiLevelType w:val="multilevel"/>
    <w:tmpl w:val="4F0E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"/>
  </w:num>
  <w:num w:numId="8">
    <w:abstractNumId w:val="21"/>
  </w:num>
  <w:num w:numId="9">
    <w:abstractNumId w:val="12"/>
  </w:num>
  <w:num w:numId="10">
    <w:abstractNumId w:val="5"/>
  </w:num>
  <w:num w:numId="11">
    <w:abstractNumId w:val="7"/>
  </w:num>
  <w:num w:numId="12">
    <w:abstractNumId w:val="14"/>
  </w:num>
  <w:num w:numId="13">
    <w:abstractNumId w:val="15"/>
  </w:num>
  <w:num w:numId="14">
    <w:abstractNumId w:val="20"/>
  </w:num>
  <w:num w:numId="15">
    <w:abstractNumId w:val="19"/>
  </w:num>
  <w:num w:numId="16">
    <w:abstractNumId w:val="3"/>
  </w:num>
  <w:num w:numId="17">
    <w:abstractNumId w:val="0"/>
  </w:num>
  <w:num w:numId="18">
    <w:abstractNumId w:val="16"/>
  </w:num>
  <w:num w:numId="19">
    <w:abstractNumId w:val="11"/>
  </w:num>
  <w:num w:numId="20">
    <w:abstractNumId w:val="13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EF"/>
    <w:rsid w:val="005D59EF"/>
    <w:rsid w:val="006D0511"/>
    <w:rsid w:val="00BA5450"/>
    <w:rsid w:val="00D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A5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A5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BA545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A54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A54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5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A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450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A5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A5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BA545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A54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A54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5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A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45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3765</Words>
  <Characters>21463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2023-10-23T00:45:00Z</dcterms:created>
  <dcterms:modified xsi:type="dcterms:W3CDTF">2023-10-23T01:02:00Z</dcterms:modified>
</cp:coreProperties>
</file>