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56" w:rsidRPr="00B833A3" w:rsidRDefault="009D2C56" w:rsidP="009D2C56">
      <w:pPr>
        <w:pStyle w:val="a3"/>
        <w:ind w:firstLine="0"/>
        <w:rPr>
          <w:b/>
          <w:sz w:val="22"/>
          <w:szCs w:val="22"/>
        </w:rPr>
      </w:pPr>
      <w:proofErr w:type="spellStart"/>
      <w:r w:rsidRPr="00B833A3">
        <w:rPr>
          <w:b/>
          <w:sz w:val="22"/>
          <w:szCs w:val="22"/>
        </w:rPr>
        <w:t>Політична</w:t>
      </w:r>
      <w:proofErr w:type="spellEnd"/>
      <w:r w:rsidRPr="00B833A3">
        <w:rPr>
          <w:b/>
          <w:sz w:val="22"/>
          <w:szCs w:val="22"/>
        </w:rPr>
        <w:t xml:space="preserve"> наука у </w:t>
      </w:r>
      <w:proofErr w:type="spellStart"/>
      <w:r w:rsidRPr="00B833A3">
        <w:rPr>
          <w:b/>
          <w:sz w:val="22"/>
          <w:szCs w:val="22"/>
        </w:rPr>
        <w:t>Великобританії</w:t>
      </w:r>
      <w:proofErr w:type="spellEnd"/>
    </w:p>
    <w:p w:rsidR="009D2C56" w:rsidRPr="00B833A3" w:rsidRDefault="009D2C56" w:rsidP="009D2C56">
      <w:pPr>
        <w:pStyle w:val="a3"/>
        <w:ind w:firstLine="0"/>
        <w:jc w:val="center"/>
        <w:rPr>
          <w:sz w:val="22"/>
          <w:szCs w:val="22"/>
        </w:rPr>
      </w:pPr>
    </w:p>
    <w:p w:rsidR="009D2C56" w:rsidRPr="00B833A3" w:rsidRDefault="009D2C56" w:rsidP="009D2C56">
      <w:pPr>
        <w:pStyle w:val="a3"/>
        <w:ind w:firstLine="0"/>
        <w:jc w:val="center"/>
        <w:rPr>
          <w:b/>
          <w:sz w:val="22"/>
          <w:szCs w:val="22"/>
        </w:rPr>
      </w:pPr>
      <w:r w:rsidRPr="00B833A3">
        <w:rPr>
          <w:b/>
          <w:sz w:val="22"/>
          <w:szCs w:val="22"/>
        </w:rPr>
        <w:sym w:font="Wingdings" w:char="F031"/>
      </w:r>
      <w:r w:rsidRPr="00B833A3">
        <w:rPr>
          <w:b/>
          <w:sz w:val="22"/>
          <w:szCs w:val="22"/>
        </w:rPr>
        <w:t xml:space="preserve"> План</w:t>
      </w:r>
    </w:p>
    <w:p w:rsidR="009D2C56" w:rsidRPr="00B833A3" w:rsidRDefault="009D2C56" w:rsidP="009D2C5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hanging="720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Дослідження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націоналізму</w:t>
      </w:r>
      <w:proofErr w:type="spellEnd"/>
      <w:r w:rsidRPr="00B833A3">
        <w:rPr>
          <w:sz w:val="22"/>
          <w:szCs w:val="22"/>
        </w:rPr>
        <w:t xml:space="preserve"> в роботах Е. </w:t>
      </w:r>
      <w:proofErr w:type="spellStart"/>
      <w:r w:rsidRPr="00B833A3">
        <w:rPr>
          <w:sz w:val="22"/>
          <w:szCs w:val="22"/>
        </w:rPr>
        <w:t>Сміта</w:t>
      </w:r>
      <w:proofErr w:type="spellEnd"/>
      <w:r w:rsidRPr="00B833A3">
        <w:rPr>
          <w:sz w:val="22"/>
          <w:szCs w:val="22"/>
        </w:rPr>
        <w:t xml:space="preserve"> і Е. </w:t>
      </w:r>
      <w:proofErr w:type="spellStart"/>
      <w:r w:rsidRPr="00B833A3">
        <w:rPr>
          <w:sz w:val="22"/>
          <w:szCs w:val="22"/>
        </w:rPr>
        <w:t>Гелнера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hanging="720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Політико-філософські</w:t>
      </w:r>
      <w:proofErr w:type="spellEnd"/>
      <w:r w:rsidRPr="00B833A3">
        <w:rPr>
          <w:sz w:val="22"/>
          <w:szCs w:val="22"/>
        </w:rPr>
        <w:t xml:space="preserve"> погляди М. </w:t>
      </w:r>
      <w:proofErr w:type="spellStart"/>
      <w:r w:rsidRPr="00B833A3">
        <w:rPr>
          <w:sz w:val="22"/>
          <w:szCs w:val="22"/>
        </w:rPr>
        <w:t>Оакшотта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hanging="720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Політична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соціологія</w:t>
      </w:r>
      <w:proofErr w:type="spellEnd"/>
      <w:r w:rsidRPr="00B833A3">
        <w:rPr>
          <w:sz w:val="22"/>
          <w:szCs w:val="22"/>
        </w:rPr>
        <w:t>: Т.Х. Маршалл.</w:t>
      </w:r>
    </w:p>
    <w:p w:rsidR="009D2C56" w:rsidRPr="00B833A3" w:rsidRDefault="009D2C56" w:rsidP="009D2C56">
      <w:pPr>
        <w:pStyle w:val="a3"/>
        <w:ind w:left="360" w:firstLine="0"/>
        <w:jc w:val="center"/>
        <w:rPr>
          <w:b/>
          <w:sz w:val="22"/>
          <w:szCs w:val="22"/>
        </w:rPr>
      </w:pPr>
    </w:p>
    <w:p w:rsidR="009D2C56" w:rsidRPr="00B833A3" w:rsidRDefault="009D2C56" w:rsidP="009D2C56">
      <w:pPr>
        <w:pStyle w:val="a3"/>
        <w:ind w:firstLine="0"/>
        <w:rPr>
          <w:sz w:val="22"/>
          <w:szCs w:val="22"/>
        </w:rPr>
      </w:pPr>
      <w:r w:rsidRPr="00B833A3">
        <w:rPr>
          <w:b/>
          <w:sz w:val="22"/>
          <w:szCs w:val="22"/>
        </w:rPr>
        <w:sym w:font="Wingdings" w:char="F021"/>
      </w:r>
      <w:r w:rsidRPr="00B833A3">
        <w:rPr>
          <w:b/>
          <w:sz w:val="22"/>
          <w:szCs w:val="22"/>
        </w:rPr>
        <w:t xml:space="preserve"> </w:t>
      </w:r>
      <w:proofErr w:type="spellStart"/>
      <w:r w:rsidRPr="00B833A3">
        <w:rPr>
          <w:b/>
          <w:sz w:val="22"/>
          <w:szCs w:val="22"/>
        </w:rPr>
        <w:t>Ключові</w:t>
      </w:r>
      <w:proofErr w:type="spellEnd"/>
      <w:r w:rsidRPr="00B833A3">
        <w:rPr>
          <w:b/>
          <w:sz w:val="22"/>
          <w:szCs w:val="22"/>
        </w:rPr>
        <w:t xml:space="preserve"> </w:t>
      </w:r>
      <w:proofErr w:type="spellStart"/>
      <w:r w:rsidRPr="00B833A3">
        <w:rPr>
          <w:b/>
          <w:sz w:val="22"/>
          <w:szCs w:val="22"/>
        </w:rPr>
        <w:t>поняття</w:t>
      </w:r>
      <w:proofErr w:type="spellEnd"/>
      <w:r w:rsidRPr="00B833A3">
        <w:rPr>
          <w:b/>
          <w:sz w:val="22"/>
          <w:szCs w:val="22"/>
        </w:rPr>
        <w:t xml:space="preserve">: </w:t>
      </w:r>
      <w:proofErr w:type="spellStart"/>
      <w:r w:rsidRPr="00B833A3">
        <w:rPr>
          <w:sz w:val="22"/>
          <w:szCs w:val="22"/>
        </w:rPr>
        <w:t>нація</w:t>
      </w:r>
      <w:proofErr w:type="spellEnd"/>
      <w:r w:rsidRPr="00B833A3">
        <w:rPr>
          <w:sz w:val="22"/>
          <w:szCs w:val="22"/>
        </w:rPr>
        <w:t xml:space="preserve">, </w:t>
      </w:r>
      <w:proofErr w:type="spellStart"/>
      <w:r w:rsidRPr="00B833A3">
        <w:rPr>
          <w:sz w:val="22"/>
          <w:szCs w:val="22"/>
        </w:rPr>
        <w:t>націоналізм</w:t>
      </w:r>
      <w:proofErr w:type="spellEnd"/>
      <w:r w:rsidRPr="00B833A3">
        <w:rPr>
          <w:sz w:val="22"/>
          <w:szCs w:val="22"/>
        </w:rPr>
        <w:t xml:space="preserve">, </w:t>
      </w:r>
      <w:proofErr w:type="spellStart"/>
      <w:r w:rsidRPr="00B833A3">
        <w:rPr>
          <w:sz w:val="22"/>
          <w:szCs w:val="22"/>
        </w:rPr>
        <w:t>національна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ідентичність</w:t>
      </w:r>
      <w:proofErr w:type="spellEnd"/>
      <w:r w:rsidRPr="00B833A3">
        <w:rPr>
          <w:sz w:val="22"/>
          <w:szCs w:val="22"/>
        </w:rPr>
        <w:t xml:space="preserve">, </w:t>
      </w:r>
      <w:proofErr w:type="spellStart"/>
      <w:r w:rsidRPr="00B833A3">
        <w:rPr>
          <w:sz w:val="22"/>
          <w:szCs w:val="22"/>
        </w:rPr>
        <w:t>політична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філософія</w:t>
      </w:r>
      <w:proofErr w:type="spellEnd"/>
      <w:r w:rsidRPr="00B833A3">
        <w:rPr>
          <w:sz w:val="22"/>
          <w:szCs w:val="22"/>
        </w:rPr>
        <w:t xml:space="preserve">, </w:t>
      </w:r>
      <w:proofErr w:type="spellStart"/>
      <w:r w:rsidRPr="00B833A3">
        <w:rPr>
          <w:sz w:val="22"/>
          <w:szCs w:val="22"/>
        </w:rPr>
        <w:t>політична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соціологія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ind w:firstLine="0"/>
        <w:rPr>
          <w:sz w:val="22"/>
          <w:szCs w:val="22"/>
        </w:rPr>
      </w:pPr>
    </w:p>
    <w:p w:rsidR="009D2C56" w:rsidRPr="00B833A3" w:rsidRDefault="009D2C56" w:rsidP="009D2C56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26"/>
      </w:r>
      <w:r w:rsidRPr="00B833A3">
        <w:rPr>
          <w:b/>
          <w:sz w:val="22"/>
          <w:szCs w:val="22"/>
          <w:lang w:val="uk-UA"/>
        </w:rPr>
        <w:t xml:space="preserve"> Методичні вказівки</w:t>
      </w:r>
    </w:p>
    <w:p w:rsidR="009D2C56" w:rsidRPr="00B833A3" w:rsidRDefault="009D2C56" w:rsidP="009D2C56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Політична наука у Великобританії має ряд особливостей, зумовлених її виникненням на базі історії, тому у ній дуже добре розвинені історія політичних вчень і загальна теорія політики, однак прикладних досліджень у цілому мало. Досить потужним напрямом досліджень є теорія націоналізму, яку розробляють Е. Сміт і </w:t>
      </w:r>
      <w:proofErr w:type="spellStart"/>
      <w:r w:rsidRPr="00B833A3">
        <w:rPr>
          <w:sz w:val="22"/>
          <w:szCs w:val="22"/>
          <w:lang w:val="uk-UA"/>
        </w:rPr>
        <w:t>Е. Гел</w:t>
      </w:r>
      <w:proofErr w:type="spellEnd"/>
      <w:r w:rsidRPr="00B833A3">
        <w:rPr>
          <w:sz w:val="22"/>
          <w:szCs w:val="22"/>
          <w:lang w:val="uk-UA"/>
        </w:rPr>
        <w:t xml:space="preserve">нер. Вивченню їхніх поглядів і присвячене перше питання семінару. Для аналізу пропонується обрати роботу Е. Сміта «Національна ідентичність» і роботу </w:t>
      </w:r>
      <w:proofErr w:type="spellStart"/>
      <w:r w:rsidRPr="00B833A3">
        <w:rPr>
          <w:sz w:val="22"/>
          <w:szCs w:val="22"/>
          <w:lang w:val="uk-UA"/>
        </w:rPr>
        <w:t>Е. Гелн</w:t>
      </w:r>
      <w:proofErr w:type="spellEnd"/>
      <w:r w:rsidRPr="00B833A3">
        <w:rPr>
          <w:sz w:val="22"/>
          <w:szCs w:val="22"/>
          <w:lang w:val="uk-UA"/>
        </w:rPr>
        <w:t xml:space="preserve">ера «Пришестя націоналізму. Міфи нації і класу». Е. Сміт заклав методологічні засади аналізу національної ідентичності, тож, аналізуючи його працю, потрібно виділити основні риси спільної національної ідентичності. За роботою </w:t>
      </w:r>
      <w:proofErr w:type="spellStart"/>
      <w:r w:rsidRPr="00B833A3">
        <w:rPr>
          <w:sz w:val="22"/>
          <w:szCs w:val="22"/>
          <w:lang w:val="uk-UA"/>
        </w:rPr>
        <w:t>Е. Гелн</w:t>
      </w:r>
      <w:proofErr w:type="spellEnd"/>
      <w:r w:rsidRPr="00B833A3">
        <w:rPr>
          <w:sz w:val="22"/>
          <w:szCs w:val="22"/>
          <w:lang w:val="uk-UA"/>
        </w:rPr>
        <w:t xml:space="preserve">ера потрібно чітко виділити аргументи, якими </w:t>
      </w:r>
      <w:proofErr w:type="spellStart"/>
      <w:r w:rsidRPr="00B833A3">
        <w:rPr>
          <w:sz w:val="22"/>
          <w:szCs w:val="22"/>
          <w:lang w:val="uk-UA"/>
        </w:rPr>
        <w:t>Е. Гел</w:t>
      </w:r>
      <w:proofErr w:type="spellEnd"/>
      <w:r w:rsidRPr="00B833A3">
        <w:rPr>
          <w:sz w:val="22"/>
          <w:szCs w:val="22"/>
          <w:lang w:val="uk-UA"/>
        </w:rPr>
        <w:t xml:space="preserve">нер пояснював відсутність націй в аграрному суспільстві, і виокремити чинники, які призвели до появи націй в індустріальному суспільстві. Необхідно звернути увагу на те, що його концепція генезису націоналізму досить матеріалістична, оскільки дослідник використав окремі положення марксизму для викладення своєї теорії </w:t>
      </w:r>
      <w:proofErr w:type="spellStart"/>
      <w:r w:rsidRPr="00B833A3">
        <w:rPr>
          <w:sz w:val="22"/>
          <w:szCs w:val="22"/>
          <w:lang w:val="uk-UA"/>
        </w:rPr>
        <w:t>.Студентам</w:t>
      </w:r>
      <w:proofErr w:type="spellEnd"/>
      <w:r w:rsidRPr="00B833A3">
        <w:rPr>
          <w:sz w:val="22"/>
          <w:szCs w:val="22"/>
          <w:lang w:val="uk-UA"/>
        </w:rPr>
        <w:t xml:space="preserve"> пропонується поміркувати над питанням: чи вдалою виявилася ця спроба? Кожен студент повинен зробити </w:t>
      </w:r>
      <w:r>
        <w:rPr>
          <w:sz w:val="22"/>
          <w:szCs w:val="22"/>
          <w:lang w:val="uk-UA"/>
        </w:rPr>
        <w:t xml:space="preserve">власний </w:t>
      </w:r>
      <w:r w:rsidRPr="00B833A3">
        <w:rPr>
          <w:sz w:val="22"/>
          <w:szCs w:val="22"/>
          <w:lang w:val="uk-UA"/>
        </w:rPr>
        <w:t>висновок про те, чи достатньо аргументованими є теорії, які пов’язують виникнення націй виключно з епохою Модерну.</w:t>
      </w:r>
    </w:p>
    <w:p w:rsidR="009D2C56" w:rsidRPr="00B833A3" w:rsidRDefault="009D2C56" w:rsidP="009D2C56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У другому питанні потрібно проаналізувати політичні погляди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 xml:space="preserve">тта – британського політичного філософа. Слід звернути увагу на те, як автор у роботі «Раціоналізм у політиці» розкривав відносини між філософією і практичною політикою. На його думку, філософія політики редагує політичне мислення. Потрібно проаналізувати дві сторони політичної філософії, які виділяє </w:t>
      </w:r>
      <w:proofErr w:type="spellStart"/>
      <w:r w:rsidRPr="00B833A3">
        <w:rPr>
          <w:sz w:val="22"/>
          <w:szCs w:val="22"/>
          <w:lang w:val="uk-UA"/>
        </w:rPr>
        <w:t>М. Оакш</w:t>
      </w:r>
      <w:proofErr w:type="spellEnd"/>
      <w:r w:rsidRPr="00B833A3">
        <w:rPr>
          <w:sz w:val="22"/>
          <w:szCs w:val="22"/>
          <w:lang w:val="uk-UA"/>
        </w:rPr>
        <w:t xml:space="preserve">отт – її походження зі світу політики, з одного боку, і дослідження нею контексту, у якому формується політичне мислення, з іншого. Для ознайомлення з поглядами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 xml:space="preserve">тта у галузі загальної теорії політики потрібно опрацювати роботу «Маси у представницькій демократії». На основі аналізу наукового доробку цього науковця студенти повинні зробити висновок про те, які </w:t>
      </w:r>
      <w:r>
        <w:rPr>
          <w:sz w:val="22"/>
          <w:szCs w:val="22"/>
          <w:lang w:val="uk-UA"/>
        </w:rPr>
        <w:t xml:space="preserve"> саме </w:t>
      </w:r>
      <w:r w:rsidRPr="00B833A3">
        <w:rPr>
          <w:sz w:val="22"/>
          <w:szCs w:val="22"/>
          <w:lang w:val="uk-UA"/>
        </w:rPr>
        <w:t xml:space="preserve">погляди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 xml:space="preserve">тта дозволяють вважати його </w:t>
      </w:r>
      <w:r>
        <w:rPr>
          <w:sz w:val="22"/>
          <w:szCs w:val="22"/>
          <w:lang w:val="uk-UA"/>
        </w:rPr>
        <w:t>представником консерватизму</w:t>
      </w:r>
      <w:r w:rsidRPr="00B833A3">
        <w:rPr>
          <w:sz w:val="22"/>
          <w:szCs w:val="22"/>
          <w:lang w:val="uk-UA"/>
        </w:rPr>
        <w:t>.</w:t>
      </w:r>
    </w:p>
    <w:p w:rsidR="009D2C56" w:rsidRDefault="009D2C56" w:rsidP="009D2C56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Третє питання передбачає ознайомлення студентів з поглядами британського політолога і соціолога Т.Х. Маршалла. Студенти повинні опрацювати його роботи «Роздуми про владу» та «Громадянство і соціальний клас». Необхідно звернути увагу на те, як Т.Х. Маршалл визначає сутність і природу політичної влади, які її специфічні риси він виділяє. Потрібно проаналізувати зміни в структурі суспільства, пов’язані з розвитком трьох типів громадянських прав: цивільного, політичних і соціальних прав. Студентам пропонується поміркувати над тим, які саме базові положення марксизму знайшли втілення у політичних поглядах Т.Х. Маршалла.</w:t>
      </w:r>
    </w:p>
    <w:p w:rsidR="009D2C56" w:rsidRPr="00B833A3" w:rsidRDefault="009D2C56" w:rsidP="009D2C56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</w:p>
    <w:p w:rsidR="009D2C56" w:rsidRPr="00B833A3" w:rsidRDefault="009D2C56" w:rsidP="009D2C56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34"/>
      </w:r>
      <w:r w:rsidRPr="00B833A3">
        <w:rPr>
          <w:b/>
          <w:sz w:val="22"/>
          <w:szCs w:val="22"/>
          <w:lang w:val="uk-UA"/>
        </w:rPr>
        <w:t xml:space="preserve"> Теми рефератів</w:t>
      </w:r>
    </w:p>
    <w:p w:rsidR="009D2C56" w:rsidRPr="00B833A3" w:rsidRDefault="009D2C56" w:rsidP="009D2C5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Модерністські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концепції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формування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націй</w:t>
      </w:r>
      <w:proofErr w:type="spellEnd"/>
      <w:r w:rsidRPr="00B833A3">
        <w:rPr>
          <w:sz w:val="22"/>
          <w:szCs w:val="22"/>
        </w:rPr>
        <w:t xml:space="preserve">: </w:t>
      </w:r>
      <w:proofErr w:type="spellStart"/>
      <w:r w:rsidRPr="00B833A3">
        <w:rPr>
          <w:sz w:val="22"/>
          <w:szCs w:val="22"/>
        </w:rPr>
        <w:t>аргументи</w:t>
      </w:r>
      <w:proofErr w:type="spellEnd"/>
      <w:r w:rsidRPr="00B833A3">
        <w:rPr>
          <w:sz w:val="22"/>
          <w:szCs w:val="22"/>
        </w:rPr>
        <w:t xml:space="preserve"> за і </w:t>
      </w:r>
      <w:proofErr w:type="spellStart"/>
      <w:r w:rsidRPr="00B833A3">
        <w:rPr>
          <w:sz w:val="22"/>
          <w:szCs w:val="22"/>
        </w:rPr>
        <w:t>проти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B833A3">
        <w:rPr>
          <w:sz w:val="22"/>
          <w:szCs w:val="22"/>
        </w:rPr>
        <w:t xml:space="preserve">Предмет і </w:t>
      </w:r>
      <w:proofErr w:type="spellStart"/>
      <w:r w:rsidRPr="00B833A3">
        <w:rPr>
          <w:sz w:val="22"/>
          <w:szCs w:val="22"/>
        </w:rPr>
        <w:t>задачі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політичної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філософії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B833A3">
        <w:rPr>
          <w:sz w:val="22"/>
          <w:szCs w:val="22"/>
        </w:rPr>
        <w:t xml:space="preserve">Предмет і </w:t>
      </w:r>
      <w:proofErr w:type="spellStart"/>
      <w:r w:rsidRPr="00B833A3">
        <w:rPr>
          <w:sz w:val="22"/>
          <w:szCs w:val="22"/>
        </w:rPr>
        <w:t>задачі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політичної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соціології</w:t>
      </w:r>
      <w:proofErr w:type="spellEnd"/>
      <w:r w:rsidRPr="00B833A3">
        <w:rPr>
          <w:sz w:val="22"/>
          <w:szCs w:val="22"/>
        </w:rPr>
        <w:t>.</w:t>
      </w:r>
    </w:p>
    <w:p w:rsidR="009D2C56" w:rsidRPr="00B833A3" w:rsidRDefault="009D2C56" w:rsidP="009D2C56">
      <w:pPr>
        <w:pStyle w:val="a3"/>
        <w:ind w:firstLine="0"/>
        <w:rPr>
          <w:sz w:val="22"/>
          <w:szCs w:val="22"/>
        </w:rPr>
      </w:pPr>
    </w:p>
    <w:p w:rsidR="009D2C56" w:rsidRPr="00B833A3" w:rsidRDefault="009D2C56" w:rsidP="009D2C56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i/>
          <w:sz w:val="22"/>
          <w:szCs w:val="22"/>
          <w:u w:val="single"/>
          <w:lang w:val="uk-UA"/>
        </w:rPr>
        <w:t>???</w:t>
      </w:r>
      <w:r w:rsidRPr="00B833A3">
        <w:rPr>
          <w:b/>
          <w:sz w:val="22"/>
          <w:szCs w:val="22"/>
          <w:lang w:val="uk-UA"/>
        </w:rPr>
        <w:t xml:space="preserve"> Питання для самоконтролю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hanging="720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Які риси національної ідентичності виділяв Е. Сміт?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Визначте етапи формування націоналізму, викладені у роботі </w:t>
      </w:r>
      <w:proofErr w:type="spellStart"/>
      <w:r w:rsidRPr="00B833A3">
        <w:rPr>
          <w:sz w:val="22"/>
          <w:szCs w:val="22"/>
          <w:lang w:val="uk-UA"/>
        </w:rPr>
        <w:t>Е. Гелн</w:t>
      </w:r>
      <w:proofErr w:type="spellEnd"/>
      <w:r w:rsidRPr="00B833A3">
        <w:rPr>
          <w:sz w:val="22"/>
          <w:szCs w:val="22"/>
          <w:lang w:val="uk-UA"/>
        </w:rPr>
        <w:t>ера «Пришестя націоналізму. Міфи нації і класу».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Охарактеризуйте внесок Е. Сміта і </w:t>
      </w:r>
      <w:proofErr w:type="spellStart"/>
      <w:r w:rsidRPr="00B833A3">
        <w:rPr>
          <w:sz w:val="22"/>
          <w:szCs w:val="22"/>
          <w:lang w:val="uk-UA"/>
        </w:rPr>
        <w:t>Е. Гелн</w:t>
      </w:r>
      <w:proofErr w:type="spellEnd"/>
      <w:r w:rsidRPr="00B833A3">
        <w:rPr>
          <w:sz w:val="22"/>
          <w:szCs w:val="22"/>
          <w:lang w:val="uk-UA"/>
        </w:rPr>
        <w:t>ера у дослідження націй і націоналізму.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Розкрийте політико-філософські погляди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>тта.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B833A3">
        <w:rPr>
          <w:sz w:val="22"/>
          <w:szCs w:val="22"/>
          <w:lang w:val="uk-UA"/>
        </w:rPr>
        <w:t xml:space="preserve">Чому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>тта називають представником консервативного напряму політичної думки?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B833A3">
        <w:rPr>
          <w:sz w:val="22"/>
          <w:szCs w:val="22"/>
          <w:lang w:val="uk-UA"/>
        </w:rPr>
        <w:t>Охарактеризуйте політичні погляди Т.Х. Маршалла.</w:t>
      </w:r>
    </w:p>
    <w:p w:rsidR="009D2C56" w:rsidRPr="00B833A3" w:rsidRDefault="009D2C56" w:rsidP="009D2C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B833A3">
        <w:rPr>
          <w:sz w:val="22"/>
          <w:szCs w:val="22"/>
          <w:lang w:val="uk-UA"/>
        </w:rPr>
        <w:lastRenderedPageBreak/>
        <w:t xml:space="preserve">Як розвиток політичних прав, за Т.Х. Маршаллом, вплинув на зміни у соціальній структурі суспільства? </w:t>
      </w:r>
    </w:p>
    <w:p w:rsidR="009D2C56" w:rsidRPr="00B833A3" w:rsidRDefault="009D2C56" w:rsidP="009D2C56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9D2C56" w:rsidRPr="00B833A3" w:rsidRDefault="009D2C56" w:rsidP="009D2C56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47"/>
      </w:r>
      <w:r w:rsidRPr="00B833A3">
        <w:rPr>
          <w:b/>
          <w:sz w:val="22"/>
          <w:szCs w:val="22"/>
          <w:lang w:val="uk-UA"/>
        </w:rPr>
        <w:t xml:space="preserve"> Питання для дискусії</w:t>
      </w:r>
    </w:p>
    <w:p w:rsidR="009D2C56" w:rsidRPr="00B833A3" w:rsidRDefault="009D2C56" w:rsidP="009D2C5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Чи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згодні</w:t>
      </w:r>
      <w:proofErr w:type="spellEnd"/>
      <w:r w:rsidRPr="00B833A3">
        <w:rPr>
          <w:sz w:val="22"/>
          <w:szCs w:val="22"/>
        </w:rPr>
        <w:t xml:space="preserve"> Ви з </w:t>
      </w:r>
      <w:proofErr w:type="spellStart"/>
      <w:r w:rsidRPr="00B833A3">
        <w:rPr>
          <w:sz w:val="22"/>
          <w:szCs w:val="22"/>
        </w:rPr>
        <w:t>думкою</w:t>
      </w:r>
      <w:proofErr w:type="spellEnd"/>
      <w:r w:rsidRPr="00B833A3">
        <w:rPr>
          <w:sz w:val="22"/>
          <w:szCs w:val="22"/>
        </w:rPr>
        <w:t xml:space="preserve"> Е. </w:t>
      </w:r>
      <w:proofErr w:type="spellStart"/>
      <w:r w:rsidRPr="00B833A3">
        <w:rPr>
          <w:sz w:val="22"/>
          <w:szCs w:val="22"/>
        </w:rPr>
        <w:t>Гелнера</w:t>
      </w:r>
      <w:proofErr w:type="spellEnd"/>
      <w:r w:rsidRPr="00B833A3">
        <w:rPr>
          <w:sz w:val="22"/>
          <w:szCs w:val="22"/>
        </w:rPr>
        <w:t xml:space="preserve"> та </w:t>
      </w:r>
      <w:proofErr w:type="spellStart"/>
      <w:r w:rsidRPr="00B833A3">
        <w:rPr>
          <w:sz w:val="22"/>
          <w:szCs w:val="22"/>
        </w:rPr>
        <w:t>інших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науковців</w:t>
      </w:r>
      <w:proofErr w:type="spellEnd"/>
      <w:r w:rsidRPr="00B833A3">
        <w:rPr>
          <w:sz w:val="22"/>
          <w:szCs w:val="22"/>
        </w:rPr>
        <w:t xml:space="preserve">, </w:t>
      </w:r>
      <w:proofErr w:type="spellStart"/>
      <w:r w:rsidRPr="00B833A3">
        <w:rPr>
          <w:sz w:val="22"/>
          <w:szCs w:val="22"/>
        </w:rPr>
        <w:t>що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нація</w:t>
      </w:r>
      <w:proofErr w:type="spellEnd"/>
      <w:r w:rsidRPr="00B833A3">
        <w:rPr>
          <w:sz w:val="22"/>
          <w:szCs w:val="22"/>
        </w:rPr>
        <w:t xml:space="preserve"> є продуктом </w:t>
      </w:r>
      <w:proofErr w:type="spellStart"/>
      <w:r w:rsidRPr="00B833A3">
        <w:rPr>
          <w:sz w:val="22"/>
          <w:szCs w:val="22"/>
        </w:rPr>
        <w:t>епохи</w:t>
      </w:r>
      <w:proofErr w:type="spellEnd"/>
      <w:r w:rsidRPr="00B833A3">
        <w:rPr>
          <w:sz w:val="22"/>
          <w:szCs w:val="22"/>
        </w:rPr>
        <w:t xml:space="preserve"> Модерну? </w:t>
      </w:r>
    </w:p>
    <w:p w:rsidR="009D2C56" w:rsidRPr="00B833A3" w:rsidRDefault="009D2C56" w:rsidP="009D2C5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proofErr w:type="spellStart"/>
      <w:r w:rsidRPr="00B833A3">
        <w:rPr>
          <w:sz w:val="22"/>
          <w:szCs w:val="22"/>
        </w:rPr>
        <w:t>Великобританія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має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мовну</w:t>
      </w:r>
      <w:proofErr w:type="spellEnd"/>
      <w:r w:rsidRPr="00B833A3">
        <w:rPr>
          <w:sz w:val="22"/>
          <w:szCs w:val="22"/>
        </w:rPr>
        <w:t xml:space="preserve"> і </w:t>
      </w:r>
      <w:proofErr w:type="spellStart"/>
      <w:r w:rsidRPr="00B833A3">
        <w:rPr>
          <w:sz w:val="22"/>
          <w:szCs w:val="22"/>
        </w:rPr>
        <w:t>культурну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спорідненість</w:t>
      </w:r>
      <w:proofErr w:type="spellEnd"/>
      <w:r w:rsidRPr="00B833A3">
        <w:rPr>
          <w:sz w:val="22"/>
          <w:szCs w:val="22"/>
        </w:rPr>
        <w:t xml:space="preserve"> з США, </w:t>
      </w:r>
      <w:r>
        <w:rPr>
          <w:sz w:val="22"/>
          <w:szCs w:val="22"/>
          <w:lang w:val="uk-UA"/>
        </w:rPr>
        <w:t>що сприяло</w:t>
      </w:r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тісн</w:t>
      </w:r>
      <w:r>
        <w:rPr>
          <w:sz w:val="22"/>
          <w:szCs w:val="22"/>
          <w:lang w:val="uk-UA"/>
        </w:rPr>
        <w:t>им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науков</w:t>
      </w:r>
      <w:r>
        <w:rPr>
          <w:sz w:val="22"/>
          <w:szCs w:val="22"/>
          <w:lang w:val="uk-UA"/>
        </w:rPr>
        <w:t>им</w:t>
      </w:r>
      <w:proofErr w:type="spellEnd"/>
      <w:r w:rsidRPr="00B833A3">
        <w:rPr>
          <w:sz w:val="22"/>
          <w:szCs w:val="22"/>
        </w:rPr>
        <w:t xml:space="preserve"> контакт</w:t>
      </w:r>
      <w:r>
        <w:rPr>
          <w:sz w:val="22"/>
          <w:szCs w:val="22"/>
          <w:lang w:val="uk-UA"/>
        </w:rPr>
        <w:t>ам</w:t>
      </w:r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між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політологами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обох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країн</w:t>
      </w:r>
      <w:proofErr w:type="spellEnd"/>
      <w:r w:rsidRPr="00B833A3">
        <w:rPr>
          <w:sz w:val="22"/>
          <w:szCs w:val="22"/>
        </w:rPr>
        <w:t xml:space="preserve">. Але у </w:t>
      </w:r>
      <w:proofErr w:type="spellStart"/>
      <w:r w:rsidRPr="00B833A3">
        <w:rPr>
          <w:sz w:val="22"/>
          <w:szCs w:val="22"/>
        </w:rPr>
        <w:t>політичній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науці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Великобританії</w:t>
      </w:r>
      <w:proofErr w:type="spellEnd"/>
      <w:r w:rsidRPr="00B833A3">
        <w:rPr>
          <w:sz w:val="22"/>
          <w:szCs w:val="22"/>
        </w:rPr>
        <w:t xml:space="preserve"> не </w:t>
      </w:r>
      <w:proofErr w:type="spellStart"/>
      <w:r w:rsidRPr="00B833A3">
        <w:rPr>
          <w:sz w:val="22"/>
          <w:szCs w:val="22"/>
        </w:rPr>
        <w:t>розвинені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прикладні</w:t>
      </w:r>
      <w:proofErr w:type="spellEnd"/>
      <w:r w:rsidRPr="00B833A3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політичні </w:t>
      </w:r>
      <w:proofErr w:type="spellStart"/>
      <w:r w:rsidRPr="00B833A3">
        <w:rPr>
          <w:sz w:val="22"/>
          <w:szCs w:val="22"/>
        </w:rPr>
        <w:t>дослідження</w:t>
      </w:r>
      <w:proofErr w:type="spellEnd"/>
      <w:r w:rsidRPr="00B833A3">
        <w:rPr>
          <w:sz w:val="22"/>
          <w:szCs w:val="22"/>
        </w:rPr>
        <w:t xml:space="preserve">, через </w:t>
      </w:r>
      <w:proofErr w:type="spellStart"/>
      <w:r w:rsidRPr="00B833A3">
        <w:rPr>
          <w:sz w:val="22"/>
          <w:szCs w:val="22"/>
        </w:rPr>
        <w:t>це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політичну</w:t>
      </w:r>
      <w:proofErr w:type="spellEnd"/>
      <w:r w:rsidRPr="00B833A3">
        <w:rPr>
          <w:sz w:val="22"/>
          <w:szCs w:val="22"/>
        </w:rPr>
        <w:t xml:space="preserve"> науку у </w:t>
      </w:r>
      <w:proofErr w:type="spellStart"/>
      <w:r w:rsidRPr="00B833A3">
        <w:rPr>
          <w:sz w:val="22"/>
          <w:szCs w:val="22"/>
        </w:rPr>
        <w:t>Великобританії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тривалий</w:t>
      </w:r>
      <w:proofErr w:type="spellEnd"/>
      <w:r w:rsidRPr="00B833A3">
        <w:rPr>
          <w:sz w:val="22"/>
          <w:szCs w:val="22"/>
        </w:rPr>
        <w:t xml:space="preserve"> час </w:t>
      </w:r>
      <w:proofErr w:type="spellStart"/>
      <w:r w:rsidRPr="00B833A3">
        <w:rPr>
          <w:sz w:val="22"/>
          <w:szCs w:val="22"/>
        </w:rPr>
        <w:t>вважали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відсталою</w:t>
      </w:r>
      <w:proofErr w:type="spellEnd"/>
      <w:r w:rsidRPr="00B833A3">
        <w:rPr>
          <w:sz w:val="22"/>
          <w:szCs w:val="22"/>
        </w:rPr>
        <w:t xml:space="preserve"> і </w:t>
      </w:r>
      <w:proofErr w:type="spellStart"/>
      <w:r w:rsidRPr="00B833A3">
        <w:rPr>
          <w:sz w:val="22"/>
          <w:szCs w:val="22"/>
        </w:rPr>
        <w:t>провінційною</w:t>
      </w:r>
      <w:proofErr w:type="spellEnd"/>
      <w:r w:rsidRPr="00B833A3">
        <w:rPr>
          <w:sz w:val="22"/>
          <w:szCs w:val="22"/>
        </w:rPr>
        <w:t xml:space="preserve">. </w:t>
      </w:r>
      <w:proofErr w:type="spellStart"/>
      <w:r w:rsidRPr="00B833A3">
        <w:rPr>
          <w:sz w:val="22"/>
          <w:szCs w:val="22"/>
        </w:rPr>
        <w:t>Чи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згодні</w:t>
      </w:r>
      <w:proofErr w:type="spellEnd"/>
      <w:r w:rsidRPr="00B833A3">
        <w:rPr>
          <w:sz w:val="22"/>
          <w:szCs w:val="22"/>
        </w:rPr>
        <w:t xml:space="preserve"> Ви з такою </w:t>
      </w:r>
      <w:proofErr w:type="spellStart"/>
      <w:r w:rsidRPr="00B833A3">
        <w:rPr>
          <w:sz w:val="22"/>
          <w:szCs w:val="22"/>
        </w:rPr>
        <w:t>оцінкою</w:t>
      </w:r>
      <w:proofErr w:type="spellEnd"/>
      <w:r w:rsidRPr="00B833A3">
        <w:rPr>
          <w:sz w:val="22"/>
          <w:szCs w:val="22"/>
        </w:rPr>
        <w:t xml:space="preserve">? </w:t>
      </w:r>
      <w:proofErr w:type="spellStart"/>
      <w:r w:rsidRPr="00B833A3">
        <w:rPr>
          <w:sz w:val="22"/>
          <w:szCs w:val="22"/>
        </w:rPr>
        <w:t>Чи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подолана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ця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провінційність</w:t>
      </w:r>
      <w:proofErr w:type="spellEnd"/>
      <w:r w:rsidRPr="00B833A3">
        <w:rPr>
          <w:sz w:val="22"/>
          <w:szCs w:val="22"/>
        </w:rPr>
        <w:t xml:space="preserve"> зараз?</w:t>
      </w:r>
    </w:p>
    <w:p w:rsidR="009D2C56" w:rsidRPr="00B833A3" w:rsidRDefault="009D2C56" w:rsidP="009D2C5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33A3">
        <w:rPr>
          <w:sz w:val="22"/>
          <w:szCs w:val="22"/>
        </w:rPr>
        <w:t xml:space="preserve">Як Ви </w:t>
      </w:r>
      <w:proofErr w:type="spellStart"/>
      <w:r w:rsidRPr="00B833A3">
        <w:rPr>
          <w:sz w:val="22"/>
          <w:szCs w:val="22"/>
        </w:rPr>
        <w:t>ставитеся</w:t>
      </w:r>
      <w:proofErr w:type="spellEnd"/>
      <w:r w:rsidRPr="00B833A3">
        <w:rPr>
          <w:sz w:val="22"/>
          <w:szCs w:val="22"/>
        </w:rPr>
        <w:t xml:space="preserve"> до </w:t>
      </w:r>
      <w:proofErr w:type="spellStart"/>
      <w:r w:rsidRPr="00B833A3">
        <w:rPr>
          <w:sz w:val="22"/>
          <w:szCs w:val="22"/>
        </w:rPr>
        <w:t>спроб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сучасних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науковців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застосовувати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марксистське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вчення</w:t>
      </w:r>
      <w:proofErr w:type="spellEnd"/>
      <w:r w:rsidRPr="00B833A3">
        <w:rPr>
          <w:sz w:val="22"/>
          <w:szCs w:val="22"/>
        </w:rPr>
        <w:t xml:space="preserve"> для </w:t>
      </w:r>
      <w:proofErr w:type="spellStart"/>
      <w:r w:rsidRPr="00B833A3">
        <w:rPr>
          <w:sz w:val="22"/>
          <w:szCs w:val="22"/>
        </w:rPr>
        <w:t>аналізу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політичних</w:t>
      </w:r>
      <w:proofErr w:type="spellEnd"/>
      <w:r w:rsidRPr="00B833A3">
        <w:rPr>
          <w:sz w:val="22"/>
          <w:szCs w:val="22"/>
        </w:rPr>
        <w:t xml:space="preserve"> проблем?</w:t>
      </w:r>
    </w:p>
    <w:p w:rsidR="009D2C56" w:rsidRPr="00B833A3" w:rsidRDefault="009D2C56" w:rsidP="009D2C5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33A3">
        <w:rPr>
          <w:sz w:val="22"/>
          <w:szCs w:val="22"/>
        </w:rPr>
        <w:t xml:space="preserve">Яке </w:t>
      </w:r>
      <w:proofErr w:type="spellStart"/>
      <w:r w:rsidRPr="00B833A3">
        <w:rPr>
          <w:sz w:val="22"/>
          <w:szCs w:val="22"/>
        </w:rPr>
        <w:t>значення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ма</w:t>
      </w:r>
      <w:r w:rsidRPr="00B833A3">
        <w:rPr>
          <w:sz w:val="22"/>
          <w:szCs w:val="22"/>
          <w:lang w:val="ru-RU"/>
        </w:rPr>
        <w:t>ють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філософія</w:t>
      </w:r>
      <w:proofErr w:type="spellEnd"/>
      <w:r w:rsidRPr="00B833A3">
        <w:rPr>
          <w:sz w:val="22"/>
          <w:szCs w:val="22"/>
        </w:rPr>
        <w:t xml:space="preserve"> і </w:t>
      </w:r>
      <w:proofErr w:type="spellStart"/>
      <w:r w:rsidRPr="00B833A3">
        <w:rPr>
          <w:sz w:val="22"/>
          <w:szCs w:val="22"/>
        </w:rPr>
        <w:t>політична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соціологія</w:t>
      </w:r>
      <w:proofErr w:type="spellEnd"/>
      <w:r w:rsidRPr="00B833A3">
        <w:rPr>
          <w:sz w:val="22"/>
          <w:szCs w:val="22"/>
        </w:rPr>
        <w:t xml:space="preserve"> для </w:t>
      </w:r>
      <w:proofErr w:type="spellStart"/>
      <w:r w:rsidRPr="00B833A3">
        <w:rPr>
          <w:sz w:val="22"/>
          <w:szCs w:val="22"/>
        </w:rPr>
        <w:t>політичної</w:t>
      </w:r>
      <w:proofErr w:type="spellEnd"/>
      <w:r w:rsidRPr="00B833A3">
        <w:rPr>
          <w:sz w:val="22"/>
          <w:szCs w:val="22"/>
        </w:rPr>
        <w:t xml:space="preserve"> практики? </w:t>
      </w:r>
    </w:p>
    <w:p w:rsidR="009D2C56" w:rsidRPr="00583572" w:rsidRDefault="009D2C56" w:rsidP="009D2C56">
      <w:pPr>
        <w:pStyle w:val="a3"/>
        <w:ind w:firstLine="0"/>
        <w:rPr>
          <w:sz w:val="22"/>
          <w:szCs w:val="22"/>
          <w:lang w:val="uk-UA"/>
        </w:rPr>
      </w:pPr>
    </w:p>
    <w:p w:rsidR="009D2C56" w:rsidRPr="00B833A3" w:rsidRDefault="009D2C56" w:rsidP="009D2C56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3F"/>
      </w:r>
      <w:r w:rsidRPr="00B833A3">
        <w:rPr>
          <w:b/>
          <w:sz w:val="22"/>
          <w:szCs w:val="22"/>
          <w:lang w:val="uk-UA"/>
        </w:rPr>
        <w:t xml:space="preserve"> Тести</w:t>
      </w:r>
    </w:p>
    <w:p w:rsidR="009D2C56" w:rsidRDefault="009D2C56" w:rsidP="009D2C56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Поєднайте ім’я автора і його наукову працю:</w:t>
      </w:r>
    </w:p>
    <w:p w:rsidR="009D2C56" w:rsidRPr="00B833A3" w:rsidRDefault="009D2C56" w:rsidP="009D2C56">
      <w:pPr>
        <w:ind w:left="284"/>
        <w:jc w:val="both"/>
        <w:rPr>
          <w:sz w:val="22"/>
          <w:szCs w:val="22"/>
          <w:lang w:val="uk-UA"/>
        </w:rPr>
      </w:pPr>
    </w:p>
    <w:tbl>
      <w:tblPr>
        <w:tblW w:w="64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1947"/>
        <w:gridCol w:w="375"/>
        <w:gridCol w:w="3770"/>
      </w:tblGrid>
      <w:tr w:rsidR="009D2C56" w:rsidRPr="00B833A3" w:rsidTr="00B43DC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26" w:type="dxa"/>
          </w:tcPr>
          <w:p w:rsidR="009D2C56" w:rsidRPr="00B833A3" w:rsidRDefault="009D2C56" w:rsidP="00B43DC3">
            <w:pPr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47" w:type="dxa"/>
          </w:tcPr>
          <w:p w:rsidR="009D2C56" w:rsidRPr="00B833A3" w:rsidRDefault="009D2C56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proofErr w:type="spellStart"/>
            <w:r w:rsidRPr="00B833A3">
              <w:rPr>
                <w:sz w:val="22"/>
                <w:szCs w:val="22"/>
                <w:lang w:val="uk-UA"/>
              </w:rPr>
              <w:t>М. Оакш</w:t>
            </w:r>
            <w:proofErr w:type="spellEnd"/>
            <w:r w:rsidRPr="00B833A3">
              <w:rPr>
                <w:sz w:val="22"/>
                <w:szCs w:val="22"/>
                <w:lang w:val="uk-UA"/>
              </w:rPr>
              <w:t>отт</w:t>
            </w:r>
          </w:p>
        </w:tc>
        <w:tc>
          <w:tcPr>
            <w:tcW w:w="375" w:type="dxa"/>
          </w:tcPr>
          <w:p w:rsidR="009D2C56" w:rsidRPr="00B833A3" w:rsidRDefault="009D2C56" w:rsidP="00B43DC3">
            <w:pPr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3770" w:type="dxa"/>
          </w:tcPr>
          <w:p w:rsidR="009D2C56" w:rsidRPr="00B833A3" w:rsidRDefault="009D2C56" w:rsidP="00B43DC3">
            <w:pPr>
              <w:ind w:left="72" w:hanging="99"/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«Раціоналізм у політиці»</w:t>
            </w:r>
          </w:p>
        </w:tc>
      </w:tr>
      <w:tr w:rsidR="009D2C56" w:rsidRPr="00B833A3" w:rsidTr="00B43DC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26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47" w:type="dxa"/>
          </w:tcPr>
          <w:p w:rsidR="009D2C56" w:rsidRPr="00B833A3" w:rsidRDefault="009D2C56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Е. Сміт</w:t>
            </w:r>
          </w:p>
        </w:tc>
        <w:tc>
          <w:tcPr>
            <w:tcW w:w="375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3770" w:type="dxa"/>
          </w:tcPr>
          <w:p w:rsidR="009D2C56" w:rsidRPr="00B833A3" w:rsidRDefault="009D2C56" w:rsidP="00B43DC3">
            <w:pPr>
              <w:ind w:left="72" w:hanging="99"/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«Роздуми про владу»</w:t>
            </w:r>
          </w:p>
        </w:tc>
      </w:tr>
      <w:tr w:rsidR="009D2C56" w:rsidRPr="00B833A3" w:rsidTr="00B43D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6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947" w:type="dxa"/>
          </w:tcPr>
          <w:p w:rsidR="009D2C56" w:rsidRPr="00B833A3" w:rsidRDefault="009D2C56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Т.Х. Маршалл</w:t>
            </w:r>
          </w:p>
        </w:tc>
        <w:tc>
          <w:tcPr>
            <w:tcW w:w="375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3770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«Пришестя націоналізму. Міфи нації і класу»</w:t>
            </w:r>
          </w:p>
        </w:tc>
      </w:tr>
      <w:tr w:rsidR="009D2C56" w:rsidRPr="00B833A3" w:rsidTr="00B43D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6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947" w:type="dxa"/>
          </w:tcPr>
          <w:p w:rsidR="009D2C56" w:rsidRPr="00B833A3" w:rsidRDefault="009D2C56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proofErr w:type="spellStart"/>
            <w:r w:rsidRPr="00B833A3">
              <w:rPr>
                <w:sz w:val="22"/>
                <w:szCs w:val="22"/>
                <w:lang w:val="uk-UA"/>
              </w:rPr>
              <w:t>Е. Гел</w:t>
            </w:r>
            <w:proofErr w:type="spellEnd"/>
            <w:r w:rsidRPr="00B833A3">
              <w:rPr>
                <w:sz w:val="22"/>
                <w:szCs w:val="22"/>
                <w:lang w:val="uk-UA"/>
              </w:rPr>
              <w:t>нер</w:t>
            </w:r>
          </w:p>
        </w:tc>
        <w:tc>
          <w:tcPr>
            <w:tcW w:w="375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Г</w:t>
            </w:r>
          </w:p>
        </w:tc>
        <w:tc>
          <w:tcPr>
            <w:tcW w:w="3770" w:type="dxa"/>
          </w:tcPr>
          <w:p w:rsidR="009D2C56" w:rsidRPr="00B833A3" w:rsidRDefault="009D2C56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«Національна ідентичність»</w:t>
            </w:r>
          </w:p>
        </w:tc>
      </w:tr>
    </w:tbl>
    <w:p w:rsidR="009D2C56" w:rsidRPr="00B833A3" w:rsidRDefault="009D2C56" w:rsidP="009D2C56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Е. Сміт, досліджуючи природу нації і феномен національної ідентичності, проявив себе як представник:</w:t>
      </w:r>
    </w:p>
    <w:p w:rsidR="009D2C56" w:rsidRPr="00B833A3" w:rsidRDefault="009D2C56" w:rsidP="009D2C56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а) </w:t>
      </w:r>
      <w:proofErr w:type="spellStart"/>
      <w:r w:rsidRPr="00B833A3">
        <w:rPr>
          <w:sz w:val="22"/>
          <w:szCs w:val="22"/>
          <w:lang w:val="uk-UA"/>
        </w:rPr>
        <w:t>примордіалізму</w:t>
      </w:r>
      <w:proofErr w:type="spellEnd"/>
      <w:r w:rsidRPr="00B833A3">
        <w:rPr>
          <w:sz w:val="22"/>
          <w:szCs w:val="22"/>
          <w:lang w:val="uk-UA"/>
        </w:rPr>
        <w:t>;</w:t>
      </w:r>
    </w:p>
    <w:p w:rsidR="009D2C56" w:rsidRPr="00B833A3" w:rsidRDefault="009D2C56" w:rsidP="009D2C56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б) інструменталізму;</w:t>
      </w:r>
    </w:p>
    <w:p w:rsidR="009D2C56" w:rsidRPr="00B833A3" w:rsidRDefault="009D2C56" w:rsidP="009D2C56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в) конструктивізму.</w:t>
      </w:r>
    </w:p>
    <w:p w:rsidR="009D2C56" w:rsidRPr="00B833A3" w:rsidRDefault="009D2C56" w:rsidP="009D2C56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Відносини між політичною філософією і практичною політикою були предметом дослідження:</w:t>
      </w:r>
    </w:p>
    <w:p w:rsidR="009D2C56" w:rsidRPr="00B833A3" w:rsidRDefault="009D2C56" w:rsidP="009D2C56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а) Дж. Роулза;</w:t>
      </w:r>
    </w:p>
    <w:p w:rsidR="009D2C56" w:rsidRPr="00B833A3" w:rsidRDefault="009D2C56" w:rsidP="009D2C56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б) </w:t>
      </w:r>
      <w:proofErr w:type="spellStart"/>
      <w:r w:rsidRPr="00B833A3">
        <w:rPr>
          <w:sz w:val="22"/>
          <w:szCs w:val="22"/>
          <w:lang w:val="uk-UA"/>
        </w:rPr>
        <w:t>М. Оакшо</w:t>
      </w:r>
      <w:proofErr w:type="spellEnd"/>
      <w:r w:rsidRPr="00B833A3">
        <w:rPr>
          <w:sz w:val="22"/>
          <w:szCs w:val="22"/>
          <w:lang w:val="uk-UA"/>
        </w:rPr>
        <w:t>тта;</w:t>
      </w:r>
    </w:p>
    <w:p w:rsidR="009D2C56" w:rsidRPr="00B833A3" w:rsidRDefault="009D2C56" w:rsidP="009D2C56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в) Т.Х. Маршалла.</w:t>
      </w:r>
    </w:p>
    <w:p w:rsidR="009D2C56" w:rsidRPr="00B833A3" w:rsidRDefault="009D2C56" w:rsidP="009D2C56">
      <w:pPr>
        <w:jc w:val="both"/>
        <w:rPr>
          <w:sz w:val="22"/>
          <w:szCs w:val="22"/>
          <w:lang w:val="uk-UA"/>
        </w:rPr>
      </w:pPr>
    </w:p>
    <w:p w:rsidR="009D2C56" w:rsidRPr="00B833A3" w:rsidRDefault="009D2C56" w:rsidP="009D2C56">
      <w:pPr>
        <w:pStyle w:val="a3"/>
        <w:ind w:left="360" w:firstLine="0"/>
        <w:jc w:val="center"/>
        <w:rPr>
          <w:b/>
          <w:sz w:val="22"/>
          <w:szCs w:val="22"/>
        </w:rPr>
      </w:pPr>
      <w:r w:rsidRPr="00B833A3">
        <w:rPr>
          <w:b/>
          <w:sz w:val="22"/>
          <w:szCs w:val="22"/>
        </w:rPr>
        <w:sym w:font="Webdings" w:char="F0A8"/>
      </w:r>
      <w:r w:rsidRPr="00B833A3">
        <w:rPr>
          <w:b/>
          <w:sz w:val="22"/>
          <w:szCs w:val="22"/>
        </w:rPr>
        <w:t xml:space="preserve"> </w:t>
      </w:r>
      <w:proofErr w:type="spellStart"/>
      <w:r w:rsidRPr="00B833A3">
        <w:rPr>
          <w:b/>
          <w:sz w:val="22"/>
          <w:szCs w:val="22"/>
        </w:rPr>
        <w:t>Література</w:t>
      </w:r>
      <w:proofErr w:type="spellEnd"/>
    </w:p>
    <w:p w:rsidR="009D2C56" w:rsidRPr="00DC3E2B" w:rsidRDefault="009D2C56" w:rsidP="009D2C56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proofErr w:type="spellStart"/>
      <w:proofErr w:type="gramStart"/>
      <w:r w:rsidRPr="00DC3E2B">
        <w:rPr>
          <w:sz w:val="22"/>
          <w:szCs w:val="22"/>
        </w:rPr>
        <w:t>См</w:t>
      </w:r>
      <w:proofErr w:type="gramEnd"/>
      <w:r w:rsidRPr="00DC3E2B">
        <w:rPr>
          <w:sz w:val="22"/>
          <w:szCs w:val="22"/>
        </w:rPr>
        <w:t>іт</w:t>
      </w:r>
      <w:proofErr w:type="spellEnd"/>
      <w:r w:rsidRPr="00DC3E2B">
        <w:rPr>
          <w:sz w:val="22"/>
          <w:szCs w:val="22"/>
        </w:rPr>
        <w:t xml:space="preserve"> Е. </w:t>
      </w:r>
      <w:proofErr w:type="spellStart"/>
      <w:r w:rsidRPr="00DC3E2B">
        <w:rPr>
          <w:sz w:val="22"/>
          <w:szCs w:val="22"/>
        </w:rPr>
        <w:t>Національна</w:t>
      </w:r>
      <w:proofErr w:type="spellEnd"/>
      <w:r w:rsidRPr="00DC3E2B">
        <w:rPr>
          <w:sz w:val="22"/>
          <w:szCs w:val="22"/>
        </w:rPr>
        <w:t xml:space="preserve"> </w:t>
      </w:r>
      <w:proofErr w:type="spellStart"/>
      <w:r w:rsidRPr="00DC3E2B">
        <w:rPr>
          <w:sz w:val="22"/>
          <w:szCs w:val="22"/>
        </w:rPr>
        <w:t>ідентичність</w:t>
      </w:r>
      <w:proofErr w:type="spellEnd"/>
      <w:r w:rsidRPr="00DC3E2B">
        <w:rPr>
          <w:sz w:val="22"/>
          <w:szCs w:val="22"/>
          <w:lang w:val="uk-UA"/>
        </w:rPr>
        <w:t xml:space="preserve"> / Е. Сміт</w:t>
      </w:r>
      <w:r w:rsidRPr="00DC3E2B">
        <w:rPr>
          <w:sz w:val="22"/>
          <w:szCs w:val="22"/>
        </w:rPr>
        <w:t>. – К.</w:t>
      </w:r>
      <w:r w:rsidRPr="00DC3E2B">
        <w:rPr>
          <w:sz w:val="22"/>
          <w:szCs w:val="22"/>
          <w:lang w:val="uk-UA"/>
        </w:rPr>
        <w:t>: Основи,</w:t>
      </w:r>
      <w:r w:rsidRPr="00DC3E2B">
        <w:rPr>
          <w:sz w:val="22"/>
          <w:szCs w:val="22"/>
        </w:rPr>
        <w:t xml:space="preserve"> 1994.</w:t>
      </w:r>
      <w:r w:rsidRPr="00DC3E2B">
        <w:rPr>
          <w:sz w:val="22"/>
          <w:szCs w:val="22"/>
          <w:lang w:val="uk-UA"/>
        </w:rPr>
        <w:t xml:space="preserve"> – 224 с.</w:t>
      </w:r>
    </w:p>
    <w:p w:rsidR="009D2C56" w:rsidRPr="009D2C56" w:rsidRDefault="009D2C56" w:rsidP="009D2C56">
      <w:pPr>
        <w:numPr>
          <w:ilvl w:val="0"/>
          <w:numId w:val="8"/>
        </w:numPr>
        <w:ind w:left="284" w:hanging="284"/>
        <w:jc w:val="both"/>
        <w:rPr>
          <w:sz w:val="22"/>
          <w:szCs w:val="22"/>
          <w:lang w:val="uk-UA"/>
        </w:rPr>
      </w:pPr>
      <w:r w:rsidRPr="00DC3E2B">
        <w:rPr>
          <w:sz w:val="22"/>
          <w:szCs w:val="22"/>
          <w:lang w:val="uk-UA"/>
        </w:rPr>
        <w:t xml:space="preserve">Шульженко Ф.П. Історія політичних і правових вчень / Ф.П. Шульженко, </w:t>
      </w:r>
      <w:proofErr w:type="spellStart"/>
      <w:r w:rsidRPr="00DC3E2B">
        <w:rPr>
          <w:sz w:val="22"/>
          <w:szCs w:val="22"/>
          <w:lang w:val="uk-UA"/>
        </w:rPr>
        <w:t>Т.Г. Анд</w:t>
      </w:r>
      <w:proofErr w:type="spellEnd"/>
      <w:r w:rsidRPr="00DC3E2B">
        <w:rPr>
          <w:sz w:val="22"/>
          <w:szCs w:val="22"/>
          <w:lang w:val="uk-UA"/>
        </w:rPr>
        <w:t xml:space="preserve">русяк. – К.: </w:t>
      </w:r>
      <w:proofErr w:type="spellStart"/>
      <w:r w:rsidRPr="00DC3E2B">
        <w:rPr>
          <w:sz w:val="22"/>
          <w:szCs w:val="22"/>
          <w:lang w:val="uk-UA"/>
        </w:rPr>
        <w:t>Юрінком</w:t>
      </w:r>
      <w:proofErr w:type="spellEnd"/>
      <w:r w:rsidRPr="00DC3E2B">
        <w:rPr>
          <w:sz w:val="22"/>
          <w:szCs w:val="22"/>
          <w:lang w:val="uk-UA"/>
        </w:rPr>
        <w:t xml:space="preserve"> Інтер, 2004. – 304 с.</w:t>
      </w:r>
      <w:bookmarkStart w:id="0" w:name="_GoBack"/>
      <w:bookmarkEnd w:id="0"/>
    </w:p>
    <w:p w:rsidR="009D2C56" w:rsidRPr="001A22EF" w:rsidRDefault="009D2C56" w:rsidP="009D2C56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proofErr w:type="spellStart"/>
      <w:r>
        <w:rPr>
          <w:b w:val="0"/>
        </w:rPr>
        <w:t>Гончарук-Чолач</w:t>
      </w:r>
      <w:proofErr w:type="spellEnd"/>
      <w:r>
        <w:rPr>
          <w:b w:val="0"/>
        </w:rPr>
        <w:t xml:space="preserve"> </w:t>
      </w:r>
      <w:r w:rsidRPr="001A22EF">
        <w:rPr>
          <w:b w:val="0"/>
        </w:rPr>
        <w:t xml:space="preserve">Т. В., </w:t>
      </w:r>
      <w:proofErr w:type="spellStart"/>
      <w:r w:rsidRPr="001A22EF">
        <w:rPr>
          <w:b w:val="0"/>
        </w:rPr>
        <w:t>Томахів</w:t>
      </w:r>
      <w:proofErr w:type="spellEnd"/>
      <w:r w:rsidRPr="001A22EF">
        <w:rPr>
          <w:b w:val="0"/>
        </w:rPr>
        <w:t xml:space="preserve"> В. Я. Історія українських та зарубіжних політичних вчень : </w:t>
      </w:r>
      <w:proofErr w:type="spellStart"/>
      <w:r w:rsidRPr="001A22EF">
        <w:rPr>
          <w:b w:val="0"/>
        </w:rPr>
        <w:t>навч</w:t>
      </w:r>
      <w:proofErr w:type="spellEnd"/>
      <w:r w:rsidRPr="001A22EF">
        <w:rPr>
          <w:b w:val="0"/>
        </w:rPr>
        <w:t xml:space="preserve">. </w:t>
      </w:r>
      <w:proofErr w:type="spellStart"/>
      <w:r w:rsidRPr="001A22EF">
        <w:rPr>
          <w:b w:val="0"/>
        </w:rPr>
        <w:t>посіб</w:t>
      </w:r>
      <w:proofErr w:type="spellEnd"/>
      <w:r w:rsidRPr="001A22EF">
        <w:rPr>
          <w:b w:val="0"/>
        </w:rPr>
        <w:t xml:space="preserve">. Київ : Видавництво Ліра-К, 2020. 228 с. </w:t>
      </w:r>
    </w:p>
    <w:p w:rsidR="009D2C56" w:rsidRPr="001A22EF" w:rsidRDefault="009D2C56" w:rsidP="009D2C56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r w:rsidRPr="001A22EF">
        <w:rPr>
          <w:b w:val="0"/>
        </w:rPr>
        <w:t>І</w:t>
      </w:r>
      <w:r w:rsidRPr="001A22EF">
        <w:rPr>
          <w:b w:val="0"/>
          <w:bdr w:val="none" w:sz="0" w:space="0" w:color="auto" w:frame="1"/>
          <w:shd w:val="clear" w:color="auto" w:fill="FFFFFF"/>
        </w:rPr>
        <w:t xml:space="preserve">сторія політичної думки : підручник / за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заг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 xml:space="preserve">. ред. Н. М. Хоми ; І. В.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Алєксєєнко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Т. В. Андруще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>нко, О. В. Бабкіна та ін. Львів : Новий Світ-2000, 2020. 1000 с.</w:t>
      </w:r>
    </w:p>
    <w:p w:rsidR="009D2C56" w:rsidRDefault="009D2C56" w:rsidP="009D2C56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r w:rsidRPr="001A22EF">
        <w:rPr>
          <w:b w:val="0"/>
        </w:rPr>
        <w:t xml:space="preserve">Історія політичної думки : підручник : у 2-х т.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 xml:space="preserve">. ред. Н. М. Хоми ; 2-е вид., перероб. і </w:t>
      </w:r>
      <w:proofErr w:type="spellStart"/>
      <w:r w:rsidRPr="001A22EF">
        <w:rPr>
          <w:b w:val="0"/>
        </w:rPr>
        <w:t>доп</w:t>
      </w:r>
      <w:proofErr w:type="spellEnd"/>
      <w:r w:rsidRPr="001A22EF">
        <w:rPr>
          <w:b w:val="0"/>
        </w:rPr>
        <w:t>. Львів : Новий Світ-2000, 2017. Т.2. : XX ‒ початок XXI ст. 598 с.</w:t>
      </w:r>
    </w:p>
    <w:p w:rsidR="009D2C56" w:rsidRDefault="009D2C56" w:rsidP="009D2C56">
      <w:pPr>
        <w:pStyle w:val="2"/>
        <w:numPr>
          <w:ilvl w:val="0"/>
          <w:numId w:val="8"/>
        </w:numPr>
        <w:ind w:left="284" w:right="2" w:hanging="284"/>
        <w:jc w:val="both"/>
        <w:rPr>
          <w:b w:val="0"/>
        </w:rPr>
      </w:pPr>
      <w:r w:rsidRPr="001A22EF">
        <w:rPr>
          <w:b w:val="0"/>
        </w:rPr>
        <w:t xml:space="preserve">Історія політичної думки України : підручник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 xml:space="preserve">. ред. Н. М. Хоми ; І. </w:t>
      </w:r>
      <w:proofErr w:type="spellStart"/>
      <w:r w:rsidRPr="001A22EF">
        <w:rPr>
          <w:b w:val="0"/>
        </w:rPr>
        <w:t>Вдовичин</w:t>
      </w:r>
      <w:proofErr w:type="spellEnd"/>
      <w:r w:rsidRPr="001A22EF">
        <w:rPr>
          <w:b w:val="0"/>
        </w:rPr>
        <w:t xml:space="preserve">, </w:t>
      </w:r>
      <w:proofErr w:type="spellStart"/>
      <w:r w:rsidRPr="001A22EF">
        <w:rPr>
          <w:b w:val="0"/>
        </w:rPr>
        <w:t>І. Вільчинс</w:t>
      </w:r>
      <w:proofErr w:type="spellEnd"/>
      <w:r w:rsidRPr="001A22EF">
        <w:rPr>
          <w:b w:val="0"/>
        </w:rPr>
        <w:t xml:space="preserve">ька, Є. </w:t>
      </w:r>
      <w:proofErr w:type="spellStart"/>
      <w:r w:rsidRPr="001A22EF">
        <w:rPr>
          <w:b w:val="0"/>
        </w:rPr>
        <w:t>Перегуда</w:t>
      </w:r>
      <w:proofErr w:type="spellEnd"/>
      <w:r w:rsidRPr="001A22EF">
        <w:rPr>
          <w:b w:val="0"/>
        </w:rPr>
        <w:t xml:space="preserve"> та ін. Львів : Новий Світ-2000, 2017. 632 с.</w:t>
      </w:r>
    </w:p>
    <w:p w:rsidR="009D2C56" w:rsidRPr="00E417E9" w:rsidRDefault="009D2C56" w:rsidP="009D2C56">
      <w:pPr>
        <w:pStyle w:val="2"/>
        <w:numPr>
          <w:ilvl w:val="0"/>
          <w:numId w:val="8"/>
        </w:numPr>
        <w:ind w:left="284" w:right="2" w:hanging="284"/>
        <w:jc w:val="both"/>
        <w:rPr>
          <w:b w:val="0"/>
        </w:rPr>
      </w:pPr>
      <w:r w:rsidRPr="001A22EF">
        <w:rPr>
          <w:b w:val="0"/>
        </w:rPr>
        <w:t xml:space="preserve">Політична думка XX – початку XXI століть: методологічний і доктринальний підходи : підручник : у 2-х т.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>. ред. Н. М. Хоми. Львів : Новий Світ-2000, 2017. Т. 2. 535 с.</w:t>
      </w:r>
    </w:p>
    <w:p w:rsidR="007F2943" w:rsidRPr="009D2C56" w:rsidRDefault="009D2C56" w:rsidP="009D2C56">
      <w:pPr>
        <w:ind w:left="284" w:hanging="284"/>
        <w:rPr>
          <w:lang w:val="uk-UA"/>
        </w:rPr>
      </w:pPr>
    </w:p>
    <w:sectPr w:rsidR="007F2943" w:rsidRPr="009D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03A"/>
    <w:multiLevelType w:val="hybridMultilevel"/>
    <w:tmpl w:val="8388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D027C"/>
    <w:multiLevelType w:val="hybridMultilevel"/>
    <w:tmpl w:val="B3403492"/>
    <w:lvl w:ilvl="0" w:tplc="24D8D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942E4"/>
    <w:multiLevelType w:val="hybridMultilevel"/>
    <w:tmpl w:val="E6F4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44CA4"/>
    <w:multiLevelType w:val="hybridMultilevel"/>
    <w:tmpl w:val="D8EC7200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EA41081"/>
    <w:multiLevelType w:val="hybridMultilevel"/>
    <w:tmpl w:val="A064C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04F25"/>
    <w:multiLevelType w:val="hybridMultilevel"/>
    <w:tmpl w:val="1C2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13DB"/>
    <w:multiLevelType w:val="hybridMultilevel"/>
    <w:tmpl w:val="D1765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E1EF3"/>
    <w:multiLevelType w:val="hybridMultilevel"/>
    <w:tmpl w:val="CBB0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56"/>
    <w:rsid w:val="00666CFE"/>
    <w:rsid w:val="007066C2"/>
    <w:rsid w:val="009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D2C56"/>
    <w:pPr>
      <w:widowControl w:val="0"/>
      <w:autoSpaceDE w:val="0"/>
      <w:autoSpaceDN w:val="0"/>
      <w:spacing w:line="274" w:lineRule="exact"/>
      <w:ind w:left="216"/>
      <w:outlineLvl w:val="1"/>
    </w:pPr>
    <w:rPr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2C56"/>
    <w:pPr>
      <w:ind w:firstLine="567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9D2C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rsid w:val="009D2C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9D2C56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D2C56"/>
    <w:pPr>
      <w:widowControl w:val="0"/>
      <w:autoSpaceDE w:val="0"/>
      <w:autoSpaceDN w:val="0"/>
      <w:spacing w:line="274" w:lineRule="exact"/>
      <w:ind w:left="216"/>
      <w:outlineLvl w:val="1"/>
    </w:pPr>
    <w:rPr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2C56"/>
    <w:pPr>
      <w:ind w:firstLine="567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9D2C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rsid w:val="009D2C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9D2C56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2023-10-23T04:26:00Z</dcterms:created>
  <dcterms:modified xsi:type="dcterms:W3CDTF">2023-10-23T04:28:00Z</dcterms:modified>
</cp:coreProperties>
</file>