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</w:tblGrid>
      <w:tr w:rsidR="00166B76" w:rsidRPr="00166B76" w:rsidTr="00E5284A">
        <w:trPr>
          <w:trHeight w:val="62"/>
        </w:trPr>
        <w:tc>
          <w:tcPr>
            <w:tcW w:w="6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</w:tbl>
    <w:p w:rsidR="00166B76" w:rsidRPr="00166B76" w:rsidRDefault="00166B76" w:rsidP="00166B76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6B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  <w:t>ПРОФЕСІЙНО ОРІЄНТОВАНИЙ ПРАКТИКУМЗ ДОМЕДИЧНОЇ ПІДГОТОВКИ</w:t>
      </w:r>
    </w:p>
    <w:p w:rsidR="00166B76" w:rsidRPr="00166B76" w:rsidRDefault="00166B76" w:rsidP="00166B76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Викладач:</w:t>
      </w: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к.ю.н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., доцент кафедри кримінального права та правоохоронної діяльності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Мельковський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Олександр Вікторович</w:t>
      </w:r>
    </w:p>
    <w:p w:rsidR="00166B76" w:rsidRPr="00166B76" w:rsidRDefault="00166B76" w:rsidP="00166B76">
      <w:pP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Кафедра: </w:t>
      </w: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кафедра кримінального права та правоохоронної діяльності, ЗНУ, 5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корп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.,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ауд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106 (1 поверх) </w:t>
      </w:r>
    </w:p>
    <w:p w:rsidR="00166B76" w:rsidRPr="00166B76" w:rsidRDefault="00166B76" w:rsidP="00166B76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E-</w:t>
      </w:r>
      <w:proofErr w:type="spellStart"/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mail</w:t>
      </w:r>
      <w:proofErr w:type="spellEnd"/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: </w:t>
      </w: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av-melkovskiy@ukr.net</w:t>
      </w:r>
    </w:p>
    <w:p w:rsidR="00166B76" w:rsidRPr="00166B76" w:rsidRDefault="00166B76" w:rsidP="00166B76">
      <w:pP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Телефон: </w:t>
      </w: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228-76-22</w:t>
      </w:r>
    </w:p>
    <w:p w:rsidR="00166B76" w:rsidRPr="00166B76" w:rsidRDefault="00166B76" w:rsidP="00166B76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Інші засоби зв’язку: </w:t>
      </w:r>
      <w:r w:rsidRPr="00166B76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ru-RU"/>
        </w:rPr>
        <w:t>Viber</w:t>
      </w:r>
      <w:r w:rsidRPr="00166B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                                                                                  </w:t>
      </w:r>
    </w:p>
    <w:p w:rsidR="00166B76" w:rsidRPr="00166B76" w:rsidRDefault="00166B76" w:rsidP="00166B76">
      <w:pPr>
        <w:spacing w:after="0" w:line="240" w:lineRule="auto"/>
        <w:ind w:left="720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66B76" w:rsidRPr="00166B76" w:rsidRDefault="00166B76" w:rsidP="00166B76">
      <w:pPr>
        <w:spacing w:after="0" w:line="240" w:lineRule="auto"/>
        <w:ind w:left="720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66B76" w:rsidRPr="00166B76" w:rsidRDefault="00166B76" w:rsidP="00166B76">
      <w:pPr>
        <w:spacing w:after="0" w:line="240" w:lineRule="auto"/>
        <w:ind w:left="720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uk-UA"/>
        </w:rPr>
      </w:pPr>
      <w:r w:rsidRPr="00166B76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uk-UA"/>
        </w:rPr>
        <w:t>Опис навчальної дисципліни</w:t>
      </w:r>
    </w:p>
    <w:p w:rsidR="00166B76" w:rsidRPr="00166B76" w:rsidRDefault="00166B76" w:rsidP="00166B76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738"/>
        <w:gridCol w:w="1275"/>
        <w:gridCol w:w="1276"/>
        <w:gridCol w:w="1417"/>
        <w:gridCol w:w="1433"/>
        <w:gridCol w:w="1544"/>
      </w:tblGrid>
      <w:tr w:rsidR="00166B76" w:rsidRPr="00166B76" w:rsidTr="00E5284A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76" w:rsidRPr="00166B76" w:rsidRDefault="00166B76" w:rsidP="00166B76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262 «Правоохоронна діяльність»; магістр</w:t>
            </w:r>
          </w:p>
        </w:tc>
      </w:tr>
      <w:tr w:rsidR="00166B76" w:rsidRPr="00166B76" w:rsidTr="00E5284A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Статус дисципліни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76" w:rsidRPr="00166B76" w:rsidRDefault="00166B76" w:rsidP="00166B76">
            <w:pPr>
              <w:spacing w:after="2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Нормативна</w:t>
            </w:r>
          </w:p>
        </w:tc>
      </w:tr>
      <w:tr w:rsidR="00166B76" w:rsidRPr="00166B76" w:rsidTr="00E5284A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Кредити ECTS</w:t>
            </w:r>
          </w:p>
          <w:p w:rsidR="00166B76" w:rsidRPr="00166B76" w:rsidRDefault="00166B76" w:rsidP="00166B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66B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 1 семестр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6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6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ік</w:t>
            </w:r>
            <w:proofErr w:type="spellEnd"/>
            <w:r w:rsidRPr="0016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навчання</w:t>
            </w:r>
            <w:proofErr w:type="spellEnd"/>
            <w:r w:rsidRPr="0016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- </w:t>
            </w:r>
            <w:r w:rsidRPr="00166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</w:tr>
      <w:tr w:rsidR="00166B76" w:rsidRPr="00166B76" w:rsidTr="00E5284A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Кількість змістових модулів</w:t>
            </w:r>
            <w:r w:rsidRPr="00166B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 w:eastAsia="ru-RU"/>
              </w:rPr>
              <w:footnoteReference w:id="1"/>
            </w:r>
            <w:r w:rsidRPr="00166B7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Лекційні заняття – </w:t>
            </w:r>
            <w:r w:rsidRPr="00166B7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28</w:t>
            </w:r>
          </w:p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Практичні заняття – </w:t>
            </w:r>
            <w:r w:rsidRPr="00166B7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28</w:t>
            </w:r>
          </w:p>
          <w:p w:rsidR="00166B76" w:rsidRPr="00166B76" w:rsidRDefault="00166B76" w:rsidP="00166B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Самостійна робота –</w:t>
            </w:r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34</w:t>
            </w:r>
          </w:p>
        </w:tc>
      </w:tr>
      <w:tr w:rsidR="00166B76" w:rsidRPr="00166B76" w:rsidTr="00E5284A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Вид контролю</w:t>
            </w: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Залік – 1 семестр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66B76" w:rsidRPr="00166B76" w:rsidTr="00E5284A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 xml:space="preserve">Посилання на курс в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Moodle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76" w:rsidRPr="00166B76" w:rsidRDefault="00166B76" w:rsidP="00166B76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66B76" w:rsidRPr="00166B76" w:rsidTr="00E5284A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Консультації:</w:t>
            </w:r>
            <w:r w:rsidRPr="00166B7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166B76" w:rsidRPr="00166B76" w:rsidRDefault="00166B76" w:rsidP="00166B76">
            <w:pPr>
              <w:rPr>
                <w:rFonts w:eastAsiaTheme="minorEastAsia"/>
                <w:lang w:val="en-US" w:eastAsia="ru-R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Щопонеділка о 12.55-14.15 в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ауд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106 (5 корпус) або за домовленістю, чи у системі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Moodle</w:t>
            </w:r>
            <w:proofErr w:type="spellEnd"/>
          </w:p>
        </w:tc>
      </w:tr>
    </w:tbl>
    <w:p w:rsidR="00166B76" w:rsidRPr="00166B76" w:rsidRDefault="00166B76" w:rsidP="00166B76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166B76" w:rsidRPr="00166B76" w:rsidRDefault="00166B76" w:rsidP="00166B76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6B76" w:rsidRPr="00166B76" w:rsidRDefault="00166B76" w:rsidP="00166B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166B76" w:rsidRPr="00166B76" w:rsidRDefault="00166B76" w:rsidP="00166B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166B76" w:rsidRPr="00166B76" w:rsidRDefault="00166B76" w:rsidP="00166B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166B76" w:rsidRPr="00166B76" w:rsidRDefault="00166B76" w:rsidP="00166B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ОПИС КУРСУ</w:t>
      </w:r>
    </w:p>
    <w:p w:rsidR="00166B76" w:rsidRPr="00166B76" w:rsidRDefault="00166B76" w:rsidP="00166B76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У сучасному світі, як і в Україні, питанням забезпечення безпеки людини приділяється першочергова увага. Складовими елементами безпеки є забезпечення захисту життя та здоров’я кожного громадянина суспільства. У зв’язку з чим підготовка фахового юриста в галузі </w:t>
      </w:r>
      <w:r w:rsidRPr="00166B76">
        <w:rPr>
          <w:rFonts w:ascii="Times New Roman" w:eastAsiaTheme="minorEastAsia" w:hAnsi="Times New Roman"/>
          <w:color w:val="000000" w:themeColor="text1"/>
          <w:sz w:val="24"/>
          <w:szCs w:val="24"/>
          <w:lang w:val="uk-UA" w:eastAsia="ru-RU"/>
        </w:rPr>
        <w:t xml:space="preserve">правоохоронної діяльності </w:t>
      </w: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є досить актуальною. Крім того, слід зазначити, що сучасний юрист традиційно розглядається як представник інтелектуальної еліти, як освічена людина з широким світоглядом, наявністю ґрунтовних енциклопедичних знань, які він здатний якісно реалізовувати на практиці в процесі професійної діяльності щодо захисту прав та життєвих інтересів будь якого суб’єкту права. </w:t>
      </w:r>
    </w:p>
    <w:p w:rsidR="00166B76" w:rsidRPr="00166B76" w:rsidRDefault="00166B76" w:rsidP="00166B76">
      <w:pPr>
        <w:spacing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/>
          <w:color w:val="000000" w:themeColor="text1"/>
          <w:sz w:val="24"/>
          <w:szCs w:val="24"/>
          <w:lang w:val="uk-UA" w:eastAsia="ru-RU"/>
        </w:rPr>
        <w:t xml:space="preserve">Теоретичним змістом вивчення дисципліни </w:t>
      </w: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r w:rsidRPr="00166B76">
        <w:rPr>
          <w:rFonts w:ascii="Times New Roman" w:eastAsiaTheme="minorEastAsia" w:hAnsi="Times New Roman"/>
          <w:color w:val="000000" w:themeColor="text1"/>
          <w:sz w:val="24"/>
          <w:szCs w:val="24"/>
          <w:lang w:val="uk-UA" w:eastAsia="ru-RU"/>
        </w:rPr>
        <w:t>Надання медичної допомоги працівниками правоохоронних органів</w:t>
      </w: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»</w:t>
      </w:r>
      <w:r w:rsidRPr="00166B76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є освоєння понять, концепцій, принципів і методів, які використовуються у сфері забезпечення життя та здоров’я в процесі правоохоронної діяльності. </w:t>
      </w:r>
    </w:p>
    <w:p w:rsidR="00166B76" w:rsidRPr="00166B76" w:rsidRDefault="00166B76" w:rsidP="00166B76">
      <w:pPr>
        <w:spacing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Здобувач вищої освіти у зазначеній предметній області має оволодіти методами, методиками та прийомами надання медичної допомоги, з урахуванням системного підходу до вирішення завдань із забезпечення публічної безпеки і порядку; знаннями, уміннями та навичками, спрямованими на забезпечення безпеки життя та здоров’я під час здійснення правоохоронної діяльності, публічної  та національної безпеки і порядку; розроблення і впровадження організаційно-правових заходів підвищення ефективності  правоохоронної діяльності при наданні медичної допомоги. </w:t>
      </w:r>
    </w:p>
    <w:p w:rsidR="00166B76" w:rsidRPr="00166B76" w:rsidRDefault="00166B76" w:rsidP="00166B76">
      <w:pPr>
        <w:spacing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r w:rsidRPr="00166B76">
        <w:rPr>
          <w:rFonts w:ascii="Times New Roman" w:eastAsiaTheme="minorEastAsia" w:hAnsi="Times New Roman"/>
          <w:color w:val="000000" w:themeColor="text1"/>
          <w:sz w:val="24"/>
          <w:szCs w:val="24"/>
          <w:lang w:val="uk-UA" w:eastAsia="ru-RU"/>
        </w:rPr>
        <w:t>Надання медичної допомоги працівниками правоохоронних органів</w:t>
      </w: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» </w:t>
      </w:r>
      <w:r w:rsidRPr="00166B76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– одна з правових дисциплін, яка вирішує зазначені завдання. Зазначена дисципліна вивчається на 1- му курсі рівня вищої освіти </w:t>
      </w: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магістр </w:t>
      </w:r>
      <w:proofErr w:type="spellStart"/>
      <w:r w:rsidRPr="00166B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програми</w:t>
      </w:r>
      <w:proofErr w:type="spellEnd"/>
      <w:r w:rsidRPr="00166B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166B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Правоохоронна</w:t>
      </w:r>
      <w:proofErr w:type="spellEnd"/>
      <w:r w:rsidRPr="00166B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6B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діяльність</w:t>
      </w:r>
      <w:proofErr w:type="spellEnd"/>
      <w:r w:rsidRPr="00166B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166B76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юридичного факультету.</w:t>
      </w:r>
    </w:p>
    <w:p w:rsidR="00166B76" w:rsidRPr="00166B76" w:rsidRDefault="00166B76" w:rsidP="00166B76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Також слід зазначити, що вивчення дисципліни «</w:t>
      </w:r>
      <w:r w:rsidRPr="00166B76">
        <w:rPr>
          <w:rFonts w:ascii="Times New Roman" w:eastAsiaTheme="minorEastAsia" w:hAnsi="Times New Roman"/>
          <w:color w:val="000000" w:themeColor="text1"/>
          <w:sz w:val="24"/>
          <w:szCs w:val="24"/>
          <w:lang w:val="uk-UA" w:eastAsia="ru-RU"/>
        </w:rPr>
        <w:t>Надання медичної допомоги працівниками правоохоронних органів</w:t>
      </w: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» сприяє розвитку </w:t>
      </w:r>
      <w:proofErr w:type="spellStart"/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загальнопрофесійної</w:t>
      </w:r>
      <w:proofErr w:type="spellEnd"/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 культури будь-якого юриста та правоохоронця і є досить важливим для практичної реалізації отриманих теоретичних знань. Одночасно навчальна дисципліна має і велике пізнавальне значення, оскільки отримані знання можливо застосовувати не тільки під час професійної діяльності а й в побутовому житті. </w:t>
      </w:r>
    </w:p>
    <w:p w:rsidR="00166B76" w:rsidRPr="00166B76" w:rsidRDefault="00166B76" w:rsidP="00166B76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166B76" w:rsidRPr="00166B76" w:rsidRDefault="00166B76" w:rsidP="00166B7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166B76" w:rsidRPr="00166B76" w:rsidRDefault="00166B76" w:rsidP="00166B7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166B76" w:rsidRPr="00166B76" w:rsidRDefault="00166B76" w:rsidP="00166B76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ОЧІКУВАНІ РЕЗУЛЬТАТИ НАВЧАННЯ</w:t>
      </w:r>
    </w:p>
    <w:p w:rsidR="00166B76" w:rsidRPr="00166B76" w:rsidRDefault="00166B76" w:rsidP="00166B7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6B76" w:rsidRPr="00166B76" w:rsidRDefault="00166B76" w:rsidP="00166B76">
      <w:pP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У разі успішного завершення курсу студент </w:t>
      </w:r>
      <w:r w:rsidRPr="00166B76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uk-UA" w:eastAsia="ru-RU"/>
        </w:rPr>
        <w:t>зможе</w:t>
      </w: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:</w:t>
      </w:r>
    </w:p>
    <w:p w:rsidR="00166B76" w:rsidRPr="00166B76" w:rsidRDefault="00166B76" w:rsidP="00166B7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66B76">
        <w:rPr>
          <w:rFonts w:ascii="Times New Roman" w:eastAsia="NSimSun" w:hAnsi="Times New Roman" w:cs="Times New Roman"/>
          <w:kern w:val="2"/>
          <w:sz w:val="24"/>
          <w:szCs w:val="24"/>
          <w:lang w:val="uk-UA" w:eastAsia="zh-CN" w:bidi="hi-IN"/>
        </w:rPr>
        <w:t>РН1. Визначати переконливість аргументів у процесі оцінки заздалегідь невідомих умов та обставин.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РН2. Здійснювати аналіз кримінально-правових процесів і явищ, розуміти проблемні аспекти їх реалізації і демонструвати власне бачення шляхів їх розв’язання.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РН3. Проводити збір і інтегрований аналіз матеріалів з різних джерел інформації, що стосується питань надання медичної допомоги працівниками правоохоронних органів, узагальнення діючого законодавства, правові позиції Верховного Суду України, монографії, наукові статті тощо).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РН4. Формулювати власні обґрунтовані судження на основі аналізу відомої кримінально-правової проблеми щодо питань надання медичної допомоги працівниками правоохоронного органу.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РН5. Давати короткий висновок щодо окремих фактичних обставин (даних) з достатньою обґрунтованістю.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РН6. Оцінювати недоліки і переваги аргументів, аналізуючи кримінально-правову проблему.</w:t>
      </w:r>
    </w:p>
    <w:p w:rsidR="00166B76" w:rsidRPr="00166B76" w:rsidRDefault="00166B76" w:rsidP="00166B7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uk-UA" w:eastAsia="zh-CN" w:bidi="hi-IN"/>
        </w:rPr>
      </w:pPr>
      <w:r w:rsidRPr="00166B76">
        <w:rPr>
          <w:rFonts w:ascii="Times New Roman" w:eastAsia="NSimSun" w:hAnsi="Times New Roman" w:cs="Times New Roman"/>
          <w:kern w:val="2"/>
          <w:sz w:val="24"/>
          <w:szCs w:val="24"/>
          <w:lang w:val="uk-UA" w:eastAsia="zh-CN" w:bidi="hi-IN"/>
        </w:rPr>
        <w:t>РН7. Застосовувати набуті знання у різних правових ситуаціях, виокремлювати юридично значущі факти і формувати обґрунтовані правові висновки.</w:t>
      </w:r>
    </w:p>
    <w:p w:rsidR="00166B76" w:rsidRPr="00166B76" w:rsidRDefault="00166B76" w:rsidP="00166B76">
      <w:pPr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66B76" w:rsidRPr="00166B76" w:rsidRDefault="00166B76" w:rsidP="00166B76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t>ОСНОВНІ НАВЧАЛЬНІ РЕСУРСИ</w:t>
      </w:r>
    </w:p>
    <w:p w:rsidR="00166B76" w:rsidRPr="00166B76" w:rsidRDefault="00166B76" w:rsidP="00166B76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166B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Мельковський</w:t>
      </w:r>
      <w:proofErr w:type="spellEnd"/>
      <w:r w:rsidRPr="00166B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О.В. П</w:t>
      </w:r>
      <w:r w:rsidRPr="00166B7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k-UA" w:eastAsia="ru-RU"/>
        </w:rPr>
        <w:t xml:space="preserve">раво національної безпеки та оборони: </w:t>
      </w:r>
      <w:r w:rsidRPr="00166B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методичні рекомендації до самостійної роботи для здобувачів ступеня вищої освіти магістра освітньо-професійної програми «Правоохоронна діяльність» / О.В. </w:t>
      </w:r>
      <w:proofErr w:type="spellStart"/>
      <w:r w:rsidRPr="00166B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Мельковський</w:t>
      </w:r>
      <w:proofErr w:type="spellEnd"/>
      <w:r w:rsidRPr="00166B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. </w:t>
      </w:r>
      <w:r w:rsidRPr="00166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–Запоріжжя : ЗНУ, 2018. –75с.</w:t>
      </w:r>
    </w:p>
    <w:p w:rsidR="00166B76" w:rsidRPr="00166B76" w:rsidRDefault="00166B76" w:rsidP="00166B76">
      <w:pPr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</w:pP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Мельковський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О.В.  Надання медичної допомоги працівниками правоохоронних органів: навчальний посібник для здобувачів ступеня вищої освіти магістра спеціальності «Правоохоронна діяльність» освітньо-професійної програми «Правоохоронна діяльність». Запоріжжя : Запорізький національний університет,  2023. 87 с.</w:t>
      </w:r>
    </w:p>
    <w:p w:rsidR="00166B76" w:rsidRPr="00166B76" w:rsidRDefault="00166B76" w:rsidP="00166B76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shd w:val="clear" w:color="auto" w:fill="FFFFFF"/>
        <w:tabs>
          <w:tab w:val="left" w:pos="540"/>
        </w:tabs>
        <w:spacing w:after="0" w:line="36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  <w:lang w:val="uk-UA" w:eastAsia="ru-RU"/>
        </w:rPr>
      </w:pPr>
    </w:p>
    <w:p w:rsidR="00166B76" w:rsidRPr="00166B76" w:rsidRDefault="00166B76" w:rsidP="00166B7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66B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КОНТРОЛЬНІ ЗАХОДИ</w:t>
      </w:r>
    </w:p>
    <w:p w:rsidR="00166B76" w:rsidRPr="00166B76" w:rsidRDefault="00166B76" w:rsidP="00166B76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166B7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Поточні</w:t>
      </w:r>
      <w:proofErr w:type="spellEnd"/>
      <w:r w:rsidRPr="00166B7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6B7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контрольні</w:t>
      </w:r>
      <w:proofErr w:type="spellEnd"/>
      <w:r w:rsidRPr="00166B7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заходи (</w:t>
      </w:r>
      <w:proofErr w:type="spellStart"/>
      <w:r w:rsidRPr="00166B7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max</w:t>
      </w:r>
      <w:proofErr w:type="spellEnd"/>
      <w:r w:rsidRPr="00166B7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60</w:t>
      </w:r>
      <w:r w:rsidRPr="00166B76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uk-UA" w:eastAsia="ru-RU"/>
        </w:rPr>
        <w:t xml:space="preserve"> балів</w:t>
      </w:r>
      <w:r w:rsidRPr="00166B7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):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iCs/>
          <w:sz w:val="24"/>
          <w:szCs w:val="24"/>
          <w:lang w:val="uk-UA" w:eastAsia="ru-RU"/>
        </w:rPr>
        <w:t xml:space="preserve">Поточний контроль передбачає такі </w:t>
      </w:r>
      <w:r w:rsidRPr="00166B76">
        <w:rPr>
          <w:rFonts w:ascii="Times New Roman" w:eastAsiaTheme="minorEastAsia" w:hAnsi="Times New Roman" w:cs="Times New Roman"/>
          <w:b/>
          <w:iCs/>
          <w:sz w:val="24"/>
          <w:szCs w:val="24"/>
          <w:lang w:val="uk-UA" w:eastAsia="ru-RU"/>
        </w:rPr>
        <w:t>теоретичні</w:t>
      </w:r>
      <w:r w:rsidRPr="00166B76">
        <w:rPr>
          <w:rFonts w:ascii="Times New Roman" w:eastAsiaTheme="minorEastAsia" w:hAnsi="Times New Roman" w:cs="Times New Roman"/>
          <w:iCs/>
          <w:sz w:val="24"/>
          <w:szCs w:val="24"/>
          <w:lang w:val="uk-UA" w:eastAsia="ru-RU"/>
        </w:rPr>
        <w:t xml:space="preserve"> завдання:</w:t>
      </w:r>
    </w:p>
    <w:p w:rsidR="00166B76" w:rsidRPr="00166B76" w:rsidRDefault="00166B76" w:rsidP="00166B76">
      <w:pPr>
        <w:shd w:val="clear" w:color="auto" w:fill="FFFFFF"/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- виступ з основного питання; </w:t>
      </w:r>
    </w:p>
    <w:p w:rsidR="00166B76" w:rsidRPr="00166B76" w:rsidRDefault="00166B76" w:rsidP="00166B76">
      <w:pPr>
        <w:shd w:val="clear" w:color="auto" w:fill="FFFFFF"/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- усна доповідь; </w:t>
      </w:r>
    </w:p>
    <w:p w:rsidR="00166B76" w:rsidRPr="00166B76" w:rsidRDefault="00166B76" w:rsidP="00166B76">
      <w:pPr>
        <w:shd w:val="clear" w:color="auto" w:fill="FFFFFF"/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- доповнення, запитання до того, хто відповідає; </w:t>
      </w:r>
    </w:p>
    <w:p w:rsidR="00166B76" w:rsidRPr="00166B76" w:rsidRDefault="00166B76" w:rsidP="00166B76">
      <w:pPr>
        <w:shd w:val="clear" w:color="auto" w:fill="FFFFFF"/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- самостійне опрацювання тем; </w:t>
      </w:r>
    </w:p>
    <w:p w:rsidR="00166B76" w:rsidRPr="00166B76" w:rsidRDefault="00166B76" w:rsidP="00166B76">
      <w:pPr>
        <w:shd w:val="clear" w:color="auto" w:fill="FFFFFF"/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- систематичність роботи на практичних заняттях, активність під час обговорення питань.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iCs/>
          <w:sz w:val="24"/>
          <w:szCs w:val="24"/>
          <w:lang w:val="uk-UA" w:eastAsia="ru-RU"/>
        </w:rPr>
        <w:t xml:space="preserve">Поточний контроль передбачає такі </w:t>
      </w:r>
      <w:r w:rsidRPr="00166B76">
        <w:rPr>
          <w:rFonts w:ascii="Times New Roman" w:eastAsiaTheme="minorEastAsia" w:hAnsi="Times New Roman" w:cs="Times New Roman"/>
          <w:b/>
          <w:iCs/>
          <w:sz w:val="24"/>
          <w:szCs w:val="24"/>
          <w:lang w:val="uk-UA" w:eastAsia="ru-RU"/>
        </w:rPr>
        <w:t>практичні</w:t>
      </w:r>
      <w:r w:rsidRPr="00166B76">
        <w:rPr>
          <w:rFonts w:ascii="Times New Roman" w:eastAsiaTheme="minorEastAsia" w:hAnsi="Times New Roman" w:cs="Times New Roman"/>
          <w:iCs/>
          <w:sz w:val="24"/>
          <w:szCs w:val="24"/>
          <w:lang w:val="uk-UA" w:eastAsia="ru-RU"/>
        </w:rPr>
        <w:t xml:space="preserve"> завдання:</w:t>
      </w:r>
    </w:p>
    <w:p w:rsidR="00166B76" w:rsidRPr="00166B76" w:rsidRDefault="00166B76" w:rsidP="00166B76">
      <w:pPr>
        <w:shd w:val="clear" w:color="auto" w:fill="FFFFFF"/>
        <w:spacing w:after="0" w:line="36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166B7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участь у дискусіях, інтерактивних формах організації практичного заняття (ділові ігри, моделювання ситуацій; розв’язування кейсів тощо) </w:t>
      </w:r>
    </w:p>
    <w:p w:rsidR="00166B76" w:rsidRPr="00166B76" w:rsidRDefault="00166B76" w:rsidP="00166B76">
      <w:pPr>
        <w:shd w:val="clear" w:color="auto" w:fill="FFFFFF"/>
        <w:spacing w:after="0" w:line="36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166B7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письмові завдання (тестові, контрольні, творчі роботи, реферати тощо); </w:t>
      </w:r>
    </w:p>
    <w:p w:rsidR="00166B76" w:rsidRPr="00166B76" w:rsidRDefault="00166B76" w:rsidP="00166B76">
      <w:pPr>
        <w:shd w:val="clear" w:color="auto" w:fill="FFFFFF"/>
        <w:spacing w:after="0" w:line="36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166B7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підготовка тез, конспектів навчальних або наукових текстів; </w:t>
      </w:r>
    </w:p>
    <w:p w:rsidR="00166B76" w:rsidRPr="00166B76" w:rsidRDefault="00166B76" w:rsidP="00166B76">
      <w:pPr>
        <w:spacing w:line="360" w:lineRule="auto"/>
        <w:ind w:left="720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iCs/>
          <w:sz w:val="24"/>
          <w:szCs w:val="24"/>
          <w:lang w:val="uk-UA" w:eastAsia="ru-RU"/>
        </w:rPr>
        <w:t>- презентація власних досліджень.</w:t>
      </w:r>
    </w:p>
    <w:p w:rsidR="00166B76" w:rsidRPr="00166B76" w:rsidRDefault="00166B76" w:rsidP="00166B76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proofErr w:type="gramStart"/>
      <w:r w:rsidRPr="00166B7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</w:t>
      </w:r>
      <w:proofErr w:type="gramEnd"/>
      <w:r w:rsidRPr="00166B7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ідсумкові</w:t>
      </w:r>
      <w:proofErr w:type="spellEnd"/>
      <w:r w:rsidRPr="00166B7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6B7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контрольні</w:t>
      </w:r>
      <w:proofErr w:type="spellEnd"/>
      <w:r w:rsidRPr="00166B7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заходи(</w:t>
      </w:r>
      <w:proofErr w:type="spellStart"/>
      <w:r w:rsidRPr="00166B7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max</w:t>
      </w:r>
      <w:proofErr w:type="spellEnd"/>
      <w:r w:rsidRPr="00166B7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40</w:t>
      </w:r>
      <w:r w:rsidRPr="00166B76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uk-UA" w:eastAsia="ru-RU"/>
        </w:rPr>
        <w:t xml:space="preserve"> балів</w:t>
      </w:r>
      <w:r w:rsidRPr="00166B7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):</w:t>
      </w:r>
    </w:p>
    <w:p w:rsidR="00166B76" w:rsidRPr="00166B76" w:rsidRDefault="00166B76" w:rsidP="00166B76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pacing w:val="-2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bCs/>
          <w:iCs/>
          <w:color w:val="000000"/>
          <w:spacing w:val="-2"/>
          <w:sz w:val="24"/>
          <w:szCs w:val="24"/>
          <w:lang w:val="uk-UA" w:eastAsia="ru-RU"/>
        </w:rPr>
        <w:t>Підсумковий контроль знань</w:t>
      </w:r>
      <w:r w:rsidRPr="00166B76">
        <w:rPr>
          <w:rFonts w:ascii="Times New Roman" w:eastAsiaTheme="minorEastAsia" w:hAnsi="Times New Roman" w:cs="Times New Roman"/>
          <w:bCs/>
          <w:iCs/>
          <w:color w:val="000000"/>
          <w:spacing w:val="-2"/>
          <w:sz w:val="24"/>
          <w:szCs w:val="24"/>
          <w:lang w:val="uk-UA" w:eastAsia="ru-RU"/>
        </w:rPr>
        <w:t xml:space="preserve"> оцінюються в діапазоні від </w:t>
      </w:r>
      <w:r w:rsidRPr="00166B76">
        <w:rPr>
          <w:rFonts w:ascii="Times New Roman" w:eastAsiaTheme="minorEastAsia" w:hAnsi="Times New Roman" w:cs="Times New Roman"/>
          <w:b/>
          <w:bCs/>
          <w:iCs/>
          <w:color w:val="000000"/>
          <w:spacing w:val="-2"/>
          <w:sz w:val="24"/>
          <w:szCs w:val="24"/>
          <w:lang w:val="uk-UA" w:eastAsia="ru-RU"/>
        </w:rPr>
        <w:t>0 до 40 балів</w:t>
      </w:r>
      <w:r w:rsidRPr="00166B76">
        <w:rPr>
          <w:rFonts w:ascii="Times New Roman" w:eastAsiaTheme="minorEastAsia" w:hAnsi="Times New Roman" w:cs="Times New Roman"/>
          <w:bCs/>
          <w:iCs/>
          <w:color w:val="000000"/>
          <w:spacing w:val="-2"/>
          <w:sz w:val="24"/>
          <w:szCs w:val="24"/>
          <w:lang w:val="uk-UA" w:eastAsia="ru-RU"/>
        </w:rPr>
        <w:t xml:space="preserve">. ПКЗ з дисципліни </w:t>
      </w: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r w:rsidRPr="00166B76">
        <w:rPr>
          <w:rFonts w:ascii="Times New Roman" w:eastAsiaTheme="minorEastAsia" w:hAnsi="Times New Roman"/>
          <w:color w:val="000000" w:themeColor="text1"/>
          <w:sz w:val="24"/>
          <w:szCs w:val="24"/>
          <w:lang w:val="uk-UA" w:eastAsia="ru-RU"/>
        </w:rPr>
        <w:t>Надання медичної допомоги працівниками правоохоронних органів</w:t>
      </w: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»</w:t>
      </w:r>
      <w:r w:rsidRPr="00166B76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</w:t>
      </w:r>
      <w:r w:rsidRPr="00166B76">
        <w:rPr>
          <w:rFonts w:ascii="Times New Roman" w:eastAsiaTheme="minorEastAsia" w:hAnsi="Times New Roman" w:cs="Times New Roman"/>
          <w:bCs/>
          <w:iCs/>
          <w:color w:val="000000"/>
          <w:spacing w:val="-2"/>
          <w:sz w:val="24"/>
          <w:szCs w:val="24"/>
          <w:lang w:val="uk-UA" w:eastAsia="ru-RU"/>
        </w:rPr>
        <w:t xml:space="preserve">проводиться у формі заліку з ключових питань, що потребують творчої відповіді та уміння синтезувати знання з даного предмета з сучасними соціальними і правовими проблемами оцінюються в діапазоні від </w:t>
      </w:r>
      <w:r w:rsidRPr="00166B76">
        <w:rPr>
          <w:rFonts w:ascii="Times New Roman" w:eastAsiaTheme="minorEastAsia" w:hAnsi="Times New Roman" w:cs="Times New Roman"/>
          <w:b/>
          <w:bCs/>
          <w:iCs/>
          <w:color w:val="000000"/>
          <w:spacing w:val="-2"/>
          <w:sz w:val="24"/>
          <w:szCs w:val="24"/>
          <w:lang w:val="uk-UA" w:eastAsia="ru-RU"/>
        </w:rPr>
        <w:t xml:space="preserve">0 до 20 балів. </w:t>
      </w:r>
    </w:p>
    <w:p w:rsidR="00166B76" w:rsidRPr="00166B76" w:rsidRDefault="00166B76" w:rsidP="00166B76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bCs/>
          <w:iCs/>
          <w:color w:val="FF0000"/>
          <w:spacing w:val="-2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Cs/>
          <w:iCs/>
          <w:color w:val="000000"/>
          <w:spacing w:val="-2"/>
          <w:sz w:val="24"/>
          <w:szCs w:val="24"/>
          <w:lang w:val="uk-UA" w:eastAsia="ru-RU"/>
        </w:rPr>
        <w:t>До екзаменаційного білета включаються, як правило, 3 питання</w:t>
      </w:r>
      <w:r w:rsidRPr="00166B76">
        <w:rPr>
          <w:rFonts w:ascii="Times New Roman" w:eastAsiaTheme="minorEastAsia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>.</w:t>
      </w:r>
      <w:r w:rsidRPr="00166B76">
        <w:rPr>
          <w:rFonts w:ascii="Times New Roman" w:eastAsiaTheme="minorEastAsia" w:hAnsi="Times New Roman" w:cs="Times New Roman"/>
          <w:bCs/>
          <w:iCs/>
          <w:color w:val="000000"/>
          <w:spacing w:val="-2"/>
          <w:sz w:val="24"/>
          <w:szCs w:val="24"/>
          <w:lang w:val="uk-UA" w:eastAsia="ru-RU"/>
        </w:rPr>
        <w:t xml:space="preserve"> </w:t>
      </w:r>
    </w:p>
    <w:p w:rsidR="00166B76" w:rsidRPr="00166B76" w:rsidRDefault="00166B76" w:rsidP="00166B76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bCs/>
          <w:iCs/>
          <w:color w:val="000000"/>
          <w:spacing w:val="-2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Cs/>
          <w:iCs/>
          <w:color w:val="000000"/>
          <w:spacing w:val="-2"/>
          <w:sz w:val="24"/>
          <w:szCs w:val="24"/>
          <w:lang w:val="uk-UA" w:eastAsia="ru-RU"/>
        </w:rPr>
        <w:t xml:space="preserve">До Підсумкового контролю знань входить індивідуальне науково-дослідне завдання, що оцінюється в діапазоні від </w:t>
      </w:r>
      <w:r w:rsidRPr="00166B76">
        <w:rPr>
          <w:rFonts w:ascii="Times New Roman" w:eastAsiaTheme="minorEastAsia" w:hAnsi="Times New Roman" w:cs="Times New Roman"/>
          <w:b/>
          <w:bCs/>
          <w:iCs/>
          <w:color w:val="000000"/>
          <w:spacing w:val="-2"/>
          <w:sz w:val="24"/>
          <w:szCs w:val="24"/>
          <w:lang w:val="uk-UA" w:eastAsia="ru-RU"/>
        </w:rPr>
        <w:t>0 до 20 балів</w:t>
      </w:r>
    </w:p>
    <w:p w:rsidR="00166B76" w:rsidRPr="00166B76" w:rsidRDefault="00166B76" w:rsidP="00166B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роботі вітається простота та лаконічність, не потрібно вставляти в презентацію картинки</w:t>
      </w:r>
      <w:r w:rsidRPr="00166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B76" w:rsidRPr="00166B76" w:rsidRDefault="00166B76" w:rsidP="00166B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Тексти на слайдах повинні легко </w:t>
      </w:r>
      <w:proofErr w:type="spellStart"/>
      <w:r w:rsidRPr="00166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читатися</w:t>
      </w:r>
      <w:proofErr w:type="spellEnd"/>
      <w:r w:rsidRPr="00166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(потрібно обирати такі кольори, які не будуть ускладнювати процес ознайомлення з презентацією).</w:t>
      </w: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Презентації мають бути підготовлені в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Power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Point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форматі.</w:t>
      </w:r>
    </w:p>
    <w:p w:rsidR="00166B76" w:rsidRPr="00166B76" w:rsidRDefault="00166B76" w:rsidP="00166B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Студент виконує індивідуальне завдання самостійно.</w:t>
      </w:r>
    </w:p>
    <w:p w:rsidR="00166B76" w:rsidRPr="00166B76" w:rsidRDefault="00166B76" w:rsidP="00166B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створення презентації студент повинен її закріпити у системі Мудл.</w:t>
      </w:r>
    </w:p>
    <w:p w:rsidR="00166B76" w:rsidRPr="00166B76" w:rsidRDefault="00166B76" w:rsidP="00166B76">
      <w:pPr>
        <w:shd w:val="clear" w:color="auto" w:fill="FFFFFF"/>
        <w:jc w:val="center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</w:p>
    <w:p w:rsidR="00166B76" w:rsidRPr="00166B76" w:rsidRDefault="00166B76" w:rsidP="00166B76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Критерії оцінювання виконання і захисту студентом індивідуального науково-дослідного завдання (20 балів)</w:t>
      </w:r>
    </w:p>
    <w:p w:rsidR="00166B76" w:rsidRPr="00166B76" w:rsidRDefault="00166B76" w:rsidP="00166B76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>Цілісність, систематичність, логічна послідовність викладу матеріалу</w:t>
      </w:r>
      <w:r w:rsidRPr="00166B76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– максимально 5 балів.</w:t>
      </w:r>
    </w:p>
    <w:p w:rsidR="00166B76" w:rsidRPr="00166B76" w:rsidRDefault="00166B76" w:rsidP="00166B76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 xml:space="preserve">Повнота розкриття питання – </w:t>
      </w:r>
      <w:r w:rsidRPr="00166B76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максимально 5 балів.</w:t>
      </w:r>
    </w:p>
    <w:p w:rsidR="00166B76" w:rsidRPr="00166B76" w:rsidRDefault="00166B76" w:rsidP="00166B76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 xml:space="preserve">Уміння формулювати власне ставлення до проблеми, робити аргументовані висновки – </w:t>
      </w:r>
      <w:r w:rsidRPr="00166B76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максимально 4 бали.</w:t>
      </w:r>
    </w:p>
    <w:p w:rsidR="00166B76" w:rsidRPr="00166B76" w:rsidRDefault="00166B76" w:rsidP="00166B76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 xml:space="preserve">Опрацювання сучасних наукових інформаційних джерел – </w:t>
      </w:r>
      <w:r w:rsidRPr="00166B76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2 бали.</w:t>
      </w:r>
    </w:p>
    <w:p w:rsidR="00166B76" w:rsidRPr="00166B76" w:rsidRDefault="00166B76" w:rsidP="00166B76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 xml:space="preserve">Правильність оформлення роботи – </w:t>
      </w:r>
      <w:r w:rsidRPr="00166B76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максимально 4 бали.</w:t>
      </w:r>
    </w:p>
    <w:p w:rsidR="00166B76" w:rsidRPr="00166B76" w:rsidRDefault="00166B76" w:rsidP="00166B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4440"/>
        <w:gridCol w:w="2047"/>
        <w:gridCol w:w="1728"/>
      </w:tblGrid>
      <w:tr w:rsidR="00166B76" w:rsidRPr="00166B76" w:rsidTr="00E5284A">
        <w:trPr>
          <w:trHeight w:val="284"/>
          <w:jc w:val="center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keepNext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Контрольний захід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keepNext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</w:p>
        </w:tc>
      </w:tr>
      <w:tr w:rsidR="00166B76" w:rsidRPr="00166B76" w:rsidTr="00E5284A">
        <w:trPr>
          <w:trHeight w:val="284"/>
          <w:jc w:val="center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keepNext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Поточний контроль</w:t>
            </w:r>
            <w:r w:rsidRPr="00166B7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60%)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</w:tr>
      <w:tr w:rsidR="00166B76" w:rsidRPr="00166B76" w:rsidTr="00E5284A">
        <w:trPr>
          <w:trHeight w:val="567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keepNext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166B76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Змістовий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модуль 1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Вид теоретичного завдання: </w:t>
            </w:r>
            <w:r w:rsidRPr="00166B7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виступ з основного питання;  усна доповідь</w:t>
            </w:r>
          </w:p>
          <w:p w:rsidR="00166B76" w:rsidRPr="00166B76" w:rsidRDefault="00166B76" w:rsidP="00166B76">
            <w:pPr>
              <w:keepNext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6B76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Тиждень 1-6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166B76" w:rsidRPr="00166B76" w:rsidTr="00E5284A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keepNext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Вид практичного завдання: </w:t>
            </w:r>
            <w:r w:rsidRPr="00166B7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участь у дискусіях, інтерактивних формах організації практичного заняття (ділові ігри, моделювання ситуацій; розв’язування кейсів); написання реферату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6B76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Тиждень 1-6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keepNext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166B76" w:rsidRPr="00166B76" w:rsidTr="00E5284A">
        <w:trPr>
          <w:trHeight w:val="567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keepNext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166B76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Змістовий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модуль 2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Вид теоретичного завдання: </w:t>
            </w:r>
            <w:r w:rsidRPr="00166B7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тестування</w:t>
            </w:r>
          </w:p>
          <w:p w:rsidR="00166B76" w:rsidRPr="00166B76" w:rsidRDefault="00166B76" w:rsidP="00166B76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66B76" w:rsidRPr="00166B76" w:rsidRDefault="00166B76" w:rsidP="00166B76">
            <w:pPr>
              <w:keepNext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6B76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Тиждень 7-12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keepNext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166B76" w:rsidRPr="00166B76" w:rsidTr="00E5284A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keepNext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Вид практичного завдання: </w:t>
            </w:r>
            <w:r w:rsidRPr="00166B7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участь у дискусіях, інтерактивних формах організації практичного заняття (ділові ігри, моделювання ситуацій; розв’язування кейсів); написання </w:t>
            </w:r>
            <w:r w:rsidRPr="00166B7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реферату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6B76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lastRenderedPageBreak/>
              <w:t>Тиждень 7-12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keepNext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166B76" w:rsidRPr="00166B76" w:rsidTr="00E5284A">
        <w:trPr>
          <w:trHeight w:val="284"/>
          <w:jc w:val="center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keepNext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Підсумковий контроль : залік</w:t>
            </w:r>
            <w:r w:rsidRPr="00166B7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40%)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keepNext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keepNext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166B76" w:rsidRPr="00166B76" w:rsidTr="00E5284A">
        <w:trPr>
          <w:trHeight w:val="284"/>
          <w:jc w:val="center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keepNext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Підсумкове теоретичне завдання: </w:t>
            </w:r>
            <w:r w:rsidRPr="00166B76">
              <w:rPr>
                <w:rFonts w:ascii="Times New Roman" w:eastAsiaTheme="minorEastAsia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6B76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тести (на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Moodle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keepNext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keepNext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166B76" w:rsidRPr="00166B76" w:rsidTr="00E5284A">
        <w:trPr>
          <w:trHeight w:val="284"/>
          <w:jc w:val="center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Підсумкове практичне завдання: індивідуальне завдання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166B76" w:rsidRPr="00166B76" w:rsidTr="00E5284A">
        <w:trPr>
          <w:trHeight w:val="284"/>
          <w:jc w:val="center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100%</w:t>
            </w:r>
          </w:p>
        </w:tc>
      </w:tr>
    </w:tbl>
    <w:p w:rsidR="00166B76" w:rsidRPr="00166B76" w:rsidRDefault="00166B76" w:rsidP="00166B76">
      <w:pP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66B76" w:rsidRPr="00166B76" w:rsidRDefault="00166B76" w:rsidP="00166B76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spacing w:after="1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/>
        </w:rPr>
      </w:pPr>
    </w:p>
    <w:p w:rsidR="00166B76" w:rsidRPr="00166B76" w:rsidRDefault="00166B76" w:rsidP="00166B76">
      <w:pPr>
        <w:spacing w:after="1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/>
        </w:rPr>
      </w:pPr>
    </w:p>
    <w:p w:rsidR="00166B76" w:rsidRPr="00166B76" w:rsidRDefault="00166B76" w:rsidP="00166B76">
      <w:pPr>
        <w:spacing w:after="1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</w:p>
    <w:p w:rsidR="00166B76" w:rsidRPr="00166B76" w:rsidRDefault="00166B76" w:rsidP="00166B76">
      <w:pPr>
        <w:spacing w:after="1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4510"/>
        <w:gridCol w:w="2126"/>
        <w:gridCol w:w="1873"/>
      </w:tblGrid>
      <w:tr w:rsidR="00166B76" w:rsidRPr="00166B76" w:rsidTr="00E5284A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keepNext/>
              <w:keepLines/>
              <w:spacing w:after="0" w:line="218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166B76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166B76" w:rsidRPr="00166B76" w:rsidRDefault="00166B76" w:rsidP="00166B76">
            <w:pPr>
              <w:keepNext/>
              <w:keepLines/>
              <w:spacing w:after="0" w:line="218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keepNext/>
              <w:keepLines/>
              <w:spacing w:after="0" w:line="218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keepNext/>
              <w:keepLines/>
              <w:tabs>
                <w:tab w:val="num" w:pos="0"/>
              </w:tabs>
              <w:spacing w:after="0" w:line="218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166B76" w:rsidRPr="00166B76" w:rsidTr="00E5284A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keepNext/>
              <w:keepLines/>
              <w:spacing w:after="0" w:line="218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keepNext/>
              <w:keepLines/>
              <w:spacing w:after="0" w:line="218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66B76" w:rsidRPr="00166B76" w:rsidTr="00E5284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line="218" w:lineRule="auto"/>
              <w:ind w:right="-6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 w:eastAsia="ru-RU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line="218" w:lineRule="auto"/>
              <w:ind w:right="223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 w:eastAsia="ru-RU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keepNext/>
              <w:keepLines/>
              <w:spacing w:after="0" w:line="218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keepNext/>
              <w:keepLines/>
              <w:spacing w:after="0" w:line="218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166B76" w:rsidRPr="00166B76" w:rsidTr="00E5284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line="218" w:lineRule="auto"/>
              <w:ind w:right="-6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 w:eastAsia="ru-RU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line="218" w:lineRule="auto"/>
              <w:ind w:right="223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 w:eastAsia="ru-RU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line="218" w:lineRule="auto"/>
              <w:ind w:right="-54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 w:eastAsia="ru-RU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after="0" w:line="240" w:lineRule="auto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166B76" w:rsidRPr="00166B76" w:rsidTr="00E5284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line="218" w:lineRule="auto"/>
              <w:ind w:right="-6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 w:eastAsia="ru-RU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line="218" w:lineRule="auto"/>
              <w:ind w:right="223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 w:eastAsia="ru-RU"/>
              </w:rPr>
              <w:t>75 – 84 (добре)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after="0" w:line="240" w:lineRule="auto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166B76" w:rsidRPr="00166B76" w:rsidTr="00E5284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line="218" w:lineRule="auto"/>
              <w:ind w:right="-6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line="218" w:lineRule="auto"/>
              <w:ind w:right="223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line="218" w:lineRule="auto"/>
              <w:ind w:right="-54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 w:eastAsia="ru-RU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after="0" w:line="240" w:lineRule="auto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166B76" w:rsidRPr="00166B76" w:rsidTr="00E5284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line="218" w:lineRule="auto"/>
              <w:ind w:right="-6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 w:eastAsia="ru-RU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line="218" w:lineRule="auto"/>
              <w:ind w:right="223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 w:eastAsia="ru-RU"/>
              </w:rPr>
              <w:t>60 – 69 (достатньо)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after="0" w:line="240" w:lineRule="auto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166B76" w:rsidRPr="00166B76" w:rsidTr="00E5284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line="218" w:lineRule="auto"/>
              <w:ind w:right="-6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line="218" w:lineRule="auto"/>
              <w:ind w:right="223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 w:eastAsia="ru-RU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line="218" w:lineRule="auto"/>
              <w:ind w:right="-54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 w:eastAsia="ru-RU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line="218" w:lineRule="auto"/>
              <w:ind w:right="-54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 w:eastAsia="ru-RU"/>
              </w:rPr>
              <w:t>Не зараховано</w:t>
            </w:r>
          </w:p>
        </w:tc>
      </w:tr>
      <w:tr w:rsidR="00166B76" w:rsidRPr="00166B76" w:rsidTr="00E5284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line="218" w:lineRule="auto"/>
              <w:ind w:right="-6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line="218" w:lineRule="auto"/>
              <w:ind w:right="223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 w:eastAsia="ru-RU"/>
              </w:rPr>
              <w:t>1 – 34 (незадовільно – з обов’язковим повторним курсом)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6" w:rsidRPr="00166B76" w:rsidRDefault="00166B76" w:rsidP="00166B76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166B76" w:rsidRPr="00166B76" w:rsidRDefault="00166B76" w:rsidP="00166B76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66B76" w:rsidRPr="00166B76" w:rsidRDefault="00166B76" w:rsidP="00166B76">
      <w:pPr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 w:eastAsia="ru-RU"/>
        </w:rPr>
        <w:t>РОЗКЛАД КУРСУ ЗА ТЕМАМИ І КОНТРОЛЬНІ ЗАВДАННЯ</w:t>
      </w:r>
    </w:p>
    <w:p w:rsidR="00166B76" w:rsidRPr="00166B76" w:rsidRDefault="00166B76" w:rsidP="00166B76">
      <w:pPr>
        <w:ind w:left="2160" w:firstLine="72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3989"/>
        <w:gridCol w:w="2787"/>
        <w:gridCol w:w="1275"/>
      </w:tblGrid>
      <w:tr w:rsidR="00166B76" w:rsidRPr="00166B76" w:rsidTr="00E5284A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Тиждень</w:t>
            </w:r>
          </w:p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 вид заняття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 заняття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Контрольний захід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66B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балі</w:t>
            </w:r>
            <w:proofErr w:type="gramStart"/>
            <w:r w:rsidRPr="00166B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166B76" w:rsidRPr="00166B76" w:rsidTr="00E5284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Змістовий модуль 1</w:t>
            </w:r>
          </w:p>
        </w:tc>
      </w:tr>
      <w:tr w:rsidR="00166B76" w:rsidRPr="00166B76" w:rsidTr="00E5284A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Тиждень 1</w:t>
            </w:r>
          </w:p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Лекція 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першу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допомогу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обсяги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6B76" w:rsidRPr="00166B76" w:rsidTr="00E5284A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Тиждень 1</w:t>
            </w:r>
          </w:p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Практичне заняття 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першу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допомогу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обсяги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психологічні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аспекти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домедичної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медичної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1.2.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ненадання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невідкладної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домедичної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медичної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1.3.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домедичної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відмінності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Алгоритми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невідкладної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постраждалим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поліцейськими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місці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Виступ з основного питання;  усна доповідь; участь у дискусіях, інтерактивних формах організації практичного заняття (вирішення задач); написання реферату (за бажанням)</w:t>
            </w:r>
          </w:p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166B76" w:rsidRPr="00166B76" w:rsidTr="00E5284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66B76" w:rsidRPr="00166B76" w:rsidTr="00E5284A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Тиждень2</w:t>
            </w:r>
          </w:p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Лекція 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proofErr w:type="spellStart"/>
            <w:proofErr w:type="gram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іоритети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наданні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6B76" w:rsidRPr="00166B76" w:rsidTr="00E5284A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Тиждень2 Практичне заняття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spacing w:after="0" w:line="240" w:lineRule="auto"/>
              <w:jc w:val="both"/>
              <w:rPr>
                <w:rFonts w:eastAsiaTheme="minorEastAsia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proofErr w:type="spellStart"/>
            <w:proofErr w:type="gram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іоритети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наданні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66B76">
              <w:rPr>
                <w:rFonts w:eastAsiaTheme="minorEastAsia"/>
                <w:lang w:eastAsia="ru-RU"/>
              </w:rPr>
              <w:t xml:space="preserve"> </w:t>
            </w:r>
          </w:p>
          <w:p w:rsidR="00166B76" w:rsidRPr="00166B76" w:rsidRDefault="00166B76" w:rsidP="00166B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життєвих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показників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6B76" w:rsidRPr="00166B76" w:rsidRDefault="00166B76" w:rsidP="00166B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невідкладної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домедичної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медичної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ситуаціях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ізним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ступенем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загрози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6B76" w:rsidRPr="00166B76" w:rsidRDefault="00166B76" w:rsidP="00166B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2.3.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Медичне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сортування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іаж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166B76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Виступ з основного питання;  усна доповідь; участь у дискусіях, інтерактивних формах організації практичного заняття (вирішення задач); написання реферату (за бажанням)</w:t>
            </w:r>
          </w:p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66B76" w:rsidRPr="00166B76" w:rsidTr="00E5284A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Тиждень 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Дихальні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шляхи та контроль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дихання</w:t>
            </w:r>
            <w:proofErr w:type="spellEnd"/>
            <w:r w:rsidRPr="00166B76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6B76" w:rsidRPr="00166B76" w:rsidTr="00E5284A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Тиждень 3</w:t>
            </w:r>
          </w:p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Практичне заняття 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spacing w:after="0" w:line="240" w:lineRule="auto"/>
              <w:jc w:val="both"/>
              <w:rPr>
                <w:rFonts w:eastAsiaTheme="minorEastAsia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Дихальні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шляхи та контроль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дихання</w:t>
            </w:r>
            <w:proofErr w:type="spellEnd"/>
            <w:r w:rsidRPr="00166B76">
              <w:rPr>
                <w:rFonts w:eastAsiaTheme="minorEastAsia"/>
                <w:lang w:eastAsia="ru-RU"/>
              </w:rPr>
              <w:t xml:space="preserve"> </w:t>
            </w:r>
          </w:p>
          <w:p w:rsidR="00166B76" w:rsidRPr="00166B76" w:rsidRDefault="00166B76" w:rsidP="00166B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блокування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дихальних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шляхів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мануальні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прохідності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6B76" w:rsidRPr="00166B76" w:rsidRDefault="00166B76" w:rsidP="001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3.2. Пневмоторакс і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усунення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Алгоритм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невідкладної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проникаючому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ушкодженні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грудної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клітини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eastAsiaTheme="minorEastAsia"/>
                <w:bCs/>
                <w:lang w:val="uk-UA"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Виступ з основного питання;  усна доповідь; участь у дискусіях, інтерактивних формах організації практичного заняття (вирішення задач); написання реферату (за бажанням)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66B76" w:rsidRPr="00166B76" w:rsidTr="00E5284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66B76" w:rsidRPr="00166B76" w:rsidTr="00E5284A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Тиждень 4</w:t>
            </w:r>
          </w:p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Лекція 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4.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Серцево-судинна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6B76" w:rsidRPr="00166B76" w:rsidTr="00E5284A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Тиждень 4</w:t>
            </w:r>
          </w:p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Практичне заняття 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spacing w:after="0" w:line="240" w:lineRule="auto"/>
              <w:jc w:val="both"/>
              <w:rPr>
                <w:rFonts w:eastAsiaTheme="minorEastAsia"/>
                <w:iCs/>
                <w:color w:val="000000" w:themeColor="text1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Серцево-судинна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6B76" w:rsidRPr="00166B76" w:rsidRDefault="00166B76" w:rsidP="00166B76">
            <w:pPr>
              <w:spacing w:after="0" w:line="240" w:lineRule="auto"/>
              <w:jc w:val="both"/>
              <w:rPr>
                <w:rFonts w:eastAsiaTheme="minorEastAsia"/>
                <w:lang w:val="uk-UA" w:eastAsia="ru-RU"/>
              </w:rPr>
            </w:pPr>
          </w:p>
          <w:p w:rsidR="00166B76" w:rsidRPr="00166B76" w:rsidRDefault="00166B76" w:rsidP="00166B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4.1.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кровотеч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диференціація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Зупинка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критичних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кровотеч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6B76" w:rsidRPr="00166B76" w:rsidRDefault="00166B76" w:rsidP="00166B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4.2.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Тампонування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6B76" w:rsidRPr="00166B76" w:rsidRDefault="00166B76" w:rsidP="00166B76">
            <w:pPr>
              <w:tabs>
                <w:tab w:val="left" w:pos="1134"/>
              </w:tabs>
              <w:jc w:val="both"/>
              <w:rPr>
                <w:rFonts w:eastAsiaTheme="minorEastAsia"/>
                <w:iCs/>
                <w:color w:val="000000" w:themeColor="text1"/>
                <w:lang w:val="uk-UA" w:eastAsia="ru-RU"/>
              </w:rPr>
            </w:pPr>
          </w:p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Виступ з основного питання;  усна доповідь; участь у дискусіях, інтерактивних формах організації практичного заняття (вирішення задач); написання реферату (за бажанням)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66B76" w:rsidRPr="00166B76" w:rsidTr="00E5284A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Тиждень 5</w:t>
            </w:r>
          </w:p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Особливі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поранень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6B76" w:rsidRPr="00166B76" w:rsidTr="00E5284A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Тиждень 5</w:t>
            </w:r>
          </w:p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Особливі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поранень</w:t>
            </w:r>
            <w:proofErr w:type="spellEnd"/>
          </w:p>
          <w:p w:rsidR="00166B76" w:rsidRPr="00166B76" w:rsidRDefault="00166B76" w:rsidP="00166B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5.1.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Вогнепальні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поранення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6B76" w:rsidRPr="00166B76" w:rsidRDefault="00166B76" w:rsidP="00166B76">
            <w:pPr>
              <w:jc w:val="both"/>
              <w:rPr>
                <w:rFonts w:eastAsiaTheme="minorEastAsia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5.2.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Мінно-вибухові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поранення</w:t>
            </w:r>
            <w:proofErr w:type="spellEnd"/>
            <w:r w:rsidRPr="00166B76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Тестування, участь у дискусіях, інтерактивних формах організації практичного заняття (вирішення задач); написання реферату (за бажанням)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66B76" w:rsidRPr="00166B76" w:rsidTr="00E5284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Змістовий модуль 2</w:t>
            </w:r>
          </w:p>
        </w:tc>
      </w:tr>
      <w:tr w:rsidR="00166B76" w:rsidRPr="00166B76" w:rsidTr="00E5284A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Тиждень 6</w:t>
            </w:r>
          </w:p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Лекція 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6.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Евакуація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транспортна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іммобілізація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переломи та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</w:t>
            </w:r>
            <w:proofErr w:type="spellEnd"/>
            <w:r w:rsidRPr="00166B76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6B76" w:rsidRPr="00166B76" w:rsidTr="00E5284A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Тиждень 6</w:t>
            </w:r>
          </w:p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Практичне заняття 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proofErr w:type="spellStart"/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Евакуація</w:t>
            </w:r>
            <w:proofErr w:type="spellEnd"/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</w:t>
            </w:r>
            <w:proofErr w:type="spellEnd"/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іммобілізація</w:t>
            </w:r>
            <w:proofErr w:type="spellEnd"/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переломи та </w:t>
            </w:r>
            <w:proofErr w:type="spellStart"/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</w:t>
            </w:r>
            <w:proofErr w:type="spellEnd"/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6.1. </w:t>
            </w:r>
            <w:proofErr w:type="spellStart"/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Фіксація</w:t>
            </w:r>
            <w:proofErr w:type="spellEnd"/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кінцівок</w:t>
            </w:r>
            <w:proofErr w:type="spellEnd"/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іммобілізація</w:t>
            </w:r>
            <w:proofErr w:type="spellEnd"/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накладання</w:t>
            </w:r>
            <w:proofErr w:type="spellEnd"/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шин </w:t>
            </w:r>
          </w:p>
          <w:p w:rsidR="00166B76" w:rsidRPr="00166B76" w:rsidRDefault="00166B76" w:rsidP="00166B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6.2. Принципи роботи з пораненим з підозрою на ушкодження хребта. Техніка і засоби іммобілізації хребта</w:t>
            </w:r>
          </w:p>
          <w:p w:rsidR="00166B76" w:rsidRPr="00166B76" w:rsidRDefault="00166B76" w:rsidP="00166B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6.3. Евакуація та транспортна іммобілізація </w:t>
            </w:r>
          </w:p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166B76" w:rsidRPr="00166B76" w:rsidRDefault="00166B76" w:rsidP="00166B76">
            <w:pPr>
              <w:tabs>
                <w:tab w:val="left" w:pos="33"/>
                <w:tab w:val="left" w:pos="284"/>
                <w:tab w:val="left" w:pos="567"/>
              </w:tabs>
              <w:rPr>
                <w:rFonts w:eastAsiaTheme="minorEastAsia"/>
                <w:lang w:val="uk-UA"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Виступ з основного питання;  усна доповідь; участь у дискусіях, інтерактивних формах організації практичного заняття (ділові ігри, моделювання ситуацій; розв’язування кейсів; вирішення задач); написання реферату (за бажанням)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66B76" w:rsidRPr="00166B76" w:rsidTr="00E5284A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Тиждень 7, 8</w:t>
            </w:r>
          </w:p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Лекція 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Розбі</w:t>
            </w:r>
            <w:proofErr w:type="gram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типових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ситуацій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6B76" w:rsidRPr="00166B76" w:rsidTr="00E5284A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Тиждень 7, </w:t>
            </w: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Практичне заняття 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7.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Розбі</w:t>
            </w:r>
            <w:proofErr w:type="gram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типових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ситуацій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6B76" w:rsidRPr="00166B76" w:rsidRDefault="00166B76" w:rsidP="00166B76">
            <w:pPr>
              <w:tabs>
                <w:tab w:val="left" w:pos="113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7.1. </w:t>
            </w:r>
            <w:proofErr w:type="spellStart"/>
            <w:proofErr w:type="gram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Еп</w:t>
            </w:r>
            <w:proofErr w:type="gram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ілептичний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напад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66B76" w:rsidRPr="00166B76" w:rsidRDefault="00166B76" w:rsidP="00166B76">
            <w:pPr>
              <w:tabs>
                <w:tab w:val="left" w:pos="113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7.2.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Гостре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мозкового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кровообігу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інсульт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166B76" w:rsidRPr="00166B76" w:rsidRDefault="00166B76" w:rsidP="00166B76">
            <w:pPr>
              <w:tabs>
                <w:tab w:val="left" w:pos="1134"/>
              </w:tabs>
              <w:jc w:val="both"/>
              <w:rPr>
                <w:rFonts w:eastAsiaTheme="minorEastAsia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Виступ з основного питання;  усна доповідь; </w:t>
            </w: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участь у дискусіях, інтерактивних формах організації практичного заняття (ділові ігри, моделювання ситуацій; розв’язування кейсів; вирішення задач); написання реферату (за бажанням)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</w:tr>
      <w:tr w:rsidR="00166B76" w:rsidRPr="00166B76" w:rsidTr="00E5284A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Тиждень 9, 10</w:t>
            </w:r>
          </w:p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Лекція 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Розбі</w:t>
            </w:r>
            <w:proofErr w:type="gram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типових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ситуацій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6B76" w:rsidRPr="00166B76" w:rsidTr="00E5284A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Тиждень 9, 10</w:t>
            </w:r>
          </w:p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Практичне заняття 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Розбі</w:t>
            </w:r>
            <w:proofErr w:type="gram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типових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ситуацій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6B76" w:rsidRPr="00166B76" w:rsidRDefault="00166B76" w:rsidP="00166B76">
            <w:pPr>
              <w:tabs>
                <w:tab w:val="left" w:pos="113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7.3. </w:t>
            </w:r>
            <w:proofErr w:type="spellStart"/>
            <w:proofErr w:type="gram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Погіршення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стану,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спричинене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болем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серці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стенокардія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інфаркт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7.4.</w:t>
            </w:r>
            <w:proofErr w:type="gram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Травми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дорожньо-транспортних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пригодах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(ДТП)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Виступ з основного питання;  усна доповідь; участь у дискусіях, інтерактивних формах організації практичного заняття (ділові ігри, моделювання ситуацій; розв’язування кейсів; вирішення задач); написання реферату (за бажанням)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66B76" w:rsidRPr="00166B76" w:rsidTr="00E5284A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Тиждень 11, 12</w:t>
            </w:r>
          </w:p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Лекція 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Розбі</w:t>
            </w:r>
            <w:proofErr w:type="gram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типових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ситуацій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6B76" w:rsidRPr="00166B76" w:rsidTr="00E5284A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Тиждень 11,12</w:t>
            </w:r>
          </w:p>
          <w:p w:rsidR="00166B76" w:rsidRPr="00166B76" w:rsidRDefault="00166B76" w:rsidP="00166B7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Практичне заняття 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Розбі</w:t>
            </w:r>
            <w:proofErr w:type="gram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типових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ситуацій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6B76" w:rsidRPr="00166B76" w:rsidRDefault="00166B76" w:rsidP="00166B76">
            <w:pPr>
              <w:tabs>
                <w:tab w:val="left" w:pos="113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7.5.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Ураження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електричним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струмом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6B76" w:rsidRPr="00166B76" w:rsidRDefault="00166B76" w:rsidP="00166B76">
            <w:pPr>
              <w:tabs>
                <w:tab w:val="left" w:pos="113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7.6.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Гіпотермія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</w:t>
            </w:r>
            <w:proofErr w:type="gram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іки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6B76" w:rsidRPr="00166B76" w:rsidRDefault="00166B76" w:rsidP="00166B7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7.7.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Шокові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стани</w:t>
            </w:r>
            <w:proofErr w:type="spellEnd"/>
            <w:r w:rsidRPr="00166B7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Виступ з основного питання;  усна доповідь; участь у дискусіях, інтерактивних формах організації практичного заняття (ділові ігри, моделювання ситуацій; розв’язування кейсів; вирішення задач); написання реферату (за бажанням)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6" w:rsidRPr="00166B76" w:rsidRDefault="00166B76" w:rsidP="00166B76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66B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</w:tbl>
    <w:p w:rsidR="00166B76" w:rsidRPr="00166B76" w:rsidRDefault="00166B76" w:rsidP="00166B76">
      <w:pPr>
        <w:spacing w:line="36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spacing w:line="36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spacing w:line="36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166B76" w:rsidRPr="00166B76" w:rsidRDefault="00166B76" w:rsidP="00166B76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  <w:lang w:val="uk-UA"/>
        </w:rPr>
      </w:pP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66B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          Рекомендована література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66B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>Основні нормативні акти: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1. Конституція України. Прийнята на 5-й сесії Верховної Ради України 28 червня 1996 р. Відомості Верховної Ради України. 1996. № 30.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2. Про Національну Поліцію: Закон України від 02 липня 2015 р. Відомості Верховної Ради України. 2015. № 40–41. Ст. 379.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3. Про екстрену медичну допомогу: Закон України від 5 липня 2012 року. Відомості Верховної Ради України. 2013. № 30. Ст. 340.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4. Кримінальний кодекс України від 01 квітня 2001 р. Відомості Верховної Ради України. 2001. № 25–26.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5. Про затвердження та впровадження медико-технологічних документів зі стандартизації екстреної медичної допомоги: наказ МОЗ України від 21.06.2016 року № 612. URL: </w:t>
      </w:r>
      <w:hyperlink r:id="rId8" w:history="1">
        <w:r w:rsidRPr="00166B7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http://old.moz.gov.ua/ua/portal/dn_20140115_0034.html 139</w:t>
        </w:r>
      </w:hyperlink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6. Про удосконалення підготовки з надання </w:t>
      </w:r>
      <w:proofErr w:type="spellStart"/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домедичної</w:t>
      </w:r>
      <w:proofErr w:type="spellEnd"/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 допомоги осіб, які не мають медичної освіти: наказ Міністерства охорони здоров’я України від 29 березня 2017 р. URL: </w:t>
      </w:r>
      <w:hyperlink r:id="rId9" w:history="1">
        <w:r w:rsidRPr="00166B7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https://www.umj.com.ua/article/106851/zatverdzheno-navchalni-programi-zdomedichnoyi-dopomogi</w:t>
        </w:r>
      </w:hyperlink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7. Конвенція про мінімальні норми соціального забезпечення. Міжнародна організація праці. Класифікація від 28.06.1952 р. URL: </w:t>
      </w:r>
      <w:hyperlink r:id="rId10" w:history="1">
        <w:r w:rsidRPr="00166B7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http://zakon2.rada.gov.ua/laws/show/993_011</w:t>
        </w:r>
      </w:hyperlink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8. Європейська соціальна хартія (переглянута) Рада Європи від 03.05.1996. URL: </w:t>
      </w:r>
      <w:hyperlink r:id="rId11" w:history="1">
        <w:r w:rsidRPr="00166B7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http://zakon5.rada.gov.ua/laws/show/994_062</w:t>
        </w:r>
      </w:hyperlink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9. Європейська конвенція про соціальну та медичну допомогу та Протокол до неї (ETS N 14) від 11.12.1953 р. URL: </w:t>
      </w:r>
      <w:hyperlink r:id="rId12" w:history="1">
        <w:r w:rsidRPr="00166B7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http://zakon5.rada.gov.ua/laws/show/994_649</w:t>
        </w:r>
      </w:hyperlink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10. Європейський кодекс соціального забезпечення (переглянутий) (ETS N 139). URL: </w:t>
      </w:r>
      <w:hyperlink r:id="rId13" w:history="1">
        <w:r w:rsidRPr="00166B7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http://zakon3.rada.gov.ua/laws/show/994_651/print1521012969800905</w:t>
        </w:r>
      </w:hyperlink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11. Конвенція про медичну допомогу та допомоги у випадку хвороби N 130 від 25.06.1969 р. № 130. URL: </w:t>
      </w:r>
      <w:hyperlink r:id="rId14" w:history="1">
        <w:r w:rsidRPr="00166B7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http://zakon3.rada.gov.ua/laws/show/993_184</w:t>
        </w:r>
      </w:hyperlink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12. Основи законодавства здоров'я України. Відомості Верховної Ради України. 1993. № 4. Ст.19.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13. </w:t>
      </w: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Рішення Конституційного Суду України у справі за конституційним поданням 53 народних депутатів України щодо офіційного тлумачення положення частини третьої </w:t>
      </w: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 xml:space="preserve">статті 49 Конституції України "у державних і комунальних закладах охорони здоров'я медична допомога надається безоплатно" (справа про безоплатну медичну допомогу) № 10-рп/2002 від 29.05.2002 р. URL: </w:t>
      </w:r>
      <w:hyperlink r:id="rId15" w:history="1">
        <w:r w:rsidRPr="00166B76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 xml:space="preserve">http://zakon3.rada.gov.ua/laws/show/v010p710-02/print1521012969800905                </w:t>
        </w:r>
      </w:hyperlink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14. Кодекс України про адміністративні правопорушення. Відомості Верховної Ради УРСР. 1984. Додаток до № 51. Ст. 1122.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15. Про затвердження Інструкції з оформлення поліцейськими матеріалів про адміністративні правопорушення у сфері забезпечення безпеки дорожнього руху, зафіксовані не в автоматичному режимі: наказ МВС України від 07.11.2015 № 1395. URL: </w:t>
      </w:r>
      <w:hyperlink r:id="rId16" w:history="1">
        <w:r w:rsidRPr="00166B7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http://zakon2.rada.gov.ua/laws/show/z1408- 140 15/print1521021609199370</w:t>
        </w:r>
      </w:hyperlink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16. Про рішення Ради національної безпеки і оборони України від 20 травня 2016 року "Про Стратегічний оборонний бюлетень України": Указ Президента України № 240/2016. URL: </w:t>
      </w:r>
      <w:hyperlink r:id="rId17" w:history="1">
        <w:r w:rsidRPr="00166B7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http://www.president.gov.ua/documents/2402016-20137</w:t>
        </w:r>
      </w:hyperlink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17. Про затвердження порядків надання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>домедичної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допомоги особам при невідкладних станах: Наказ Міністерства охорони здоров’я України від 16 липня 2014 року № 398. URL: </w:t>
      </w:r>
      <w:hyperlink r:id="rId18" w:anchor="n15.8" w:history="1">
        <w:r w:rsidRPr="00166B7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  <w:lang w:val="uk-UA" w:eastAsia="ru-RU"/>
          </w:rPr>
          <w:t>https://zakon.rada.gov.ua/laws/show/z0750-14#n15.8</w:t>
        </w:r>
      </w:hyperlink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.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18. Про удосконалення підготовки з надання </w:t>
      </w:r>
      <w:proofErr w:type="spellStart"/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домедичної</w:t>
      </w:r>
      <w:proofErr w:type="spellEnd"/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допомоги осіб, які не мають медичної освіти: Наказ Міністерства охорони здоров’я України від 29 березня 2017 року № 346. URL: </w:t>
      </w:r>
      <w:hyperlink r:id="rId19" w:history="1">
        <w:r w:rsidRPr="00166B7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  <w:lang w:val="uk-UA" w:eastAsia="ru-RU"/>
          </w:rPr>
          <w:t>http://zakon2.rada.gov.ua/laws/find/l429172?stan=5/.9</w:t>
        </w:r>
      </w:hyperlink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.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19. Про удосконалення підготовки з надання </w:t>
      </w:r>
      <w:proofErr w:type="spellStart"/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домедичної</w:t>
      </w:r>
      <w:proofErr w:type="spellEnd"/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допомоги осіб, які не мають медичної освіти: Наказ МОЗ України  від  04  серпня  2021  року  </w:t>
      </w:r>
      <w:proofErr w:type="spellStart"/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No</w:t>
      </w:r>
      <w:proofErr w:type="spellEnd"/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1627.  URL:  </w:t>
      </w:r>
      <w:hyperlink r:id="rId20" w:history="1">
        <w:r w:rsidRPr="00166B7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  <w:lang w:val="uk-UA" w:eastAsia="ru-RU"/>
          </w:rPr>
          <w:t>https://moz.gov.ua/article/ministry-mandates/nakaz-moz-ukraini-vid-04082021--1627-pro-udoskonalennja-pidgotovki-z-nadannja-domedichnoi-dopomogi-osib-jaki-ne-majut-medichnoi-osviti</w:t>
        </w:r>
      </w:hyperlink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20. Про Правила дорожнього руху. Офіційний вісник України. 2001. № 41. Ст. 1852.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21. Про  схвалення  Концепції  розвитку  системи  екстреної  медичної  допомоги:  Кабінет  міністрів  України Розпорядження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>No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383-р від 22 травня 2019 року. URL: </w:t>
      </w:r>
      <w:hyperlink r:id="rId21" w:anchor="n8" w:history="1">
        <w:r w:rsidRPr="00166B76">
          <w:rPr>
            <w:rFonts w:ascii="Times New Roman" w:eastAsiaTheme="minorEastAsia" w:hAnsi="Times New Roman" w:cs="Times New Roman"/>
            <w:color w:val="0000FF"/>
            <w:u w:val="single"/>
            <w:shd w:val="clear" w:color="auto" w:fill="FFFFFF"/>
            <w:lang w:val="uk-UA" w:eastAsia="ru-RU"/>
          </w:rPr>
          <w:t>https://zakon.rada.gov.ua/laws/show/383-2019-р#n8</w:t>
        </w:r>
      </w:hyperlink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22. Глобальна та національна безпека : підручник  / за </w:t>
      </w:r>
      <w:proofErr w:type="spellStart"/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заг</w:t>
      </w:r>
      <w:proofErr w:type="spellEnd"/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. ред. </w:t>
      </w:r>
      <w:proofErr w:type="spellStart"/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Г.П.Ситника</w:t>
      </w:r>
      <w:proofErr w:type="spellEnd"/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. Київ : НАДУ, 2021. 784 с. 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23. Забезпечення національної безпеки за основними напрямами життєдіяльності України: навчальний посібник: у 2-х ч.: Ч. І / за </w:t>
      </w:r>
      <w:proofErr w:type="spellStart"/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заг</w:t>
      </w:r>
      <w:proofErr w:type="spellEnd"/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. ред. А. М. Кислого і М. П. </w:t>
      </w:r>
      <w:proofErr w:type="spellStart"/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Стрельбицького</w:t>
      </w:r>
      <w:proofErr w:type="spellEnd"/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. Київ : Міжрегіональна Академія управління персоналом, 2021. 304 с. 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24. Лісовська Ю.П., Лісовський П.М. Національна безпека України : навчальний посібник. Київ : Видавництво Університет "Україна", 2020. 292 с.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25. Власюк О. С. Національна безпека України: еволюція проблем внутрішньої політики. Київ : НІСД, 2016. 528 с.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26. Про рішення Ради національної безпеки і оборони України від 14 вересня 2020 року «Про Стратегію національної безпеки України». Указ Президента України №392/2020 14 вересня 2020 року. URL: https://www.president.gov.ua/documents/3922020-35037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166B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>Навчально-методичні матеріали: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</w:pPr>
      <w:r w:rsidRPr="00166B7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1.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Якимець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В.В., Галушка А.М., Савицький В.Л,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Огороднійчук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І.В. Превентивна медицина у системі Міністерства внутрішніх справ : монографія. Київ : «Видавництво Людмила», 2021. 355 с.</w:t>
      </w:r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  <w:t xml:space="preserve">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</w:pPr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  <w:t xml:space="preserve">2.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Крилюк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В.О., Юрченко В.Д., Гудима А.А.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Домедична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допомога (алгоритми, маніпуляції) : методичний посібник.  Київ : НВП "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Інтерсервіс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", 2014.  84 с.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166B7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3. </w:t>
      </w:r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  <w:t>Мислива О.О. Основи надання патрульною поліцією невідкладної (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  <w:t>домедичної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  <w:t xml:space="preserve"> та медичної) допомоги постраждалим особам :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  <w:t>навч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  <w:t xml:space="preserve">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  <w:t>посіб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  <w:t>. Дніпро : ДДУВС, 2018. 144 с.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r w:rsidRPr="00166B7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4.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Христов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О., Денисенко Є. Окремі аспекти визначення обов’язків поліцейського щодо надання невідкладної, зокрема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домедичної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й медичної, допомоги. </w:t>
      </w:r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URL: </w:t>
      </w:r>
      <w:hyperlink r:id="rId22" w:history="1">
        <w:r w:rsidRPr="00166B76">
          <w:rPr>
            <w:rFonts w:ascii="Times New Roman" w:eastAsia="Times New Roman" w:hAnsi="Times New Roman" w:cs="Times New Roman"/>
            <w:color w:val="000000"/>
            <w:sz w:val="24"/>
            <w:u w:val="single"/>
            <w:lang w:val="en-US" w:eastAsia="ru-RU"/>
          </w:rPr>
          <w:t>http://webcache.googleusercontent.com/search?q=cache:y7JBS9mnnNgJ:pgpjournal.kiev.ua/archive/2017/6/32.pdf+&amp;cd=6&amp;</w:t>
        </w:r>
      </w:hyperlink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hl= </w:t>
      </w:r>
      <w:proofErr w:type="spellStart"/>
      <w:proofErr w:type="gramStart"/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ru&amp;</w:t>
      </w:r>
      <w:proofErr w:type="gramEnd"/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ct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=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clnk&amp;gl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=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ua&amp;client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=opera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Андрощук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Д.О., Марчук О.І.,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Краско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О.О.,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Кавлак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О.І. Перша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Домедична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Допомога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Стандарт </w:t>
      </w:r>
      <w:proofErr w:type="spellStart"/>
      <w:proofErr w:type="gram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ідготовки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поліцейського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: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підручник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Київ</w:t>
      </w:r>
      <w:proofErr w:type="spellEnd"/>
      <w:proofErr w:type="gram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:</w:t>
      </w:r>
      <w:proofErr w:type="gram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EMSA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Ukraine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46 с. </w:t>
      </w:r>
    </w:p>
    <w:p w:rsidR="00166B76" w:rsidRPr="00166B76" w:rsidRDefault="00166B76" w:rsidP="00166B7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Мислива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О.О.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Впровадження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тактичної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медицини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в </w:t>
      </w:r>
      <w:proofErr w:type="spellStart"/>
      <w:proofErr w:type="gramStart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</w:t>
      </w:r>
      <w:proofErr w:type="gramEnd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ідготовку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та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діяльність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Національної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поліції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України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. </w:t>
      </w:r>
      <w:proofErr w:type="spellStart"/>
      <w:r w:rsidRPr="00166B76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Вісник</w:t>
      </w:r>
      <w:proofErr w:type="spellEnd"/>
      <w:r w:rsidRPr="00166B76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Луганського</w:t>
      </w:r>
      <w:proofErr w:type="spellEnd"/>
      <w:r w:rsidRPr="00166B76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gramStart"/>
      <w:r w:rsidRPr="00166B76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державного</w:t>
      </w:r>
      <w:proofErr w:type="gramEnd"/>
      <w:r w:rsidRPr="00166B76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університету</w:t>
      </w:r>
      <w:proofErr w:type="spellEnd"/>
      <w:r w:rsidRPr="00166B76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внутрішніх</w:t>
      </w:r>
      <w:proofErr w:type="spellEnd"/>
      <w:r w:rsidRPr="00166B76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справ </w:t>
      </w:r>
      <w:proofErr w:type="spellStart"/>
      <w:r w:rsidRPr="00166B76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імені</w:t>
      </w:r>
      <w:proofErr w:type="spellEnd"/>
      <w:r w:rsidRPr="00166B76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Е.О. </w:t>
      </w:r>
      <w:proofErr w:type="spellStart"/>
      <w:r w:rsidRPr="00166B76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Дідоренка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.</w:t>
      </w:r>
      <w:r w:rsidRPr="00166B76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eastAsia="ru-RU"/>
        </w:rPr>
        <w:t xml:space="preserve"> </w:t>
      </w:r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uk-UA" w:eastAsia="ru-RU"/>
        </w:rPr>
        <w:t>2018</w:t>
      </w:r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.</w:t>
      </w:r>
      <w:r w:rsidRPr="00166B76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eastAsia="ru-RU"/>
        </w:rPr>
        <w:t xml:space="preserve"> </w:t>
      </w:r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№ 1(81). С. 304-312.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7. </w:t>
      </w:r>
      <w:proofErr w:type="spellStart"/>
      <w:proofErr w:type="gram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</w:t>
      </w:r>
      <w:proofErr w:type="gram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ічні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засоби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розгортання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етапів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медичної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евакуації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: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навчальний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посібник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/ за ред.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Шматенка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О.П.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Київ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: «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Видавництво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Людмила», 2020. 390 с.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Охорона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ментального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здоров’я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 медико-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психологічна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реабілітація</w:t>
      </w:r>
      <w:proofErr w:type="spellEnd"/>
      <w:r w:rsidRPr="00166B76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військовослужбовців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умовах</w:t>
      </w:r>
      <w:proofErr w:type="spellEnd"/>
      <w:r w:rsidRPr="00166B76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гібридної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війни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: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теорія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і практика :</w:t>
      </w:r>
      <w:r w:rsidRPr="00166B76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монографія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/ за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заг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ред.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академіка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В.</w:t>
      </w:r>
      <w:r w:rsidRPr="00166B76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Цимбалюка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Київ</w:t>
      </w:r>
      <w:proofErr w:type="spellEnd"/>
      <w:proofErr w:type="gram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:</w:t>
      </w:r>
      <w:proofErr w:type="gram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ВСВ</w:t>
      </w:r>
      <w:r w:rsidRPr="00166B76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«Медицина», 2021. 256 с.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Білий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В.Я.,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Жаховський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В.О.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Еволюція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системи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медичного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забезпечення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військ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proofErr w:type="gram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ід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час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бойових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дій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: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монографія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Київ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: «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Видавництво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Людмила», 2021. 348 с.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10. Левченко О.Є. ,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Козачок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В.Ю. ,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Савицький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В.Л. ,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Барасій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М.І. 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Захист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від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хімічних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і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радіаційних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факторів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ураження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: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навчальний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proofErr w:type="gram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</w:t>
      </w:r>
      <w:proofErr w:type="gram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ібник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/ за ред. проф. О.Є.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Левченка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Київ</w:t>
      </w:r>
      <w:proofErr w:type="spellEnd"/>
      <w:proofErr w:type="gram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:</w:t>
      </w:r>
      <w:proofErr w:type="gram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Українська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військово-медична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академія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2014. 404 с.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11. Тарасюк В.С.,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Матвійчук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М.В., Паламар</w:t>
      </w:r>
      <w:proofErr w:type="gram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І.</w:t>
      </w:r>
      <w:proofErr w:type="gram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В.,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Корольова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Н.Д.,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Кучанська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Г.Б.,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Новицький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Н.О. Медицина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надзвичайних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ситуацій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Організація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надання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першої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медичної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допомоги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: </w:t>
      </w:r>
      <w:proofErr w:type="spellStart"/>
      <w:proofErr w:type="gram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ідручник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Київ</w:t>
      </w:r>
      <w:proofErr w:type="spellEnd"/>
      <w:proofErr w:type="gram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:</w:t>
      </w:r>
      <w:proofErr w:type="gram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«Медицина», 2011. 526 с.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12. Тарасюк В.С.,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Матвійчук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М.В. Паламар М.В.,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Поляруш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В.В.,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Корольова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Н.Д., Подолян В.М. Малик С.Л.,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Кривецька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Н.В. Перша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медична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екстрена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допомога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елементами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тактичної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медицини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</w:t>
      </w:r>
      <w:proofErr w:type="gram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госпітальному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етапі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умовах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надзвичайних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ситуацій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Київ</w:t>
      </w:r>
      <w:proofErr w:type="spellEnd"/>
      <w:proofErr w:type="gram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:</w:t>
      </w:r>
      <w:proofErr w:type="gram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Медицина, 2015</w:t>
      </w:r>
      <w:r w:rsidRPr="00166B7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. </w:t>
      </w:r>
      <w:r w:rsidRPr="00166B76">
        <w:rPr>
          <w:rFonts w:ascii="Times New Roman" w:eastAsia="Times New Roman" w:hAnsi="Times New Roman" w:cs="Times New Roman"/>
          <w:color w:val="000000" w:themeColor="text1"/>
          <w:sz w:val="24"/>
          <w:lang w:val="uk-UA" w:eastAsia="ru-RU"/>
        </w:rPr>
        <w:t xml:space="preserve">504 </w:t>
      </w:r>
      <w:r w:rsidRPr="00166B7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с.</w:t>
      </w:r>
      <w:r w:rsidRPr="00166B7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13.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Адаптована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настанова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Тактична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екстрена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медична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допомога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2016 </w:t>
      </w:r>
      <w:proofErr w:type="spellStart"/>
      <w:proofErr w:type="gram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ік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URL: </w:t>
      </w:r>
      <w:hyperlink r:id="rId23" w:history="1">
        <w:r w:rsidRPr="00166B76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lang w:eastAsia="ru-RU"/>
          </w:rPr>
          <w:t>http://medrally.com/methodical-materials/2017/sumy/nastanova-tecc</w:t>
        </w:r>
      </w:hyperlink>
      <w:r w:rsidRPr="00166B7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66B7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14. Шок, перша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допомога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при </w:t>
      </w:r>
      <w:proofErr w:type="gram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шоковому</w:t>
      </w:r>
      <w:proofErr w:type="gram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стані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.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Медична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енциклопедія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. URL: </w:t>
      </w:r>
      <w:hyperlink r:id="rId24" w:history="1">
        <w:r w:rsidRPr="00166B76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lang w:eastAsia="ru-RU"/>
          </w:rPr>
          <w:t>http://koleco.kiev.ua/shok-persha-dopomoga-pri-shokovomu-stanimedichna/</w:t>
        </w:r>
      </w:hyperlink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15. Butler F.K.,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Hagmann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J. and Butler G.E. Tactical Combat Casualty Care in Special Operations. </w:t>
      </w:r>
      <w:proofErr w:type="gramStart"/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Mil Med. 1996; 161(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Suppl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3).</w:t>
      </w:r>
      <w:proofErr w:type="gramEnd"/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</w:t>
      </w:r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. 1–16.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16.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Лекції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</w:t>
      </w:r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</w:t>
      </w:r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Естонії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. KVÜÕA Tartu. 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Триаж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</w:t>
      </w:r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или</w:t>
      </w:r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</w:t>
      </w:r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сортировка</w:t>
      </w:r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. </w:t>
      </w:r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Часть 1 URL: </w:t>
      </w:r>
      <w:hyperlink r:id="rId25" w:history="1">
        <w:r w:rsidRPr="00166B76">
          <w:rPr>
            <w:rFonts w:ascii="Times New Roman" w:eastAsia="Times New Roman" w:hAnsi="Times New Roman" w:cs="Times New Roman"/>
            <w:color w:val="000000"/>
            <w:sz w:val="24"/>
            <w:u w:val="single"/>
            <w:lang w:eastAsia="ru-RU"/>
          </w:rPr>
          <w:t>https://www.facebook.com/permalink.php?story_fbid=1527720520654215&amp;</w:t>
        </w:r>
      </w:hyperlink>
      <w:r w:rsidRPr="0016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id=85 1349311624676 .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17. Callaway D.W., Smith E.R., Cain J., McKay S.D., Shapiro G., Mabry R.L. The Committee for Tactical Emergency Casualty Care (CTECC): Evolution and application of TCCC Guidelines to civilian high threat medicine. </w:t>
      </w:r>
      <w:proofErr w:type="gramStart"/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J Special Operations Medicine.</w:t>
      </w:r>
      <w:proofErr w:type="gramEnd"/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2011; 11(2): 84-89.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</w:pPr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18. Chest Trauma. Pneumothorax – Tension URL: </w:t>
      </w:r>
      <w:r w:rsidRPr="00166B76"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  <w:t>http://www.trauma.org/archive/thoracic/</w:t>
      </w:r>
      <w:proofErr w:type="gram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  <w:t>CHESTtension.html .</w:t>
      </w:r>
      <w:proofErr w:type="gramEnd"/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</w:pPr>
      <w:r w:rsidRPr="00166B7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19. Chest Trauma Initial Evaluation. URL: </w:t>
      </w:r>
      <w:hyperlink r:id="rId26" w:history="1">
        <w:r w:rsidRPr="00166B76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lang w:val="en-US" w:eastAsia="ru-RU"/>
          </w:rPr>
          <w:t>http://www.trauma.org/archive/thoracic/CHESTtension.html</w:t>
        </w:r>
      </w:hyperlink>
      <w:r w:rsidRPr="00166B76"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  <w:t xml:space="preserve">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en-US" w:eastAsia="ru-RU"/>
        </w:rPr>
      </w:pPr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en-US" w:eastAsia="ru-RU"/>
        </w:rPr>
        <w:t xml:space="preserve">20. Basic Emergency Care: approach to the acutely ill and injured. URL: </w:t>
      </w:r>
      <w:hyperlink r:id="rId27" w:history="1">
        <w:r w:rsidRPr="00166B76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  <w:lang w:val="en-US" w:eastAsia="ru-RU"/>
          </w:rPr>
          <w:t>https://www.who.int/publications/i/item/basic-emergency-care-approach-to-the-acutely-ill-and-injured</w:t>
        </w:r>
      </w:hyperlink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en-US" w:eastAsia="ru-RU"/>
        </w:rPr>
        <w:t xml:space="preserve">. 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</w:pP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proofErr w:type="spellStart"/>
      <w:r w:rsidRPr="00166B7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Інформаційні</w:t>
      </w:r>
      <w:proofErr w:type="spellEnd"/>
      <w:r w:rsidRPr="00166B76"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ресурси</w:t>
      </w:r>
      <w:proofErr w:type="spellEnd"/>
      <w:r w:rsidRPr="00166B7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</w:p>
    <w:p w:rsidR="00166B76" w:rsidRPr="00166B76" w:rsidRDefault="00166B76" w:rsidP="00166B76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</w:pPr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1. Газета «</w:t>
      </w:r>
      <w:proofErr w:type="spellStart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Юридична</w:t>
      </w:r>
      <w:proofErr w:type="spellEnd"/>
      <w:r w:rsidRPr="00166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практика». URL: </w:t>
      </w:r>
      <w:hyperlink r:id="rId28" w:history="1">
        <w:r w:rsidRPr="00166B76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  <w:lang w:eastAsia="ru-RU"/>
          </w:rPr>
          <w:t>https://pravo.ua/</w:t>
        </w:r>
      </w:hyperlink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</w:p>
    <w:p w:rsidR="00166B76" w:rsidRPr="00166B76" w:rsidRDefault="00166B76" w:rsidP="00166B76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en-US" w:eastAsia="ru-RU"/>
        </w:rPr>
      </w:pPr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2. Газета «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Урядовий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кур'є</w:t>
      </w:r>
      <w:proofErr w:type="gram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р</w:t>
      </w:r>
      <w:proofErr w:type="spellEnd"/>
      <w:proofErr w:type="gram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». </w:t>
      </w:r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en-US" w:eastAsia="ru-RU"/>
        </w:rPr>
        <w:t xml:space="preserve">URL: </w:t>
      </w:r>
      <w:hyperlink r:id="rId29" w:history="1">
        <w:r w:rsidRPr="00166B76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  <w:lang w:val="en-US" w:eastAsia="ru-RU"/>
          </w:rPr>
          <w:t>www.ukurier.gov.ua/uk/</w:t>
        </w:r>
      </w:hyperlink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en-US" w:eastAsia="ru-RU"/>
        </w:rPr>
        <w:t xml:space="preserve"> </w:t>
      </w:r>
    </w:p>
    <w:p w:rsidR="00166B76" w:rsidRPr="00166B76" w:rsidRDefault="00166B76" w:rsidP="00166B76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</w:pPr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3. 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Єдиний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веб-портал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органів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виконавчої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влади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. URL: </w:t>
      </w:r>
      <w:hyperlink r:id="rId30" w:history="1">
        <w:r w:rsidRPr="00166B76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  <w:lang w:eastAsia="ru-RU"/>
          </w:rPr>
          <w:t>www.kmu.gov.ua</w:t>
        </w:r>
      </w:hyperlink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</w:p>
    <w:p w:rsidR="00166B76" w:rsidRPr="00166B76" w:rsidRDefault="00166B76" w:rsidP="00166B76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</w:pPr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4. 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Національна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бібліотека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ім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. Ярослава Мудрого. URL: </w:t>
      </w:r>
      <w:hyperlink r:id="rId31" w:history="1">
        <w:r w:rsidRPr="00166B76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  <w:lang w:eastAsia="ru-RU"/>
          </w:rPr>
          <w:t>www.nplu.org</w:t>
        </w:r>
      </w:hyperlink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</w:p>
    <w:p w:rsidR="00166B76" w:rsidRPr="00166B76" w:rsidRDefault="00166B76" w:rsidP="00166B76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</w:pPr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5. 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Національна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бібліотека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України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ім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. В.І. Вернадського.URL: </w:t>
      </w:r>
      <w:hyperlink r:id="rId32" w:history="1">
        <w:r w:rsidRPr="00166B76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  <w:lang w:eastAsia="ru-RU"/>
          </w:rPr>
          <w:t>www.nbuv.gov.ua</w:t>
        </w:r>
      </w:hyperlink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</w:p>
    <w:p w:rsidR="00166B76" w:rsidRPr="00166B76" w:rsidRDefault="00166B76" w:rsidP="00166B76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</w:pPr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6. 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Офіційний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сайт </w:t>
      </w:r>
      <w:proofErr w:type="gram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Верховного</w:t>
      </w:r>
      <w:proofErr w:type="gram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Суду України.URL</w:t>
      </w:r>
    </w:p>
    <w:p w:rsidR="00166B76" w:rsidRPr="00166B76" w:rsidRDefault="00166B76" w:rsidP="00166B76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</w:pPr>
      <w:hyperlink r:id="rId33" w:history="1">
        <w:r w:rsidRPr="00166B76">
          <w:rPr>
            <w:rFonts w:ascii="Times New Roman" w:eastAsia="Times New Roman" w:hAnsi="Times New Roman" w:cs="Times New Roman"/>
            <w:color w:val="000000" w:themeColor="text1"/>
            <w:u w:val="single"/>
            <w:shd w:val="clear" w:color="auto" w:fill="FFFFFF"/>
            <w:lang w:eastAsia="ru-RU"/>
          </w:rPr>
          <w:t>https://supreme.court.gov.ua/supreme/</w:t>
        </w:r>
        <w:r w:rsidRPr="00166B76">
          <w:rPr>
            <w:rFonts w:ascii="Times New Roman" w:eastAsia="Times New Roman" w:hAnsi="Times New Roman" w:cs="Times New Roman"/>
            <w:vanish/>
            <w:color w:val="000000" w:themeColor="text1"/>
            <w:u w:val="single"/>
            <w:shd w:val="clear" w:color="auto" w:fill="FFFFFF"/>
            <w:lang w:eastAsia="ru-RU"/>
          </w:rPr>
          <w:t>HYPERLINK "https://supreme.court.gov.ua/supreme/%20%20%20%20%20"</w:t>
        </w:r>
        <w:r w:rsidRPr="00166B76">
          <w:rPr>
            <w:rFonts w:ascii="Times New Roman" w:eastAsia="Times New Roman" w:hAnsi="Times New Roman" w:cs="Times New Roman"/>
            <w:color w:val="000000" w:themeColor="text1"/>
            <w:u w:val="single"/>
            <w:shd w:val="clear" w:color="auto" w:fill="FFFFFF"/>
            <w:lang w:eastAsia="ru-RU"/>
          </w:rPr>
          <w:t xml:space="preserve">     </w:t>
        </w:r>
      </w:hyperlink>
    </w:p>
    <w:p w:rsidR="00166B76" w:rsidRPr="00166B76" w:rsidRDefault="00166B76" w:rsidP="00166B76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</w:pPr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7. 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Офіційний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сайт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Верховно</w:t>
      </w:r>
      <w:proofErr w:type="gram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ї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Р</w:t>
      </w:r>
      <w:proofErr w:type="gram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ади України.URL: </w:t>
      </w:r>
      <w:hyperlink r:id="rId34" w:history="1">
        <w:r w:rsidRPr="00166B76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  <w:lang w:eastAsia="ru-RU"/>
          </w:rPr>
          <w:t>www</w:t>
        </w:r>
        <w:r w:rsidRPr="00166B76">
          <w:rPr>
            <w:rFonts w:ascii="Times New Roman" w:eastAsia="Times New Roman" w:hAnsi="Times New Roman" w:cs="Times New Roman"/>
            <w:vanish/>
            <w:color w:val="000000" w:themeColor="text1"/>
            <w:sz w:val="24"/>
            <w:u w:val="single"/>
            <w:shd w:val="clear" w:color="auto" w:fill="FFFFFF"/>
            <w:lang w:eastAsia="ru-RU"/>
          </w:rPr>
          <w:t>HYPERLINK "http://www.zakon.rada.gov.ua/"</w:t>
        </w:r>
        <w:r w:rsidRPr="00166B76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  <w:lang w:eastAsia="ru-RU"/>
          </w:rPr>
          <w:t xml:space="preserve">. </w:t>
        </w:r>
        <w:r w:rsidRPr="00166B76">
          <w:rPr>
            <w:rFonts w:ascii="Times New Roman" w:eastAsia="Times New Roman" w:hAnsi="Times New Roman" w:cs="Times New Roman"/>
            <w:vanish/>
            <w:color w:val="000000" w:themeColor="text1"/>
            <w:sz w:val="24"/>
            <w:u w:val="single"/>
            <w:shd w:val="clear" w:color="auto" w:fill="FFFFFF"/>
            <w:lang w:eastAsia="ru-RU"/>
          </w:rPr>
          <w:t>HYPERLINK "http://www.zakon.rada.gov.ua/"</w:t>
        </w:r>
        <w:r w:rsidRPr="00166B76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  <w:lang w:eastAsia="ru-RU"/>
          </w:rPr>
          <w:t>rada.gov.ua</w:t>
        </w:r>
      </w:hyperlink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</w:p>
    <w:p w:rsidR="00166B76" w:rsidRPr="00166B76" w:rsidRDefault="00166B76" w:rsidP="00166B76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</w:pPr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8. 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Офіційний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сайт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Вищої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ради правосуддя.URL: https://hcj.gov.ua/ </w:t>
      </w:r>
    </w:p>
    <w:p w:rsidR="00166B76" w:rsidRPr="00166B76" w:rsidRDefault="00166B76" w:rsidP="00166B76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</w:pPr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9. 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Офіційний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сайт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Міністерства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Юстиції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України.URL: </w:t>
      </w:r>
      <w:hyperlink r:id="rId35" w:history="1">
        <w:r w:rsidRPr="00166B76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  <w:lang w:eastAsia="ru-RU"/>
          </w:rPr>
          <w:t>www.minjust.gov.ua</w:t>
        </w:r>
      </w:hyperlink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</w:p>
    <w:p w:rsidR="00166B76" w:rsidRPr="00166B76" w:rsidRDefault="00166B76" w:rsidP="00166B76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</w:pPr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10. 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Офіційний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сайт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Національного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банку України.URL: </w:t>
      </w:r>
      <w:hyperlink r:id="rId36" w:history="1">
        <w:r w:rsidRPr="00166B76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  <w:lang w:eastAsia="ru-RU"/>
          </w:rPr>
          <w:t>www.bank.gov.ua</w:t>
        </w:r>
      </w:hyperlink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</w:p>
    <w:p w:rsidR="00166B76" w:rsidRPr="00166B76" w:rsidRDefault="00166B76" w:rsidP="00166B76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</w:pPr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11. 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Офіційний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сайт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представництва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Президента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України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. URL: </w:t>
      </w:r>
      <w:hyperlink r:id="rId37" w:history="1">
        <w:r w:rsidRPr="00166B76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  <w:lang w:eastAsia="ru-RU"/>
          </w:rPr>
          <w:t>www.president.gov.ua</w:t>
        </w:r>
      </w:hyperlink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</w:p>
    <w:p w:rsidR="00166B76" w:rsidRPr="00166B76" w:rsidRDefault="00166B76" w:rsidP="00166B76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</w:pPr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12. 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Публічна</w:t>
      </w:r>
      <w:proofErr w:type="spellEnd"/>
      <w:proofErr w:type="gram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Б</w:t>
      </w:r>
      <w:proofErr w:type="gram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ібліотека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ім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.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Лесі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Українки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URL: </w:t>
      </w:r>
      <w:hyperlink r:id="rId38" w:history="1">
        <w:r w:rsidRPr="00166B76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  <w:lang w:eastAsia="ru-RU"/>
          </w:rPr>
          <w:t>https://lukl.kyiv.ua/</w:t>
        </w:r>
      </w:hyperlink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</w:p>
    <w:p w:rsidR="00166B76" w:rsidRPr="00166B76" w:rsidRDefault="00166B76" w:rsidP="00166B76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</w:pPr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lastRenderedPageBreak/>
        <w:t>13. 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Юридичний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факультет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Запорізького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національного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університету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. URL:</w:t>
      </w:r>
    </w:p>
    <w:p w:rsidR="00166B76" w:rsidRPr="00166B76" w:rsidRDefault="00166B76" w:rsidP="0016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  <w:lang w:val="uk-UA" w:eastAsia="ru-RU"/>
        </w:rPr>
      </w:pPr>
      <w:hyperlink r:id="rId39" w:history="1">
        <w:r w:rsidRPr="00166B76">
          <w:rPr>
            <w:rFonts w:ascii="Times New Roman" w:eastAsia="Times New Roman" w:hAnsi="Times New Roman" w:cs="Times New Roman"/>
            <w:color w:val="000000" w:themeColor="text1"/>
            <w:u w:val="single"/>
            <w:shd w:val="clear" w:color="auto" w:fill="FFFFFF"/>
            <w:lang w:eastAsia="ru-RU"/>
          </w:rPr>
          <w:t>https://www.znu.edu.ua/ukr/university/departments/law</w:t>
        </w:r>
        <w:r w:rsidRPr="00166B76">
          <w:rPr>
            <w:rFonts w:ascii="Times New Roman" w:eastAsia="Times New Roman" w:hAnsi="Times New Roman" w:cs="Times New Roman"/>
            <w:vanish/>
            <w:color w:val="000000" w:themeColor="text1"/>
            <w:u w:val="single"/>
            <w:shd w:val="clear" w:color="auto" w:fill="FFFFFF"/>
            <w:lang w:eastAsia="ru-RU"/>
          </w:rPr>
          <w:t>HYPERLINK "https://www.znu.edu.ua/ukr/university/departments/law%20%20%20%20%20%20%20%20%20%20%20%20"</w:t>
        </w:r>
        <w:r w:rsidRPr="00166B76">
          <w:rPr>
            <w:rFonts w:ascii="Times New Roman" w:eastAsia="Times New Roman" w:hAnsi="Times New Roman" w:cs="Times New Roman"/>
            <w:color w:val="000000" w:themeColor="text1"/>
            <w:u w:val="single"/>
            <w:shd w:val="clear" w:color="auto" w:fill="FFFFFF"/>
            <w:lang w:eastAsia="ru-RU"/>
          </w:rPr>
          <w:t xml:space="preserve">            </w:t>
        </w:r>
      </w:hyperlink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166B7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 w:eastAsia="ru-RU"/>
        </w:rPr>
        <w:br w:type="page"/>
      </w:r>
    </w:p>
    <w:p w:rsidR="00166B76" w:rsidRPr="00166B76" w:rsidRDefault="00166B76" w:rsidP="00166B76">
      <w:pPr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ДОДАТОК ДО СИЛАБУСУ ЗНУ – 2023-2024 рр.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ГРАФІК НАВЧАЛЬНОГО ПРОЦЕСУ</w:t>
      </w:r>
      <w:r w:rsidRPr="00166B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202</w:t>
      </w: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3</w:t>
      </w:r>
      <w:r w:rsidRPr="00166B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-202</w:t>
      </w: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4 н. р. </w:t>
      </w: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(посилання на сторінку сайту ЗНУ)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АКАДЕМІЧНА ДОБРОЧЕСНІСТЬ. </w:t>
      </w: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Кодексом академічної доброчесності ЗНУ:</w:t>
      </w: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hyperlink r:id="rId40" w:history="1">
        <w:r w:rsidRPr="00166B76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https://tinyurl.com/ya6yk4ad</w:t>
        </w:r>
      </w:hyperlink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41" w:history="1">
        <w:r w:rsidRPr="00166B76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https://tinyurl.com/y6wzzlu3</w:t>
        </w:r>
      </w:hyperlink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</w:p>
    <w:p w:rsidR="00166B76" w:rsidRPr="00166B76" w:rsidRDefault="00166B76" w:rsidP="00166B76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НАВЧАЛЬНИЙ ПРОЦЕС ТА ЗАБЕЗПЕЧЕННЯ ЯКОСТІ ОСВІТИ. </w:t>
      </w: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ЗНУ: </w:t>
      </w:r>
      <w:hyperlink r:id="rId42" w:history="1">
        <w:r w:rsidRPr="00166B76">
          <w:rPr>
            <w:rFonts w:ascii="Times New Roman" w:eastAsiaTheme="minorEastAsia" w:hAnsi="Times New Roman" w:cs="Times New Roman"/>
            <w:bCs/>
            <w:color w:val="0000FF"/>
            <w:u w:val="single"/>
            <w:shd w:val="clear" w:color="auto" w:fill="FFFFFF"/>
            <w:lang w:eastAsia="ru-RU"/>
          </w:rPr>
          <w:t>https</w:t>
        </w:r>
        <w:r w:rsidRPr="00166B76">
          <w:rPr>
            <w:rFonts w:ascii="Times New Roman" w:eastAsiaTheme="minorEastAsia" w:hAnsi="Times New Roman" w:cs="Times New Roman"/>
            <w:bCs/>
            <w:color w:val="0000FF"/>
            <w:u w:val="single"/>
            <w:shd w:val="clear" w:color="auto" w:fill="FFFFFF"/>
            <w:lang w:val="uk-UA" w:eastAsia="ru-RU"/>
          </w:rPr>
          <w:t>://</w:t>
        </w:r>
        <w:r w:rsidRPr="00166B76">
          <w:rPr>
            <w:rFonts w:ascii="Times New Roman" w:eastAsiaTheme="minorEastAsia" w:hAnsi="Times New Roman" w:cs="Times New Roman"/>
            <w:bCs/>
            <w:color w:val="0000FF"/>
            <w:u w:val="single"/>
            <w:shd w:val="clear" w:color="auto" w:fill="FFFFFF"/>
            <w:lang w:eastAsia="ru-RU"/>
          </w:rPr>
          <w:t>tinyurl</w:t>
        </w:r>
        <w:r w:rsidRPr="00166B76">
          <w:rPr>
            <w:rFonts w:ascii="Times New Roman" w:eastAsiaTheme="minorEastAsia" w:hAnsi="Times New Roman" w:cs="Times New Roman"/>
            <w:bCs/>
            <w:color w:val="0000FF"/>
            <w:u w:val="single"/>
            <w:shd w:val="clear" w:color="auto" w:fill="FFFFFF"/>
            <w:lang w:val="uk-UA" w:eastAsia="ru-RU"/>
          </w:rPr>
          <w:t>.</w:t>
        </w:r>
        <w:r w:rsidRPr="00166B76">
          <w:rPr>
            <w:rFonts w:ascii="Times New Roman" w:eastAsiaTheme="minorEastAsia" w:hAnsi="Times New Roman" w:cs="Times New Roman"/>
            <w:bCs/>
            <w:color w:val="0000FF"/>
            <w:u w:val="single"/>
            <w:shd w:val="clear" w:color="auto" w:fill="FFFFFF"/>
            <w:lang w:eastAsia="ru-RU"/>
          </w:rPr>
          <w:t>com</w:t>
        </w:r>
        <w:r w:rsidRPr="00166B76">
          <w:rPr>
            <w:rFonts w:ascii="Times New Roman" w:eastAsiaTheme="minorEastAsia" w:hAnsi="Times New Roman" w:cs="Times New Roman"/>
            <w:bCs/>
            <w:color w:val="0000FF"/>
            <w:u w:val="single"/>
            <w:shd w:val="clear" w:color="auto" w:fill="FFFFFF"/>
            <w:lang w:val="uk-UA" w:eastAsia="ru-RU"/>
          </w:rPr>
          <w:t>/</w:t>
        </w:r>
        <w:r w:rsidRPr="00166B76">
          <w:rPr>
            <w:rFonts w:ascii="Times New Roman" w:eastAsiaTheme="minorEastAsia" w:hAnsi="Times New Roman" w:cs="Times New Roman"/>
            <w:bCs/>
            <w:color w:val="0000FF"/>
            <w:u w:val="single"/>
            <w:shd w:val="clear" w:color="auto" w:fill="FFFFFF"/>
            <w:lang w:eastAsia="ru-RU"/>
          </w:rPr>
          <w:t>y</w:t>
        </w:r>
        <w:r w:rsidRPr="00166B76">
          <w:rPr>
            <w:rFonts w:ascii="Times New Roman" w:eastAsiaTheme="minorEastAsia" w:hAnsi="Times New Roman" w:cs="Times New Roman"/>
            <w:bCs/>
            <w:color w:val="0000FF"/>
            <w:u w:val="single"/>
            <w:shd w:val="clear" w:color="auto" w:fill="FFFFFF"/>
            <w:lang w:val="uk-UA" w:eastAsia="ru-RU"/>
          </w:rPr>
          <w:t>9</w:t>
        </w:r>
        <w:r w:rsidRPr="00166B76">
          <w:rPr>
            <w:rFonts w:ascii="Times New Roman" w:eastAsiaTheme="minorEastAsia" w:hAnsi="Times New Roman" w:cs="Times New Roman"/>
            <w:bCs/>
            <w:color w:val="0000FF"/>
            <w:u w:val="single"/>
            <w:shd w:val="clear" w:color="auto" w:fill="FFFFFF"/>
            <w:lang w:eastAsia="ru-RU"/>
          </w:rPr>
          <w:t>tve</w:t>
        </w:r>
        <w:r w:rsidRPr="00166B76">
          <w:rPr>
            <w:rFonts w:ascii="Times New Roman" w:eastAsiaTheme="minorEastAsia" w:hAnsi="Times New Roman" w:cs="Times New Roman"/>
            <w:bCs/>
            <w:color w:val="0000FF"/>
            <w:u w:val="single"/>
            <w:shd w:val="clear" w:color="auto" w:fill="FFFFFF"/>
            <w:lang w:val="uk-UA" w:eastAsia="ru-RU"/>
          </w:rPr>
          <w:t>4</w:t>
        </w:r>
        <w:proofErr w:type="spellStart"/>
        <w:r w:rsidRPr="00166B76">
          <w:rPr>
            <w:rFonts w:ascii="Times New Roman" w:eastAsiaTheme="minorEastAsia" w:hAnsi="Times New Roman" w:cs="Times New Roman"/>
            <w:bCs/>
            <w:color w:val="0000FF"/>
            <w:u w:val="single"/>
            <w:shd w:val="clear" w:color="auto" w:fill="FFFFFF"/>
            <w:lang w:eastAsia="ru-RU"/>
          </w:rPr>
          <w:t>lk</w:t>
        </w:r>
        <w:proofErr w:type="spellEnd"/>
      </w:hyperlink>
      <w:r w:rsidRPr="00166B7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ПОВТОРНЕ ВИВЧЕННЯ ДИСЦИПЛІН, ВІДРАХУВАННЯ. </w:t>
      </w: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Положенням про порядок повторного вивчення навчальних дисциплін та повторного навчання у ЗНУ: </w:t>
      </w:r>
      <w:hyperlink r:id="rId43" w:history="1">
        <w:r w:rsidRPr="00166B76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https://tinyurl.com/y9pkmmp5</w:t>
        </w:r>
      </w:hyperlink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Підстави та процедури відрахування студентів, у тому числі за невиконання навчального плану, регламентуються Положенням про порядок переведення, відрахування та поновлення студентів у ЗНУ: </w:t>
      </w:r>
      <w:hyperlink r:id="rId44" w:history="1">
        <w:r w:rsidRPr="00166B76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https://tinyurl.com/ycds57la</w:t>
        </w:r>
      </w:hyperlink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НЕФОРМАЛЬНА ОСВІТА. </w:t>
      </w: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Порядок зарахування результатів навчання, підтверджених сертифікатами,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свідоцтвами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hyperlink r:id="rId45" w:history="1">
        <w:r w:rsidRPr="00166B76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https://tinyurl.com/y8gbt4xs</w:t>
        </w:r>
      </w:hyperlink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ВИРІШЕННЯ КОНФЛІКТІВ. </w:t>
      </w: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hyperlink r:id="rId46" w:history="1">
        <w:r w:rsidRPr="00166B76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https://tinyurl.com/ycyfws9v</w:t>
        </w:r>
      </w:hyperlink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Конфліктні </w:t>
      </w: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lastRenderedPageBreak/>
        <w:t xml:space="preserve">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hyperlink r:id="rId47" w:history="1">
        <w:r w:rsidRPr="00166B76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https://tinyurl.com/yd6bq6p9</w:t>
        </w:r>
      </w:hyperlink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; </w:t>
      </w:r>
      <w:r w:rsidRPr="00166B76">
        <w:rPr>
          <w:rFonts w:ascii="Times New Roman" w:eastAsiaTheme="minorEastAsia" w:hAnsi="Times New Roman" w:cs="Times New Roman"/>
          <w:iCs/>
          <w:sz w:val="24"/>
          <w:szCs w:val="24"/>
          <w:lang w:val="uk-UA" w:eastAsia="ru-RU"/>
        </w:rPr>
        <w:t>Положення про призначення та виплату соціальних стипендій у ЗНУ</w:t>
      </w: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: </w:t>
      </w:r>
      <w:hyperlink r:id="rId48" w:history="1">
        <w:r w:rsidRPr="00166B76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https://tinyurl.com/y9r5dpwh</w:t>
        </w:r>
      </w:hyperlink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ПСИХОЛОГІЧНА ДОПОМОГА. </w:t>
      </w: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Телефон довіри практичного психолога (061)228-15-84 (щоденно з 9 до 21).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166B76" w:rsidRPr="00166B76" w:rsidRDefault="00166B76" w:rsidP="00166B76">
      <w:pPr>
        <w:widowControl w:val="0"/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6B76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zh-CN" w:bidi="hi-IN"/>
        </w:rPr>
        <w:t xml:space="preserve">ЗАПОБІГАННЯ КОРУПЦІЇ. </w:t>
      </w:r>
      <w:r w:rsidRPr="00166B76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 xml:space="preserve">Уповноважена особа </w:t>
      </w:r>
      <w:r w:rsidRPr="00166B76">
        <w:rPr>
          <w:rFonts w:ascii="Times New Roman" w:eastAsia="Times New Roman" w:hAnsi="Times New Roman" w:cs="Times New Roman"/>
          <w:color w:val="4D5156"/>
          <w:kern w:val="2"/>
          <w:sz w:val="24"/>
          <w:szCs w:val="24"/>
          <w:shd w:val="clear" w:color="auto" w:fill="FFFFFF"/>
          <w:lang w:val="uk-UA" w:eastAsia="zh-CN" w:bidi="hi-IN"/>
        </w:rPr>
        <w:t xml:space="preserve">з питань запобігання та виявлення корупції </w:t>
      </w:r>
      <w:r w:rsidRPr="0016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Борисов </w:t>
      </w:r>
      <w:proofErr w:type="spellStart"/>
      <w:r w:rsidRPr="0016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Костянтин</w:t>
      </w:r>
      <w:proofErr w:type="spellEnd"/>
      <w:r w:rsidRPr="0016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Борисович </w:t>
      </w:r>
      <w:r w:rsidRPr="00166B7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uk-UA" w:eastAsia="zh-CN" w:bidi="hi-IN"/>
        </w:rPr>
        <w:t>Електронна адреса: </w:t>
      </w:r>
      <w:hyperlink r:id="rId49" w:history="1">
        <w:r w:rsidRPr="00166B76">
          <w:rPr>
            <w:rFonts w:ascii="Times New Roman" w:eastAsia="MS Gothic" w:hAnsi="Times New Roman" w:cs="Times New Roman"/>
            <w:color w:val="000000" w:themeColor="text1"/>
            <w:kern w:val="2"/>
            <w:sz w:val="24"/>
            <w:szCs w:val="24"/>
            <w:u w:val="single"/>
            <w:lang w:val="uk-UA" w:eastAsia="zh-CN" w:bidi="hi-IN"/>
          </w:rPr>
          <w:t>uv@znu.edu.ua</w:t>
        </w:r>
      </w:hyperlink>
      <w:r w:rsidRPr="00166B7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uk-UA" w:eastAsia="zh-CN" w:bidi="hi-IN"/>
        </w:rPr>
        <w:t xml:space="preserve"> Гаряча лінія: </w:t>
      </w:r>
      <w:proofErr w:type="spellStart"/>
      <w:r w:rsidRPr="00166B7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uk-UA" w:eastAsia="zh-CN" w:bidi="hi-IN"/>
        </w:rPr>
        <w:t>Тел</w:t>
      </w:r>
      <w:proofErr w:type="spellEnd"/>
      <w:r w:rsidRPr="00166B7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uk-UA" w:eastAsia="zh-CN" w:bidi="hi-IN"/>
        </w:rPr>
        <w:t>. </w:t>
      </w:r>
      <w:r w:rsidRPr="00166B76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fldChar w:fldCharType="begin"/>
      </w:r>
      <w:r w:rsidRPr="00166B76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instrText xml:space="preserve"> HYPERLINK "tel:061-228-75-50" </w:instrText>
      </w:r>
      <w:r w:rsidRPr="00166B76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fldChar w:fldCharType="separate"/>
      </w:r>
      <w:r w:rsidRPr="00166B76">
        <w:rPr>
          <w:rFonts w:ascii="Times New Roman" w:eastAsia="MS Gothic" w:hAnsi="Times New Roman" w:cs="Times New Roman"/>
          <w:color w:val="000000" w:themeColor="text1"/>
          <w:kern w:val="2"/>
          <w:sz w:val="24"/>
          <w:szCs w:val="24"/>
          <w:u w:val="single"/>
          <w:lang w:val="uk-UA" w:eastAsia="zh-CN" w:bidi="hi-IN"/>
        </w:rPr>
        <w:t>(061) 228-75-50</w:t>
      </w:r>
      <w:r w:rsidRPr="00166B76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fldChar w:fldCharType="end"/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РІВНІ МОЖЛИВОСТІ ТА ІНКЛЮЗИВНЕ ОСВІТНЄ СЕРЕДОВИЩЕ. </w:t>
      </w: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маломобільних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маломобільних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груп населення у ЗНУ: </w:t>
      </w:r>
      <w:hyperlink r:id="rId50" w:history="1">
        <w:r w:rsidRPr="00166B76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https://tinyurl.com/ydhcsagx</w:t>
        </w:r>
      </w:hyperlink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РЕСУРСИ ДЛЯ НАВЧАННЯ. Наукова бібліотека</w:t>
      </w: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: </w:t>
      </w:r>
      <w:hyperlink r:id="rId51" w:history="1">
        <w:r w:rsidRPr="00166B76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http://library.znu.edu.ua</w:t>
        </w:r>
      </w:hyperlink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 Графік роботи абонементів: понеділок – п`ятниця з 08.00 до 17.00; субота з 09.00 до 15.00.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ЕЛЕКТРОННЕ ЗАБЕЗПЕЧЕННЯ НАВЧАННЯ (MOODLE): https://moodle.znu.edu.ua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Якщо забули пароль/логін,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направте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листа з темою «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Забув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пароль/логін» за адресами: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·   для студентів ЗНУ - moodle.znu@gmail.com, Савченко Тетяна Володимирівна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·   для студентів Інженерного інституту ЗНУ - alexvask54@gmail.com, Василенко Олексій Володимирович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У листі вкажіть: прізвище, ім'я, по-батькові українською мовою; шифр групи; електронну адресу.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Якщо ви вказували електронну адресу в профілі системи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Moodle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ЗНУ, то використовуйте посилання для відновлення паролю https://moodle.znu.edu.ua/mod/page/view.php?id=133015.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lastRenderedPageBreak/>
        <w:t>Центр інтенсивного вивчення іноземних мов</w:t>
      </w: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http://sites.znu.edu.ua/child-advance/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Центр німецької мови, партнер Гете-інституту</w:t>
      </w: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https://www.znu.edu.ua/ukr/edu/ocznu/nim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6B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Школа Конфуція (вивчення китайської мови)</w:t>
      </w: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http://sites.znu.edu.ua/confucius</w:t>
      </w:r>
    </w:p>
    <w:p w:rsidR="00166B76" w:rsidRPr="00166B76" w:rsidRDefault="00166B76" w:rsidP="00166B7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6B76" w:rsidRPr="00166B76" w:rsidRDefault="00166B76" w:rsidP="00166B76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 w:eastAsia="ru-RU"/>
        </w:rPr>
        <w:t>РЕГУЛЯЦІЇ І ПОЛІТИКИ КУРСУ</w:t>
      </w:r>
      <w:r w:rsidRPr="00166B7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vertAlign w:val="superscript"/>
          <w:lang w:val="uk-UA" w:eastAsia="ru-RU"/>
        </w:rPr>
        <w:footnoteReference w:id="2"/>
      </w:r>
    </w:p>
    <w:p w:rsidR="00166B76" w:rsidRPr="00166B76" w:rsidRDefault="00166B76" w:rsidP="00166B76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highlight w:val="yellow"/>
          <w:lang w:val="uk-UA" w:eastAsia="ru-RU"/>
        </w:rPr>
      </w:pPr>
    </w:p>
    <w:p w:rsidR="00166B76" w:rsidRPr="00166B76" w:rsidRDefault="00166B76" w:rsidP="00166B76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 w:eastAsia="ru-RU"/>
        </w:rPr>
        <w:t>Відвідування занять. Регуляція пропусків.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Відвідування усіх занять (лекційних та семінарських (практичних) є обов’язковим. Відпрацювання пропусків можливе </w:t>
      </w:r>
      <w:r w:rsidRPr="00166B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uk-UA" w:eastAsia="ru-RU"/>
        </w:rPr>
        <w:t xml:space="preserve">лише, якщо пропуск заняття був з поважної причини. Відпрацювання пропущених занять повинно здійснюватися впродовж 1-2 тижнів з моменту пропуску у години консультацій або за домовленістю з викладачем. Після 2 тижнів з моменту пропуску заняття відпрацювання не дозволяється (за винятком наявності поважних причин). 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val="uk-UA" w:eastAsia="ru-RU"/>
        </w:rPr>
      </w:pPr>
    </w:p>
    <w:p w:rsidR="00166B76" w:rsidRPr="00166B76" w:rsidRDefault="00166B76" w:rsidP="00166B76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 w:eastAsia="ru-RU"/>
        </w:rPr>
        <w:t>Політика академічної доброчесності</w:t>
      </w:r>
    </w:p>
    <w:p w:rsidR="00166B76" w:rsidRPr="00166B76" w:rsidRDefault="00166B76" w:rsidP="00166B76">
      <w:pPr>
        <w:shd w:val="clear" w:color="auto" w:fill="FFFFFF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 xml:space="preserve">При написанні письмових робіт кожний студент зобов’язаний дотримуватися принципів академічної доброчесності. </w:t>
      </w:r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>А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кадемічн</w:t>
      </w:r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плагіат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– це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частково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повністю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наукових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творчих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результатів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отриманих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іншими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особами, як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результатів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власного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дослідження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творчості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) та/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відтворення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опублікованих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текстів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оприлюднених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творів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мистецтва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авторів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без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зазначення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авторства</w:t>
      </w:r>
      <w:r w:rsidRPr="00166B7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(ст. 42 Закону України «Про освіту»). Існують таки типи плагіату: к</w:t>
      </w:r>
      <w:r w:rsidRPr="00166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опіювання чужої роботи (як без, так і з відома) та оприлюднення її під своїм іменем; представлення суміші власних та запозичених в інших аргументів без належного цитування джерел; перефразування чужої роботи без належно оформленого посилання на оригінального автора або видавця.</w:t>
      </w:r>
      <w:r w:rsidRPr="00166B76">
        <w:rPr>
          <w:rFonts w:ascii="Times New Roman" w:eastAsiaTheme="minorEastAsia" w:hAnsi="Times New Roman" w:cs="Times New Roman"/>
          <w:iCs/>
          <w:sz w:val="24"/>
          <w:szCs w:val="24"/>
          <w:lang w:val="uk-UA" w:eastAsia="ru-RU"/>
        </w:rPr>
        <w:t xml:space="preserve"> Будь-яка інформація (текст, ідея, речення, ілюстрація, фото та ін.), яку ви використовуєте, має бути з посиланням на першоджерело. Приклади оформлення цитувань надано: 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Шеховцова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Л.І. Кримінальне право. Загальна частина:  методичні рекомендації до написання та оформлення курсової роботи для здобувачів ступеня вищої освіти бакалавра спеціальності «Правознавство» освітньо-професійної програми «Право» / Л. І. 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Шеховцова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– Запоріжжя : Запорізький національний університет, 2018. –  45 с. (див. </w:t>
      </w:r>
      <w:r w:rsidRPr="00166B76">
        <w:rPr>
          <w:rFonts w:eastAsiaTheme="minorEastAsia"/>
          <w:lang w:eastAsia="ru-RU"/>
        </w:rPr>
        <w:fldChar w:fldCharType="begin"/>
      </w:r>
      <w:r w:rsidRPr="00166B76">
        <w:rPr>
          <w:rFonts w:eastAsiaTheme="minorEastAsia"/>
          <w:lang w:val="uk-UA" w:eastAsia="ru-RU"/>
        </w:rPr>
        <w:instrText xml:space="preserve"> </w:instrText>
      </w:r>
      <w:r w:rsidRPr="00166B76">
        <w:rPr>
          <w:rFonts w:eastAsiaTheme="minorEastAsia"/>
          <w:lang w:eastAsia="ru-RU"/>
        </w:rPr>
        <w:instrText>HYPERLINK</w:instrText>
      </w:r>
      <w:r w:rsidRPr="00166B76">
        <w:rPr>
          <w:rFonts w:eastAsiaTheme="minorEastAsia"/>
          <w:lang w:val="uk-UA" w:eastAsia="ru-RU"/>
        </w:rPr>
        <w:instrText xml:space="preserve"> "</w:instrText>
      </w:r>
      <w:r w:rsidRPr="00166B76">
        <w:rPr>
          <w:rFonts w:eastAsiaTheme="minorEastAsia"/>
          <w:lang w:eastAsia="ru-RU"/>
        </w:rPr>
        <w:instrText>https</w:instrText>
      </w:r>
      <w:r w:rsidRPr="00166B76">
        <w:rPr>
          <w:rFonts w:eastAsiaTheme="minorEastAsia"/>
          <w:lang w:val="uk-UA" w:eastAsia="ru-RU"/>
        </w:rPr>
        <w:instrText>://</w:instrText>
      </w:r>
      <w:r w:rsidRPr="00166B76">
        <w:rPr>
          <w:rFonts w:eastAsiaTheme="minorEastAsia"/>
          <w:lang w:eastAsia="ru-RU"/>
        </w:rPr>
        <w:instrText>moodle</w:instrText>
      </w:r>
      <w:r w:rsidRPr="00166B76">
        <w:rPr>
          <w:rFonts w:eastAsiaTheme="minorEastAsia"/>
          <w:lang w:val="uk-UA" w:eastAsia="ru-RU"/>
        </w:rPr>
        <w:instrText>.</w:instrText>
      </w:r>
      <w:r w:rsidRPr="00166B76">
        <w:rPr>
          <w:rFonts w:eastAsiaTheme="minorEastAsia"/>
          <w:lang w:eastAsia="ru-RU"/>
        </w:rPr>
        <w:instrText>znu</w:instrText>
      </w:r>
      <w:r w:rsidRPr="00166B76">
        <w:rPr>
          <w:rFonts w:eastAsiaTheme="minorEastAsia"/>
          <w:lang w:val="uk-UA" w:eastAsia="ru-RU"/>
        </w:rPr>
        <w:instrText>.</w:instrText>
      </w:r>
      <w:r w:rsidRPr="00166B76">
        <w:rPr>
          <w:rFonts w:eastAsiaTheme="minorEastAsia"/>
          <w:lang w:eastAsia="ru-RU"/>
        </w:rPr>
        <w:instrText>edu</w:instrText>
      </w:r>
      <w:r w:rsidRPr="00166B76">
        <w:rPr>
          <w:rFonts w:eastAsiaTheme="minorEastAsia"/>
          <w:lang w:val="uk-UA" w:eastAsia="ru-RU"/>
        </w:rPr>
        <w:instrText>.</w:instrText>
      </w:r>
      <w:r w:rsidRPr="00166B76">
        <w:rPr>
          <w:rFonts w:eastAsiaTheme="minorEastAsia"/>
          <w:lang w:eastAsia="ru-RU"/>
        </w:rPr>
        <w:instrText>ua</w:instrText>
      </w:r>
      <w:r w:rsidRPr="00166B76">
        <w:rPr>
          <w:rFonts w:eastAsiaTheme="minorEastAsia"/>
          <w:lang w:val="uk-UA" w:eastAsia="ru-RU"/>
        </w:rPr>
        <w:instrText>/</w:instrText>
      </w:r>
      <w:r w:rsidRPr="00166B76">
        <w:rPr>
          <w:rFonts w:eastAsiaTheme="minorEastAsia"/>
          <w:lang w:eastAsia="ru-RU"/>
        </w:rPr>
        <w:instrText>course</w:instrText>
      </w:r>
      <w:r w:rsidRPr="00166B76">
        <w:rPr>
          <w:rFonts w:eastAsiaTheme="minorEastAsia"/>
          <w:lang w:val="uk-UA" w:eastAsia="ru-RU"/>
        </w:rPr>
        <w:instrText>/</w:instrText>
      </w:r>
      <w:r w:rsidRPr="00166B76">
        <w:rPr>
          <w:rFonts w:eastAsiaTheme="minorEastAsia"/>
          <w:lang w:eastAsia="ru-RU"/>
        </w:rPr>
        <w:instrText>view</w:instrText>
      </w:r>
      <w:r w:rsidRPr="00166B76">
        <w:rPr>
          <w:rFonts w:eastAsiaTheme="minorEastAsia"/>
          <w:lang w:val="uk-UA" w:eastAsia="ru-RU"/>
        </w:rPr>
        <w:instrText>.</w:instrText>
      </w:r>
      <w:r w:rsidRPr="00166B76">
        <w:rPr>
          <w:rFonts w:eastAsiaTheme="minorEastAsia"/>
          <w:lang w:eastAsia="ru-RU"/>
        </w:rPr>
        <w:instrText>php</w:instrText>
      </w:r>
      <w:r w:rsidRPr="00166B76">
        <w:rPr>
          <w:rFonts w:eastAsiaTheme="minorEastAsia"/>
          <w:lang w:val="uk-UA" w:eastAsia="ru-RU"/>
        </w:rPr>
        <w:instrText>?</w:instrText>
      </w:r>
      <w:r w:rsidRPr="00166B76">
        <w:rPr>
          <w:rFonts w:eastAsiaTheme="minorEastAsia"/>
          <w:lang w:eastAsia="ru-RU"/>
        </w:rPr>
        <w:instrText>id</w:instrText>
      </w:r>
      <w:r w:rsidRPr="00166B76">
        <w:rPr>
          <w:rFonts w:eastAsiaTheme="minorEastAsia"/>
          <w:lang w:val="uk-UA" w:eastAsia="ru-RU"/>
        </w:rPr>
        <w:instrText xml:space="preserve">=3378" </w:instrText>
      </w:r>
      <w:r w:rsidRPr="00166B76">
        <w:rPr>
          <w:rFonts w:eastAsiaTheme="minorEastAsia"/>
          <w:lang w:eastAsia="ru-RU"/>
        </w:rPr>
        <w:fldChar w:fldCharType="separate"/>
      </w:r>
      <w:proofErr w:type="gramStart"/>
      <w:r w:rsidRPr="00166B76"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  <w:t>https://moodle.znu.edu.ua/course/view.php?id=3378</w:t>
      </w:r>
      <w:r w:rsidRPr="00166B76">
        <w:rPr>
          <w:rFonts w:eastAsiaTheme="minorEastAsia"/>
          <w:lang w:eastAsia="ru-RU"/>
        </w:rPr>
        <w:fldChar w:fldCharType="end"/>
      </w: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).</w:t>
      </w:r>
      <w:proofErr w:type="gramEnd"/>
    </w:p>
    <w:p w:rsidR="00166B76" w:rsidRPr="00166B76" w:rsidRDefault="00166B76" w:rsidP="00166B76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166B76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Якщо у вашій письмовій роботі будуть виявлені ознаки плагіату, такі роботи відразу відхиляються без права перескладання. Якщо ви не впевнені, чи підпадають зроблені вами цитування та запозичення під визначення плагіату, проконсультуйтеся з викладачем.</w:t>
      </w:r>
      <w:r w:rsidRPr="00166B76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166B76" w:rsidRPr="00166B76" w:rsidRDefault="00166B76" w:rsidP="00166B76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166B76" w:rsidRPr="00166B76" w:rsidRDefault="00166B76" w:rsidP="00166B76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 w:eastAsia="ru-RU"/>
        </w:rPr>
        <w:t>Використання комп’ютерів/телефонів на занятті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lastRenderedPageBreak/>
        <w:t xml:space="preserve">Користування мобільним телефоном, планшетом чи іншими мобільними пристроями та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гаджетами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під час заняття забороняється! (за винятком дозволу викладача при зверненні до текстів нормативно-правових актів). Перед початком заняття студенти повинні перевести свій мобільний телефон у режим «без звуку». Також забороняється використання мобільних телефонів або будь-яких інших </w:t>
      </w:r>
      <w:proofErr w:type="spellStart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гаджетів</w:t>
      </w:r>
      <w:proofErr w:type="spellEnd"/>
      <w:r w:rsidRPr="00166B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при написанні контрольних робіт, тестів, заліків та іспитів. </w:t>
      </w:r>
      <w:r w:rsidRPr="00166B76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val="uk-UA" w:eastAsia="ru-RU"/>
        </w:rPr>
        <w:t xml:space="preserve">У разі порушення цієї заборони робота оцінюється у нуль балів. 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166B76" w:rsidRPr="00166B76" w:rsidRDefault="00166B76" w:rsidP="00166B76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66B7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 w:eastAsia="ru-RU"/>
        </w:rPr>
        <w:t>Комунікація</w:t>
      </w:r>
    </w:p>
    <w:p w:rsidR="00166B76" w:rsidRPr="00166B76" w:rsidRDefault="00166B76" w:rsidP="00166B76">
      <w:pPr>
        <w:jc w:val="both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166B7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Комунікація викладача зі студентами здійснюється у системі </w:t>
      </w:r>
      <w:proofErr w:type="spellStart"/>
      <w:r w:rsidRPr="00166B7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Moodle</w:t>
      </w:r>
      <w:proofErr w:type="spellEnd"/>
      <w:r w:rsidRPr="00166B7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(у форумі новин на сторінці курсу, в особистих повідомленнях). Також комунікація можлива через старосту групи або у </w:t>
      </w:r>
      <w:proofErr w:type="spellStart"/>
      <w:r w:rsidRPr="00166B7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uk-UA" w:eastAsia="ru-RU"/>
        </w:rPr>
        <w:t>месенджерах</w:t>
      </w:r>
      <w:proofErr w:type="spellEnd"/>
      <w:r w:rsidRPr="00166B7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66B7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uk-UA" w:eastAsia="ru-RU"/>
        </w:rPr>
        <w:t>Вайбер</w:t>
      </w:r>
      <w:proofErr w:type="spellEnd"/>
      <w:r w:rsidRPr="00166B7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або Телеграм. Відповіді на запити студентів надаються викладачем впродовж трьох роб</w:t>
      </w:r>
    </w:p>
    <w:p w:rsidR="00166B76" w:rsidRPr="00166B76" w:rsidRDefault="00166B76" w:rsidP="00166B76">
      <w:pPr>
        <w:rPr>
          <w:rFonts w:eastAsiaTheme="minorEastAsia"/>
          <w:lang w:eastAsia="ru-RU"/>
        </w:rPr>
      </w:pPr>
    </w:p>
    <w:p w:rsidR="00166B76" w:rsidRPr="00166B76" w:rsidRDefault="00166B76" w:rsidP="00166B76">
      <w:pPr>
        <w:rPr>
          <w:rFonts w:eastAsiaTheme="minorEastAsia"/>
          <w:lang w:eastAsia="ru-RU"/>
        </w:rPr>
      </w:pPr>
    </w:p>
    <w:p w:rsidR="00166B76" w:rsidRPr="00166B76" w:rsidRDefault="00166B76" w:rsidP="00166B76">
      <w:pPr>
        <w:rPr>
          <w:rFonts w:eastAsiaTheme="minorEastAsia"/>
          <w:lang w:eastAsia="ru-RU"/>
        </w:rPr>
      </w:pPr>
    </w:p>
    <w:p w:rsidR="00DD09DD" w:rsidRDefault="00DD09DD">
      <w:bookmarkStart w:id="0" w:name="_GoBack"/>
      <w:bookmarkEnd w:id="0"/>
    </w:p>
    <w:sectPr w:rsidR="00DD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18" w:rsidRDefault="00120C18" w:rsidP="00166B76">
      <w:pPr>
        <w:spacing w:after="0" w:line="240" w:lineRule="auto"/>
      </w:pPr>
      <w:r>
        <w:separator/>
      </w:r>
    </w:p>
  </w:endnote>
  <w:endnote w:type="continuationSeparator" w:id="0">
    <w:p w:rsidR="00120C18" w:rsidRDefault="00120C18" w:rsidP="0016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18" w:rsidRDefault="00120C18" w:rsidP="00166B76">
      <w:pPr>
        <w:spacing w:after="0" w:line="240" w:lineRule="auto"/>
      </w:pPr>
      <w:r>
        <w:separator/>
      </w:r>
    </w:p>
  </w:footnote>
  <w:footnote w:type="continuationSeparator" w:id="0">
    <w:p w:rsidR="00120C18" w:rsidRDefault="00120C18" w:rsidP="00166B76">
      <w:pPr>
        <w:spacing w:after="0" w:line="240" w:lineRule="auto"/>
      </w:pPr>
      <w:r>
        <w:continuationSeparator/>
      </w:r>
    </w:p>
  </w:footnote>
  <w:footnote w:id="1">
    <w:p w:rsidR="00166B76" w:rsidRDefault="00166B76" w:rsidP="00166B76">
      <w:pPr>
        <w:pStyle w:val="a4"/>
      </w:pPr>
      <w:r>
        <w:rPr>
          <w:rStyle w:val="a3"/>
          <w:b/>
          <w:sz w:val="22"/>
          <w:szCs w:val="22"/>
        </w:rPr>
        <w:footnoteRef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EСTS)</w:t>
      </w:r>
    </w:p>
  </w:footnote>
  <w:footnote w:id="2">
    <w:p w:rsidR="00166B76" w:rsidRDefault="00166B76" w:rsidP="00166B76">
      <w:pPr>
        <w:pStyle w:val="a4"/>
      </w:pPr>
      <w:r>
        <w:rPr>
          <w:rStyle w:val="a3"/>
          <w:i/>
        </w:rPr>
        <w:footnoteRef/>
      </w:r>
      <w:r>
        <w:rPr>
          <w:i/>
        </w:rPr>
        <w:t xml:space="preserve"> </w:t>
      </w:r>
      <w:r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317A"/>
    <w:multiLevelType w:val="hybridMultilevel"/>
    <w:tmpl w:val="B4D02674"/>
    <w:lvl w:ilvl="0" w:tplc="29A04EA6">
      <w:start w:val="1"/>
      <w:numFmt w:val="decimal"/>
      <w:lvlText w:val="%1."/>
      <w:lvlJc w:val="left"/>
      <w:pPr>
        <w:ind w:left="828" w:hanging="468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6D"/>
    <w:rsid w:val="00120C18"/>
    <w:rsid w:val="00166B76"/>
    <w:rsid w:val="008A6A6D"/>
    <w:rsid w:val="00D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66B76"/>
    <w:rPr>
      <w:rFonts w:ascii="Times New Roman" w:hAnsi="Times New Roman" w:cs="Times New Roman" w:hint="default"/>
      <w:vertAlign w:val="superscript"/>
    </w:rPr>
  </w:style>
  <w:style w:type="paragraph" w:styleId="a4">
    <w:name w:val="footnote text"/>
    <w:basedOn w:val="a"/>
    <w:link w:val="1"/>
    <w:uiPriority w:val="99"/>
    <w:semiHidden/>
    <w:unhideWhenUsed/>
    <w:rsid w:val="00166B7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166B76"/>
    <w:rPr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locked/>
    <w:rsid w:val="00166B76"/>
    <w:rPr>
      <w:rFonts w:ascii="Times New Roman" w:eastAsia="MS Mincho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66B76"/>
    <w:rPr>
      <w:rFonts w:ascii="Times New Roman" w:hAnsi="Times New Roman" w:cs="Times New Roman" w:hint="default"/>
      <w:vertAlign w:val="superscript"/>
    </w:rPr>
  </w:style>
  <w:style w:type="paragraph" w:styleId="a4">
    <w:name w:val="footnote text"/>
    <w:basedOn w:val="a"/>
    <w:link w:val="1"/>
    <w:uiPriority w:val="99"/>
    <w:semiHidden/>
    <w:unhideWhenUsed/>
    <w:rsid w:val="00166B7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166B76"/>
    <w:rPr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locked/>
    <w:rsid w:val="00166B76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3.rada.gov.ua/laws/show/994_651/print1521012969800905" TargetMode="External"/><Relationship Id="rId18" Type="http://schemas.openxmlformats.org/officeDocument/2006/relationships/hyperlink" Target="https://zakon.rada.gov.ua/laws/show/z0750-14" TargetMode="External"/><Relationship Id="rId26" Type="http://schemas.openxmlformats.org/officeDocument/2006/relationships/hyperlink" Target="http://www.trauma.org/archive/thoracic/CHESTtension.html" TargetMode="External"/><Relationship Id="rId39" Type="http://schemas.openxmlformats.org/officeDocument/2006/relationships/hyperlink" Target="https://www.znu.edu.ua/ukr/university/departments/law%20%20%20%20%20%20%20%20%20%20%20%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383-2019-&#1088;" TargetMode="External"/><Relationship Id="rId34" Type="http://schemas.openxmlformats.org/officeDocument/2006/relationships/hyperlink" Target="http://www.zakon.rada.gov.ua/" TargetMode="External"/><Relationship Id="rId42" Type="http://schemas.openxmlformats.org/officeDocument/2006/relationships/hyperlink" Target="https://tinyurl.com/y9tve4lk" TargetMode="External"/><Relationship Id="rId47" Type="http://schemas.openxmlformats.org/officeDocument/2006/relationships/hyperlink" Target="https://tinyurl.com/yd6bq6p9" TargetMode="External"/><Relationship Id="rId50" Type="http://schemas.openxmlformats.org/officeDocument/2006/relationships/hyperlink" Target="https://tinyurl.com/ydhcsag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kon5.rada.gov.ua/laws/show/994_649" TargetMode="External"/><Relationship Id="rId17" Type="http://schemas.openxmlformats.org/officeDocument/2006/relationships/hyperlink" Target="http://www.president.gov.ua/documents/2402016-20137" TargetMode="External"/><Relationship Id="rId25" Type="http://schemas.openxmlformats.org/officeDocument/2006/relationships/hyperlink" Target="https://www.facebook.com/permalink.php?story_fbid=1527720520654215&amp;" TargetMode="External"/><Relationship Id="rId33" Type="http://schemas.openxmlformats.org/officeDocument/2006/relationships/hyperlink" Target="https://supreme.court.gov.ua/supreme/%20%20%20%20%20" TargetMode="External"/><Relationship Id="rId38" Type="http://schemas.openxmlformats.org/officeDocument/2006/relationships/hyperlink" Target="https://lukl.kyiv.ua/" TargetMode="External"/><Relationship Id="rId46" Type="http://schemas.openxmlformats.org/officeDocument/2006/relationships/hyperlink" Target="https://tinyurl.com/ycyfws9v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z1408-%20140%2015/print1521021609199370" TargetMode="External"/><Relationship Id="rId20" Type="http://schemas.openxmlformats.org/officeDocument/2006/relationships/hyperlink" Target="https://moz.gov.ua/article/ministry-mandates/nakaz-moz-ukraini-vid-04082021--1627-pro-udoskonalennja-pidgotovki-z-nadannja-domedichnoi-dopomogi-osib-jaki-ne-majut-medichnoi-osviti" TargetMode="External"/><Relationship Id="rId29" Type="http://schemas.openxmlformats.org/officeDocument/2006/relationships/hyperlink" Target="http://www.ukurier.gov.ua/uk/" TargetMode="External"/><Relationship Id="rId41" Type="http://schemas.openxmlformats.org/officeDocument/2006/relationships/hyperlink" Target="https://tinyurl.com/y6wzzlu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994_062" TargetMode="External"/><Relationship Id="rId24" Type="http://schemas.openxmlformats.org/officeDocument/2006/relationships/hyperlink" Target="http://koleco.kiev.ua/shok-persha-dopomoga-pri-shokovomu-stanimedichna/" TargetMode="External"/><Relationship Id="rId32" Type="http://schemas.openxmlformats.org/officeDocument/2006/relationships/hyperlink" Target="http://www.nbuv.gov.ua/" TargetMode="External"/><Relationship Id="rId37" Type="http://schemas.openxmlformats.org/officeDocument/2006/relationships/hyperlink" Target="http://www.president.gov.ua/" TargetMode="External"/><Relationship Id="rId40" Type="http://schemas.openxmlformats.org/officeDocument/2006/relationships/hyperlink" Target="https://tinyurl.com/ya6yk4ad" TargetMode="External"/><Relationship Id="rId45" Type="http://schemas.openxmlformats.org/officeDocument/2006/relationships/hyperlink" Target="https://tinyurl.com/y8gbt4xs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akon3.rada.gov.ua/laws/show/v010p710-02/print1521012969800905%20%20%20%20%20%20%20%20%20%20%20%20%20%20%20%20" TargetMode="External"/><Relationship Id="rId23" Type="http://schemas.openxmlformats.org/officeDocument/2006/relationships/hyperlink" Target="http://medrally.com/methodical-materials/2017/sumy/nastanova-tecc" TargetMode="External"/><Relationship Id="rId28" Type="http://schemas.openxmlformats.org/officeDocument/2006/relationships/hyperlink" Target="https://pravo.ua/" TargetMode="External"/><Relationship Id="rId36" Type="http://schemas.openxmlformats.org/officeDocument/2006/relationships/hyperlink" Target="http://www.bank.gov.ua/" TargetMode="External"/><Relationship Id="rId49" Type="http://schemas.openxmlformats.org/officeDocument/2006/relationships/hyperlink" Target="mailto:uv@znu.edu.ua" TargetMode="External"/><Relationship Id="rId10" Type="http://schemas.openxmlformats.org/officeDocument/2006/relationships/hyperlink" Target="http://zakon2.rada.gov.ua/laws/show/993_011" TargetMode="External"/><Relationship Id="rId19" Type="http://schemas.openxmlformats.org/officeDocument/2006/relationships/hyperlink" Target="http://zakon2.rada.gov.ua/laws/find/l429172?stan=5/.9" TargetMode="External"/><Relationship Id="rId31" Type="http://schemas.openxmlformats.org/officeDocument/2006/relationships/hyperlink" Target="http://www.nplu.org/" TargetMode="External"/><Relationship Id="rId44" Type="http://schemas.openxmlformats.org/officeDocument/2006/relationships/hyperlink" Target="https://tinyurl.com/ycds57la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j.com.ua/article/106851/zatverdzheno-navchalni-programi-zdomedichnoyi-dopomogi" TargetMode="External"/><Relationship Id="rId14" Type="http://schemas.openxmlformats.org/officeDocument/2006/relationships/hyperlink" Target="http://zakon3.rada.gov.ua/laws/show/993_184" TargetMode="External"/><Relationship Id="rId22" Type="http://schemas.openxmlformats.org/officeDocument/2006/relationships/hyperlink" Target="http://webcache.googleusercontent.com/search?q=cache:y7JBS9mnnNgJ:pgpjournal.kiev.ua/archive/2017/6/32.pdf+&amp;cd=6&amp;" TargetMode="External"/><Relationship Id="rId27" Type="http://schemas.openxmlformats.org/officeDocument/2006/relationships/hyperlink" Target="https://www.who.int/publications/i/item/basic-emergency-care-approach-to-the-acutely-ill-and-injured" TargetMode="External"/><Relationship Id="rId30" Type="http://schemas.openxmlformats.org/officeDocument/2006/relationships/hyperlink" Target="http://www.kmu.gov.ua/" TargetMode="External"/><Relationship Id="rId35" Type="http://schemas.openxmlformats.org/officeDocument/2006/relationships/hyperlink" Target="http://www.minjust.gov.ua/" TargetMode="External"/><Relationship Id="rId43" Type="http://schemas.openxmlformats.org/officeDocument/2006/relationships/hyperlink" Target="https://tinyurl.com/y9pkmmp5" TargetMode="External"/><Relationship Id="rId48" Type="http://schemas.openxmlformats.org/officeDocument/2006/relationships/hyperlink" Target="https://tinyurl.com/y9r5dpwh" TargetMode="External"/><Relationship Id="rId8" Type="http://schemas.openxmlformats.org/officeDocument/2006/relationships/hyperlink" Target="http://old.moz.gov.ua/ua/portal/dn_20140115_0034.html%20139" TargetMode="External"/><Relationship Id="rId51" Type="http://schemas.openxmlformats.org/officeDocument/2006/relationships/hyperlink" Target="http://library.z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4950</Words>
  <Characters>28221</Characters>
  <Application>Microsoft Office Word</Application>
  <DocSecurity>0</DocSecurity>
  <Lines>235</Lines>
  <Paragraphs>66</Paragraphs>
  <ScaleCrop>false</ScaleCrop>
  <Company/>
  <LinksUpToDate>false</LinksUpToDate>
  <CharactersWithSpaces>33105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2</cp:revision>
  <dcterms:created xsi:type="dcterms:W3CDTF">2023-10-23T08:14:00Z</dcterms:created>
  <dcterms:modified xsi:type="dcterms:W3CDTF">2023-10-23T08:14:00Z</dcterms:modified>
</cp:coreProperties>
</file>