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D" w:rsidRDefault="00856D6D" w:rsidP="00856D6D">
      <w:pPr>
        <w:spacing w:before="72" w:after="0" w:line="448" w:lineRule="auto"/>
        <w:ind w:left="2747" w:right="2842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0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0"/>
        </w:rPr>
        <w:t>МІНІСТЕРСТВО ОСВІТИ І НАУКИ</w:t>
      </w:r>
      <w:r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  <w:t xml:space="preserve"> </w:t>
      </w:r>
      <w:r w:rsidR="0057451F">
        <w:rPr>
          <w:rFonts w:ascii="Times New Roman" w:eastAsia="Times New Roman" w:hAnsi="Times New Roman" w:cs="Times New Roman"/>
          <w:b/>
          <w:color w:val="000000"/>
          <w:sz w:val="20"/>
        </w:rPr>
        <w:t>УКРАЇНИ</w:t>
      </w:r>
    </w:p>
    <w:p w:rsidR="00856D6D" w:rsidRDefault="0057451F" w:rsidP="00856D6D">
      <w:pPr>
        <w:spacing w:before="72" w:after="0" w:line="448" w:lineRule="auto"/>
        <w:ind w:left="2747" w:right="2842"/>
        <w:jc w:val="center"/>
        <w:rPr>
          <w:rFonts w:ascii="Times New Roman" w:eastAsia="Times New Roman" w:hAnsi="Times New Roman" w:cs="Times New Roman"/>
          <w:b/>
          <w:color w:val="000000"/>
          <w:spacing w:val="-47"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ЗАПОРІЗЬКИЙ НАЦІОНАЛЬНИЙ УНІВЕРСИТЕТ</w:t>
      </w:r>
    </w:p>
    <w:p w:rsidR="0057451F" w:rsidRDefault="0057451F" w:rsidP="00856D6D">
      <w:pPr>
        <w:spacing w:before="72" w:after="0" w:line="448" w:lineRule="auto"/>
        <w:ind w:left="2747" w:right="2842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ФАКУЛЬТЕТ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ЮРИДИЧНИЙ</w:t>
      </w:r>
    </w:p>
    <w:p w:rsidR="0057451F" w:rsidRDefault="0057451F" w:rsidP="00856D6D">
      <w:pPr>
        <w:spacing w:before="1" w:after="200" w:line="276" w:lineRule="auto"/>
        <w:ind w:left="899" w:right="984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КАФЕДРА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КРИМІНАЛЬНОГО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ПРАВА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ТА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ПРАВООХОРОННОЇ ДІЯЛЬНОСТІ</w:t>
      </w:r>
    </w:p>
    <w:bookmarkEnd w:id="0"/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7451F" w:rsidRDefault="0057451F" w:rsidP="0057451F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ЗАТВЕРДЖУЮ</w:t>
      </w:r>
    </w:p>
    <w:p w:rsidR="0057451F" w:rsidRDefault="0057451F" w:rsidP="0057451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Декан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юридичного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факультету</w:t>
      </w:r>
    </w:p>
    <w:p w:rsidR="0057451F" w:rsidRDefault="0057451F" w:rsidP="0057451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tabs>
          <w:tab w:val="left" w:pos="6517"/>
          <w:tab w:val="left" w:pos="6870"/>
          <w:tab w:val="left" w:pos="7168"/>
          <w:tab w:val="left" w:pos="8729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  <w:t>Т.О.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Коломоєць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</w:p>
    <w:p w:rsidR="0057451F" w:rsidRDefault="0057451F" w:rsidP="0057451F">
      <w:pPr>
        <w:tabs>
          <w:tab w:val="left" w:pos="69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ідпис)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(ініціали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прізвище)</w:t>
      </w:r>
    </w:p>
    <w:p w:rsidR="0057451F" w:rsidRDefault="0057451F" w:rsidP="0057451F">
      <w:pPr>
        <w:tabs>
          <w:tab w:val="left" w:pos="6573"/>
          <w:tab w:val="left" w:pos="817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tabs>
          <w:tab w:val="left" w:pos="6573"/>
          <w:tab w:val="left" w:pos="8171"/>
        </w:tabs>
        <w:spacing w:after="0" w:line="240" w:lineRule="auto"/>
        <w:ind w:left="5497" w:right="-979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2023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р. </w:t>
      </w: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Pr="0057451F" w:rsidRDefault="0057451F" w:rsidP="0057451F">
      <w:pPr>
        <w:spacing w:after="0" w:line="240" w:lineRule="auto"/>
        <w:ind w:left="899" w:right="994"/>
        <w:jc w:val="center"/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  <w:t>ПРОФЕСІЙНО</w:t>
      </w:r>
      <w:r w:rsidR="00335B07"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  <w:t xml:space="preserve">ОРІЄНТОВАНИЙ ПРАКТИКУМ З ДОМЕДИЧНОЇ </w:t>
      </w:r>
      <w:r w:rsidR="00AD29EF">
        <w:rPr>
          <w:rFonts w:ascii="Times New Roman" w:eastAsia="Times New Roman" w:hAnsi="Times New Roman" w:cs="Times New Roman"/>
          <w:b/>
          <w:color w:val="000000"/>
          <w:sz w:val="20"/>
          <w:lang w:val="uk-UA"/>
        </w:rPr>
        <w:t>ДОПОМОГИ</w:t>
      </w:r>
    </w:p>
    <w:p w:rsidR="0057451F" w:rsidRPr="00335B07" w:rsidRDefault="0057451F" w:rsidP="0057451F">
      <w:pPr>
        <w:spacing w:after="0" w:line="240" w:lineRule="auto"/>
        <w:ind w:left="899" w:right="992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РОБОЧА</w:t>
      </w:r>
      <w:r w:rsidRPr="00335B07">
        <w:rPr>
          <w:rFonts w:ascii="Times New Roman" w:eastAsia="Times New Roman" w:hAnsi="Times New Roman" w:cs="Times New Roman"/>
          <w:color w:val="000000"/>
          <w:spacing w:val="-5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ПРОГРАМА</w:t>
      </w:r>
      <w:r w:rsidRPr="00335B07">
        <w:rPr>
          <w:rFonts w:ascii="Times New Roman" w:eastAsia="Times New Roman" w:hAnsi="Times New Roman" w:cs="Times New Roman"/>
          <w:color w:val="000000"/>
          <w:spacing w:val="-5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НАВЧАЛЬНОЇ</w:t>
      </w:r>
      <w:r w:rsidRPr="00335B07"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ДИСЦИПЛІНИ</w:t>
      </w:r>
    </w:p>
    <w:p w:rsidR="0057451F" w:rsidRPr="00335B07" w:rsidRDefault="0057451F" w:rsidP="00574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</w:p>
    <w:p w:rsidR="0057451F" w:rsidRPr="00335B07" w:rsidRDefault="0057451F" w:rsidP="0057451F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підготовки першого (бакалаврського)</w:t>
      </w:r>
    </w:p>
    <w:p w:rsidR="0057451F" w:rsidRPr="00335B07" w:rsidRDefault="0057451F" w:rsidP="0057451F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 xml:space="preserve"> рівня вищої освіти</w:t>
      </w:r>
      <w:r w:rsidRPr="00335B07">
        <w:rPr>
          <w:rFonts w:ascii="Times New Roman" w:eastAsia="Times New Roman" w:hAnsi="Times New Roman" w:cs="Times New Roman"/>
          <w:color w:val="000000"/>
          <w:spacing w:val="1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очної</w:t>
      </w:r>
      <w:r w:rsidRPr="00335B07"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(денної)</w:t>
      </w:r>
      <w:r w:rsidRPr="00335B07"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та</w:t>
      </w:r>
      <w:r w:rsidRPr="00335B07">
        <w:rPr>
          <w:rFonts w:ascii="Times New Roman" w:eastAsia="Times New Roman" w:hAnsi="Times New Roman" w:cs="Times New Roman"/>
          <w:color w:val="000000"/>
          <w:spacing w:val="-6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заочної</w:t>
      </w:r>
      <w:r w:rsidRPr="00335B07"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(дистанційної)</w:t>
      </w:r>
      <w:r w:rsidRPr="00335B07"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форм</w:t>
      </w:r>
      <w:r w:rsidRPr="00335B07"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здобуття</w:t>
      </w:r>
      <w:r w:rsidRPr="00335B07"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освіти спеціальності</w:t>
      </w:r>
      <w:r w:rsidRPr="00335B07">
        <w:rPr>
          <w:rFonts w:ascii="Times New Roman" w:eastAsia="Times New Roman" w:hAnsi="Times New Roman" w:cs="Times New Roman"/>
          <w:color w:val="000000"/>
          <w:spacing w:val="49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262,</w:t>
      </w:r>
      <w:r w:rsidRPr="00335B07">
        <w:rPr>
          <w:rFonts w:ascii="Times New Roman" w:eastAsia="Times New Roman" w:hAnsi="Times New Roman" w:cs="Times New Roman"/>
          <w:color w:val="000000"/>
          <w:spacing w:val="45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“ Правоохоронна</w:t>
      </w:r>
      <w:r w:rsidRPr="00335B07"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>діяльність ”</w:t>
      </w: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4"/>
          <w:sz w:val="20"/>
        </w:rPr>
      </w:pPr>
      <w:r w:rsidRPr="00335B07">
        <w:rPr>
          <w:rFonts w:ascii="Times New Roman" w:eastAsia="Times New Roman" w:hAnsi="Times New Roman" w:cs="Times New Roman"/>
          <w:color w:val="000000"/>
          <w:sz w:val="20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освітньо-професійна програма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“ Правоохоронна діяльність ”</w:t>
      </w:r>
    </w:p>
    <w:p w:rsidR="0057451F" w:rsidRDefault="0057451F" w:rsidP="00574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Укладач: Мельковський Олександр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>ікторович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к.ю.н., доцент, доцент кафедри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кримінального права та</w:t>
      </w:r>
      <w:r>
        <w:rPr>
          <w:rFonts w:ascii="Times New Roman" w:eastAsia="Times New Roman" w:hAnsi="Times New Roman" w:cs="Times New Roman"/>
          <w:b/>
          <w:color w:val="000000"/>
          <w:spacing w:val="-47"/>
          <w:sz w:val="2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правоохоронної  діяльності</w:t>
      </w: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6"/>
        <w:gridCol w:w="4362"/>
      </w:tblGrid>
      <w:tr w:rsidR="0057451F" w:rsidTr="00925041">
        <w:tc>
          <w:tcPr>
            <w:tcW w:w="5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0" w:line="240" w:lineRule="auto"/>
              <w:ind w:left="200" w:right="104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Обговорено та ухвалено на засіданні кафедри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кримінального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правоохоронної діяльності</w:t>
            </w:r>
          </w:p>
          <w:p w:rsidR="0057451F" w:rsidRDefault="0057451F" w:rsidP="00925041">
            <w:pPr>
              <w:tabs>
                <w:tab w:val="left" w:pos="1718"/>
                <w:tab w:val="left" w:pos="2461"/>
                <w:tab w:val="left" w:pos="3354"/>
              </w:tabs>
              <w:spacing w:before="190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р.</w:t>
            </w:r>
          </w:p>
          <w:p w:rsidR="0057451F" w:rsidRDefault="0057451F" w:rsidP="0092504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Default="0057451F" w:rsidP="0092504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ідувача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кафедри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кримінального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правоохоронної діяльності</w:t>
            </w:r>
          </w:p>
          <w:p w:rsidR="0057451F" w:rsidRDefault="0057451F" w:rsidP="0092504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Pr="00060677" w:rsidRDefault="0057451F" w:rsidP="00925041">
            <w:pPr>
              <w:tabs>
                <w:tab w:val="left" w:pos="1903"/>
              </w:tabs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val="uk-UA"/>
              </w:rPr>
              <w:t xml:space="preserve">                  І.В.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Єна</w:t>
            </w:r>
          </w:p>
          <w:p w:rsidR="0057451F" w:rsidRPr="0057451F" w:rsidRDefault="0057451F" w:rsidP="00925041">
            <w:pPr>
              <w:tabs>
                <w:tab w:val="left" w:pos="2010"/>
              </w:tabs>
              <w:spacing w:before="191"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 w:rsidRPr="0057451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(підпис)</w:t>
            </w:r>
            <w:r w:rsidRPr="0057451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ab/>
              <w:t xml:space="preserve">  (ініціали,</w:t>
            </w:r>
            <w:r w:rsidRPr="0057451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lang w:val="uk-UA"/>
              </w:rPr>
              <w:t xml:space="preserve"> </w:t>
            </w:r>
            <w:r w:rsidRPr="0057451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прізвище</w:t>
            </w:r>
            <w:r w:rsidRPr="0057451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lang w:val="uk-UA"/>
              </w:rPr>
              <w:t xml:space="preserve"> </w:t>
            </w:r>
            <w:r w:rsidRPr="0057451F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)</w:t>
            </w:r>
          </w:p>
          <w:p w:rsidR="0057451F" w:rsidRPr="0057451F" w:rsidRDefault="0057451F" w:rsidP="0092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57451F" w:rsidRPr="0057451F" w:rsidRDefault="0057451F" w:rsidP="00925041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57451F" w:rsidRDefault="0057451F" w:rsidP="0092504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Погоджено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  <w:t>:</w:t>
            </w:r>
          </w:p>
          <w:p w:rsidR="0057451F" w:rsidRDefault="0057451F" w:rsidP="00925041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  <w:t>Гарант освітньої програми</w:t>
            </w:r>
          </w:p>
          <w:p w:rsidR="0057451F" w:rsidRDefault="0057451F" w:rsidP="0092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Default="0057451F" w:rsidP="0092504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Default="0057451F" w:rsidP="00925041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57451F" w:rsidRDefault="0057451F" w:rsidP="00925041">
            <w:pPr>
              <w:tabs>
                <w:tab w:val="left" w:pos="1962"/>
              </w:tabs>
              <w:spacing w:before="184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ідпис)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>(ініціали,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прізвище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:rsidR="0057451F" w:rsidRPr="00060677" w:rsidRDefault="0057451F" w:rsidP="00925041">
            <w:pPr>
              <w:spacing w:before="1" w:after="0" w:line="240" w:lineRule="auto"/>
              <w:ind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4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0" w:line="240" w:lineRule="auto"/>
              <w:ind w:left="138" w:right="8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Ухвалено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науково-методичною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радою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юридичного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факультету</w:t>
            </w:r>
          </w:p>
          <w:p w:rsidR="0057451F" w:rsidRDefault="0057451F" w:rsidP="00925041">
            <w:pPr>
              <w:spacing w:before="190"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“___” вересня 2023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р.</w:t>
            </w:r>
          </w:p>
          <w:p w:rsidR="0057451F" w:rsidRDefault="0057451F" w:rsidP="0092504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Default="0057451F" w:rsidP="00925041">
            <w:pPr>
              <w:spacing w:after="0" w:line="240" w:lineRule="auto"/>
              <w:ind w:left="104" w:right="1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Голова науково-методичної ради юридичного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факультету</w:t>
            </w:r>
          </w:p>
          <w:p w:rsidR="0057451F" w:rsidRDefault="0057451F" w:rsidP="0092504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57451F" w:rsidRDefault="0057451F" w:rsidP="00925041">
            <w:pPr>
              <w:tabs>
                <w:tab w:val="left" w:pos="3085"/>
                <w:tab w:val="left" w:pos="4015"/>
              </w:tabs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  <w:t>І.В.Єна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ab/>
            </w:r>
          </w:p>
          <w:p w:rsidR="0057451F" w:rsidRDefault="0057451F" w:rsidP="00925041">
            <w:pPr>
              <w:tabs>
                <w:tab w:val="left" w:pos="2563"/>
              </w:tabs>
              <w:spacing w:before="191" w:after="0" w:line="240" w:lineRule="auto"/>
              <w:ind w:left="56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ідпис)                    (ініціали,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прізвище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</w:tbl>
    <w:p w:rsidR="0057451F" w:rsidRDefault="0057451F" w:rsidP="0057451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2023рік</w:t>
      </w:r>
    </w:p>
    <w:p w:rsidR="0057451F" w:rsidRDefault="0057451F" w:rsidP="0057451F">
      <w:pPr>
        <w:spacing w:after="120" w:line="276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Опис навчальної дисципліни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3051"/>
        <w:gridCol w:w="1455"/>
        <w:gridCol w:w="2305"/>
      </w:tblGrid>
      <w:tr w:rsidR="0057451F" w:rsidTr="00925041"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57451F" w:rsidTr="00925041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Галузь знань,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іальність, 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освітня програма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івень вищої освіти 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навчальної дисципліни</w:t>
            </w: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 (денна) форма здобуття освіти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дистанційна) форма здобуття освіти</w:t>
            </w:r>
          </w:p>
        </w:tc>
      </w:tr>
      <w:tr w:rsidR="0057451F" w:rsidTr="00925041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Галузь знань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 Цивільна безпека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before="60" w:after="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Загальна кількість кредитів –3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Обов’язкова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Цикл дисциплін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Професійної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ідготовки спеціальності</w:t>
            </w:r>
          </w:p>
        </w:tc>
      </w:tr>
      <w:tr w:rsidR="0057451F" w:rsidTr="00925041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іальність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262 Правоохоронна діяльність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before="60" w:after="6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Загальна кількість годин –90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Семестр:</w:t>
            </w: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1 -й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1 -й</w:t>
            </w:r>
          </w:p>
        </w:tc>
      </w:tr>
      <w:tr w:rsidR="0057451F" w:rsidTr="00925041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Освітньо-професійна програма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Правоохоронна діяльність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Загальна кількість змістовних модулів - 4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Лекції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981220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 w:rsidR="0057451F">
              <w:rPr>
                <w:rFonts w:ascii="Times New Roman" w:eastAsia="Times New Roman" w:hAnsi="Times New Roman" w:cs="Times New Roman"/>
                <w:sz w:val="24"/>
              </w:rPr>
              <w:t xml:space="preserve"> год.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год.</w:t>
            </w: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Практичні заняття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</w:tr>
      <w:tr w:rsidR="0057451F" w:rsidTr="00925041"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Pr="000D6E30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івень вищої освіти: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бакалаврський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Загальна кількість поточних контрольних заходів - 8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981220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  <w:r w:rsidR="00F9544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57451F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год.</w:t>
            </w: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Самостійна робота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981220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  <w:r w:rsidR="0057451F">
              <w:rPr>
                <w:rFonts w:ascii="Times New Roman" w:eastAsia="Times New Roman" w:hAnsi="Times New Roman" w:cs="Times New Roman"/>
                <w:sz w:val="24"/>
              </w:rPr>
              <w:t xml:space="preserve"> год.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 год.</w:t>
            </w:r>
          </w:p>
        </w:tc>
      </w:tr>
      <w:tr w:rsidR="0057451F" w:rsidTr="00925041"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ідсумкового семестрового контролю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7451F" w:rsidRDefault="0057451F" w:rsidP="0057451F">
      <w:pPr>
        <w:tabs>
          <w:tab w:val="left" w:pos="3914"/>
        </w:tabs>
        <w:spacing w:before="93"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tabs>
          <w:tab w:val="left" w:pos="3914"/>
        </w:tabs>
        <w:spacing w:before="93"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tabs>
          <w:tab w:val="left" w:pos="3914"/>
        </w:tabs>
        <w:spacing w:before="93"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tabs>
          <w:tab w:val="left" w:pos="3914"/>
        </w:tabs>
        <w:spacing w:before="93"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Мета та завдання навчальної дисципліни</w:t>
      </w:r>
    </w:p>
    <w:p w:rsidR="0057451F" w:rsidRDefault="0057451F" w:rsidP="005745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451F" w:rsidRDefault="0057451F" w:rsidP="0057451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Метою</w:t>
      </w:r>
      <w:r>
        <w:rPr>
          <w:rFonts w:ascii="Times New Roman" w:eastAsia="Times New Roman" w:hAnsi="Times New Roman" w:cs="Times New Roman"/>
          <w:sz w:val="24"/>
        </w:rPr>
        <w:t xml:space="preserve"> вивчення навчальної дисципліни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є формування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студентів теоретичних знань та отримання практичних навичок про основні закономірності  та особливості діяльності працівників правоохоронних органів щодо надання домедичної допомоги. Запропонований курс також має за мету сформувати у здобувачів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вищої освіти </w:t>
      </w:r>
      <w:r>
        <w:rPr>
          <w:rFonts w:ascii="Times New Roman" w:eastAsia="Times New Roman" w:hAnsi="Times New Roman" w:cs="Times New Roman"/>
          <w:color w:val="000000"/>
          <w:sz w:val="24"/>
        </w:rPr>
        <w:t>цілісне уявлення про зазначену діяльність,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висвітлити основоположні, найбільш суттєві, вузлові проблеми, основні поняття і принципи, ознайомити із особливостями їх використання на практиці.</w:t>
      </w:r>
    </w:p>
    <w:p w:rsidR="0057451F" w:rsidRDefault="0057451F" w:rsidP="0057451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Також слід зазначити, що вивчення дисципліни сприяє розвитку загально-професійної культури будь-якого юриста та правоохоронця і є досить важливим для реалізації отриманих теоретичних знань в професійній діяльності. Одночасно навчальна дисципліна має і велике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ізнавальне значення, оскільки отримані знання надають можливість використовувати їх також і в побуті.</w:t>
      </w:r>
    </w:p>
    <w:p w:rsidR="0057451F" w:rsidRDefault="0057451F" w:rsidP="0057451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Основними </w:t>
      </w:r>
      <w:r>
        <w:rPr>
          <w:rFonts w:ascii="Times New Roman" w:eastAsia="Times New Roman" w:hAnsi="Times New Roman" w:cs="Times New Roman"/>
          <w:b/>
          <w:sz w:val="24"/>
        </w:rPr>
        <w:t>завданнями</w:t>
      </w:r>
      <w:r>
        <w:rPr>
          <w:rFonts w:ascii="Times New Roman" w:eastAsia="Times New Roman" w:hAnsi="Times New Roman" w:cs="Times New Roman"/>
          <w:sz w:val="24"/>
        </w:rPr>
        <w:t xml:space="preserve"> вивчення дисципліни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51F" w:rsidRDefault="0057451F" w:rsidP="0057451F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засвоєння здобувачами теоретичних знань, умінь і компетентностей для здійснення практичної правоохоронної діяльності;</w:t>
      </w:r>
    </w:p>
    <w:p w:rsidR="0057451F" w:rsidRDefault="0057451F" w:rsidP="0057451F">
      <w:pPr>
        <w:numPr>
          <w:ilvl w:val="0"/>
          <w:numId w:val="1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набуття здобувачами теоретичних знань, умінь і компетентностей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57451F" w:rsidRDefault="0057451F" w:rsidP="0057451F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проведення та надання першочергової домедичної (медичної) допомоги;</w:t>
      </w:r>
    </w:p>
    <w:p w:rsidR="0057451F" w:rsidRDefault="0057451F" w:rsidP="0057451F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вироблення готовності здобувачів до прийняття відповідних професійних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ішень згідно наявної оперативної обстановки; </w:t>
      </w:r>
    </w:p>
    <w:p w:rsidR="0057451F" w:rsidRDefault="0057451F" w:rsidP="0057451F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набуття здобувачами навичок надання першочергової допомоги як громадянам так і колегам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службі;</w:t>
      </w:r>
    </w:p>
    <w:p w:rsidR="0057451F" w:rsidRDefault="0057451F" w:rsidP="0057451F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вироблення здатності виявляти та аналізувати проблемні теоретичні питання щодо надання медичної допомоги працівниками правоохоронних органі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57451F" w:rsidRDefault="0057451F" w:rsidP="0057451F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57451F" w:rsidRDefault="0057451F" w:rsidP="0057451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результаті вивчення навчальної дисципліни студент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набути таких результатів навчання (знання, уміння тощо) та компетентностей:</w:t>
      </w:r>
    </w:p>
    <w:p w:rsidR="0057451F" w:rsidRDefault="0057451F" w:rsidP="005745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2"/>
        <w:gridCol w:w="3291"/>
      </w:tblGrid>
      <w:tr w:rsidR="0057451F" w:rsidTr="009250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2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Заплановані робочою програмою результати навчання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та компетентності</w:t>
            </w:r>
          </w:p>
          <w:p w:rsidR="0057451F" w:rsidRDefault="0057451F" w:rsidP="00925041">
            <w:pPr>
              <w:spacing w:after="200" w:line="276" w:lineRule="auto"/>
              <w:ind w:firstLine="295"/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Методи і контрольні заходи</w:t>
            </w:r>
          </w:p>
        </w:tc>
      </w:tr>
      <w:tr w:rsidR="0057451F" w:rsidTr="00925041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Програмні результати навчання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1. Зрозуміло і недвозначно доносити власні знання, висновки та аргументацію до фахівців і нефахівців; зокрема,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ід час публічних виступів, дискусій, проведення занять.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РН 2. Координувати діяльність суб’єктів забезпечення публічної безпеки і порядку, а також здійснювати взаємодію з представниками інших органів виконавчої влади та місцевого самоврядування, громадськістю з питань правоохоронної діяльності.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3. Організовувати та керувати діяльністю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ідрозділів, які здійснюють правоохоронну діяльність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4. Узагальнювати практичні результати роботи і пропонувати нові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ішення, з урахуванням цілей, обмежень, правових, соціальних, економічних та етичних аспектів.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5. Аналізувати умови і причини вчинення правопорушень, визначати шляхи їх усунення.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6. Спілкуватися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ійською мовою усно і письмово з професійних та наукових питань правоохоронної діяльності на рівні B2 (відповідно до європейської шкали рівнів).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7. Оцінювати та забезпечувати якість виконуваних робіт у процесі управління правоохоронним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ідрозділом в різних умовах обстановки, а також розробляти відповідні аналітичні та інформаційні матеріали, робити усні та письмові звіти та доповіді.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РН 8. Забезпечувати законність та правопорядок, захист прав та інтересів особистості, суспільства, держави з використанням ефективних методів й засобів забезпечення публічної безпеки і порядку в межах виконання своїх посадових обов’язкі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9. Використовувати у професійній діяльності сучасні інформаційні технології, бази даних та стандартне 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іалізоване програмне забезпечення.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10. Користуватись державною системою урядового зв’язку, Національною системою конфіденційного зв’язку, формування та реалізації державної політики у сферах кіберзахисту критичної інформаційної інфраструктури, державних інформаційних ресурсів та інформації, криптографічного 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ічного захисту інформації, телекомунікацій, користування радіочастотним ресурсом України, поштового зв’язку спеціального призначення, урядового фельд’єгерського зв’язку.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11. Розробляти та кваліфіковано застосовувати нормативно-правові акти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ізних сферах юридичної діяльності, реалізовувати норми матеріального й процесуального права в професійній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діяльності.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РН 12. Надавати кваліфі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 юридичні висновки й консультації в конкретних сферах юридичної діяльності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РН 13. Відшуковувати необхідну інформацію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іальній літературі, базах даних, інших джерелах інформації, аналізувати та об’єктивно оцінювати інформацію. </w:t>
            </w:r>
          </w:p>
          <w:p w:rsidR="0057451F" w:rsidRDefault="0057451F" w:rsidP="00925041">
            <w:pPr>
              <w:spacing w:after="0" w:line="276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РН 14. Розробляти та управляти проектами у сфері правоохоронної діяльності та з дотичних міждисциплінарних напрямів, аналізувати вимоги, визначати цілі, завдання, ресурси, строки, 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7451F" w:rsidRDefault="0057451F" w:rsidP="00925041">
            <w:pPr>
              <w:spacing w:after="0" w:line="276" w:lineRule="auto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Поточний контроль здійснюється шляхом виконання таких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обов’язкових видів роботи, як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 та додаткових видів роботи - участь у ділових (ситуативних) іграх;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робота в групах; участь у науково-дослідній роботі (роботі конференцій, студентських наукових гуртків та проблемних груп,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ідготовці публікацій, участь в конкурсах тощо); завдання творчого характеру</w:t>
            </w: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Проміжний контроль - проводиться наприкінці вивчення базового модуля шляхом тестування.</w:t>
            </w: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ідсумкові контрольні заходи проводяться по завершенню семестру та мають дві складові  - письмова відповідь на заліку  та захист групового творчого проекту або індивідуального дослідницького завдання.</w:t>
            </w: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балів – можливість для здобувачів, які пропустили заняття з поважних причин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показати отримані знання.</w:t>
            </w: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</w:p>
        </w:tc>
      </w:tr>
    </w:tbl>
    <w:p w:rsidR="0057451F" w:rsidRDefault="0057451F" w:rsidP="0057451F">
      <w:pPr>
        <w:tabs>
          <w:tab w:val="left" w:pos="3385"/>
        </w:tabs>
        <w:spacing w:before="93" w:after="0" w:line="240" w:lineRule="auto"/>
        <w:ind w:left="31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        </w:t>
      </w: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Міждисциплінарні зв’язки.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міждисциплінарні зв’язки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дисципліни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 w:rsidR="00D314B9">
        <w:rPr>
          <w:rFonts w:ascii="Times New Roman" w:eastAsia="Times New Roman" w:hAnsi="Times New Roman" w:cs="Times New Roman"/>
          <w:color w:val="000000"/>
          <w:sz w:val="24"/>
          <w:lang w:val="uk-UA"/>
        </w:rPr>
        <w:t>Професійно орієнтований практикум з домедичної допомоги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має з такими обов’язковими та вибірковими компонентами освітньо-професійної програми: «Тактико-спеціальна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ідготовка працівників правоохоронних органів», «</w:t>
      </w:r>
      <w:r>
        <w:rPr>
          <w:rFonts w:ascii="Times New Roman" w:eastAsia="Times New Roman" w:hAnsi="Times New Roman" w:cs="Times New Roman"/>
          <w:sz w:val="24"/>
        </w:rPr>
        <w:t>Адміністративна діяльність правоохоронних органів</w:t>
      </w:r>
      <w:r>
        <w:rPr>
          <w:rFonts w:ascii="Times New Roman" w:eastAsia="Times New Roman" w:hAnsi="Times New Roman" w:cs="Times New Roman"/>
          <w:color w:val="000000"/>
          <w:sz w:val="24"/>
        </w:rPr>
        <w:t>», «Актуальні проблеми оперативно-розшукової діяльності», «Техніко-криміналістичне забезпечення ОРД» та інші.</w:t>
      </w:r>
    </w:p>
    <w:p w:rsidR="0057451F" w:rsidRDefault="0057451F" w:rsidP="0057451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Програма навчальної дисципліни</w:t>
      </w:r>
    </w:p>
    <w:p w:rsidR="0057451F" w:rsidRDefault="0057451F" w:rsidP="005745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Змістовий модуль 1. </w:t>
      </w:r>
      <w:r>
        <w:rPr>
          <w:rFonts w:ascii="Times New Roman" w:eastAsia="Times New Roman" w:hAnsi="Times New Roman" w:cs="Times New Roman"/>
          <w:b/>
          <w:sz w:val="24"/>
        </w:rPr>
        <w:t xml:space="preserve">Поняття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першу домедичну допомогу.</w:t>
      </w:r>
    </w:p>
    <w:p w:rsidR="0057451F" w:rsidRDefault="0057451F" w:rsidP="0057451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1. Поняття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першу допомогу та її обсяги.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Сутність поняття «медична допомога» та «домедична допомога». Основні алгоритми дій при наданні першої медичної допомоги працівниками правоохоронних органів.  Поняття «невідкладна допомога». </w:t>
      </w:r>
      <w:r>
        <w:rPr>
          <w:rFonts w:ascii="Times New Roman" w:eastAsia="Times New Roman" w:hAnsi="Times New Roman" w:cs="Times New Roman"/>
          <w:sz w:val="24"/>
        </w:rPr>
        <w:t xml:space="preserve">Юридичні та психологічні аспекти надання в Україні домедичної і медичної допомоги. Відповідальність за ненадання невідкладної (домедичної та медичної) допомоги.  </w:t>
      </w:r>
      <w:r>
        <w:rPr>
          <w:rFonts w:ascii="Times New Roman" w:eastAsia="Times New Roman" w:hAnsi="Times New Roman" w:cs="Times New Roman"/>
          <w:color w:val="000000"/>
          <w:sz w:val="24"/>
        </w:rPr>
        <w:t>Невідкладний стан людини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Перша (невідкладна) допомога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Інтеграція медицини у тактико-спеціальну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ідготовку поліцейських в Україні. </w:t>
      </w:r>
      <w:r>
        <w:rPr>
          <w:rFonts w:ascii="Times New Roman" w:eastAsia="Times New Roman" w:hAnsi="Times New Roman" w:cs="Times New Roman"/>
          <w:sz w:val="24"/>
        </w:rPr>
        <w:t xml:space="preserve">Протоколи домедичної допомоги та їх відмінності. </w:t>
      </w:r>
      <w:r>
        <w:rPr>
          <w:rFonts w:ascii="Times New Roman" w:eastAsia="Times New Roman" w:hAnsi="Times New Roman" w:cs="Times New Roman"/>
          <w:color w:val="000000"/>
          <w:sz w:val="24"/>
        </w:rPr>
        <w:t>Фактори, які відрізняють надання допомоги в умовах бойових дій (ТССС) та при надзвичайній ситуації з високим рівнем загрози (ТЕСС). Етапи надання допомоги за стандартом ТЕСС. Немедична та медична евакуація. Принципи надання домедичної допомоги. Алгоритм надання допомоги постраждалому/пораненому.</w:t>
      </w:r>
    </w:p>
    <w:p w:rsidR="0057451F" w:rsidRDefault="0057451F" w:rsidP="0057451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2.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іоритети при наданні допомоги.</w:t>
      </w:r>
      <w:r>
        <w:rPr>
          <w:rFonts w:ascii="Times New Roman" w:eastAsia="Times New Roman" w:hAnsi="Times New Roman" w:cs="Times New Roman"/>
          <w:sz w:val="24"/>
        </w:rPr>
        <w:t xml:space="preserve"> Виявлення життєвих показників.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Основні принципи функціонування  людського організму. Сутність понять «анатомія» та «фізіологія». Основа забезпечення життєдіяльності організму. Основні органи та системи людини та закономірності їх функціонування. Основний принцип існування та енергоутворення в організмі. Анатомо-фізіологічна система органів. Органи опори та руху. Органи травлення. Сечостатева система. Серцево-судинна система. Ендокринні органи Нервова система. Органи чуттів. Артеріальний тиск. Пульс. Рекомендації з надання невідкладної (домедичної та медичної) допомоги у ситуаціях 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ізним ступенем загрози.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Етапи вмирання організму: передагонія, термінальна пауза, агонія та клінічна смерть. Ознаки розкладання трупу. Загальна характеристика посмертних змін. </w:t>
      </w:r>
      <w:r>
        <w:rPr>
          <w:rFonts w:ascii="Times New Roman" w:eastAsia="Times New Roman" w:hAnsi="Times New Roman" w:cs="Times New Roman"/>
          <w:sz w:val="24"/>
        </w:rPr>
        <w:t xml:space="preserve">Медичне </w:t>
      </w:r>
      <w:r>
        <w:rPr>
          <w:rFonts w:ascii="Times New Roman" w:eastAsia="Times New Roman" w:hAnsi="Times New Roman" w:cs="Times New Roman"/>
          <w:sz w:val="24"/>
        </w:rPr>
        <w:lastRenderedPageBreak/>
        <w:t>сортування (</w:t>
      </w:r>
      <w:proofErr w:type="gramStart"/>
      <w:r>
        <w:rPr>
          <w:rFonts w:ascii="Times New Roman" w:eastAsia="Times New Roman" w:hAnsi="Times New Roman" w:cs="Times New Roman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sz w:val="24"/>
        </w:rPr>
        <w:t>іаж).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Основи тактичного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іажу. Військовий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іаж. Первинний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іаж або сито. Категорії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іажу. Основні правила сортування.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Змістовий модуль 2. </w:t>
      </w:r>
      <w:r>
        <w:rPr>
          <w:rFonts w:ascii="Times New Roman" w:eastAsia="Times New Roman" w:hAnsi="Times New Roman" w:cs="Times New Roman"/>
          <w:b/>
          <w:sz w:val="24"/>
        </w:rPr>
        <w:t>Дихальна та серцево-судинна система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ТЕМА 3. Дихальні шляхи та контроль дихання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Проблеми блокування дихальних шляхів і мануальні способи забезпечення їх прохідності.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Алгоритм відновлення прохідності дихальних шляхів. Основні заборони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 час поновлення прохідності дихальних шляхів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Оро- та назофарингеальні повітроводи. Алгоритм поновлення дихання</w:t>
      </w:r>
      <w:r>
        <w:rPr>
          <w:rFonts w:ascii="Times New Roman" w:eastAsia="Times New Roman" w:hAnsi="Times New Roman" w:cs="Times New Roman"/>
          <w:sz w:val="24"/>
        </w:rPr>
        <w:t xml:space="preserve">. Пневмоторакс і способи його усунення. </w:t>
      </w:r>
      <w:r>
        <w:rPr>
          <w:rFonts w:ascii="Times New Roman" w:eastAsia="Times New Roman" w:hAnsi="Times New Roman" w:cs="Times New Roman"/>
          <w:color w:val="000000"/>
          <w:sz w:val="24"/>
        </w:rPr>
        <w:t>Ознаки пневмотораксу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Види пневмотораксу: закритий; відкритий; напружений (клапанний).</w:t>
      </w:r>
      <w:r>
        <w:rPr>
          <w:rFonts w:ascii="Times New Roman" w:eastAsia="Times New Roman" w:hAnsi="Times New Roman" w:cs="Times New Roman"/>
          <w:sz w:val="24"/>
        </w:rPr>
        <w:t xml:space="preserve"> Алгоритм надання невідкладної допомоги при проникаючому ушкодженні грудної клітини.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Порядок надання домедичної допомоги постраждалим при порушенні прохідності дихальних шляхів — обтурації стороннім тілом.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порушенні прохідності дихальних шляхів.</w:t>
      </w:r>
    </w:p>
    <w:p w:rsidR="0057451F" w:rsidRDefault="0057451F" w:rsidP="0057451F">
      <w:pPr>
        <w:keepNext/>
        <w:keepLines/>
        <w:tabs>
          <w:tab w:val="left" w:pos="708"/>
        </w:tabs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ТЕМА 4. Серцево-судинна система людини</w:t>
      </w:r>
      <w:r>
        <w:rPr>
          <w:rFonts w:ascii="Times New Roman" w:eastAsia="Times New Roman" w:hAnsi="Times New Roman" w:cs="Times New Roman"/>
          <w:sz w:val="24"/>
        </w:rPr>
        <w:t xml:space="preserve">. Види кровотеч та їх диференціація. </w:t>
      </w:r>
      <w:r>
        <w:rPr>
          <w:rFonts w:ascii="Times New Roman" w:eastAsia="Times New Roman" w:hAnsi="Times New Roman" w:cs="Times New Roman"/>
          <w:color w:val="000000"/>
          <w:sz w:val="24"/>
        </w:rPr>
        <w:t>Ознаки артеріальної кровотечі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Венозна кровотеча. Капілярна кровотеча.</w:t>
      </w:r>
      <w:r>
        <w:rPr>
          <w:rFonts w:ascii="Times New Roman" w:eastAsia="Times New Roman" w:hAnsi="Times New Roman" w:cs="Times New Roman"/>
          <w:sz w:val="24"/>
        </w:rPr>
        <w:t xml:space="preserve"> Зупинка критичних кровотеч.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Накладання кровоспиняючого джгута. Джгут-турнікет.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іка накладання джгута-турнікета. Надання домедичної допомоги постраждалим при травматичній ампутації. </w:t>
      </w:r>
      <w:r>
        <w:rPr>
          <w:rFonts w:ascii="Times New Roman" w:eastAsia="Times New Roman" w:hAnsi="Times New Roman" w:cs="Times New Roman"/>
          <w:sz w:val="24"/>
        </w:rPr>
        <w:t>Тампонування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ехніка тампонування рани.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Тиснуча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пов’язка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іка накладання тиснучої пов’язки. Механізм надання домедичної допомоги постраждалим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рані кінцівки, в тому числі ускладнені кровотечею.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рані кінцівки.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Порядок надання домедичної допомоги постраждалим при травматичній ампутації.</w:t>
      </w:r>
    </w:p>
    <w:p w:rsidR="0057451F" w:rsidRDefault="0057451F" w:rsidP="0057451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Змістовий модуль 3. Типи поранень. Евакуація.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ТЕМА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Особливі типи поранень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Поняття про рани. Визначення рани. Класифікація ран.</w:t>
      </w:r>
      <w:r>
        <w:rPr>
          <w:rFonts w:ascii="Times New Roman" w:eastAsia="Times New Roman" w:hAnsi="Times New Roman" w:cs="Times New Roman"/>
          <w:sz w:val="24"/>
        </w:rPr>
        <w:t xml:space="preserve"> Рани </w:t>
      </w:r>
      <w:r>
        <w:rPr>
          <w:rFonts w:ascii="Times New Roman" w:eastAsia="Times New Roman" w:hAnsi="Times New Roman" w:cs="Times New Roman"/>
          <w:color w:val="000000"/>
          <w:sz w:val="24"/>
        </w:rPr>
        <w:t>за характером дії предмета.</w:t>
      </w:r>
      <w:r>
        <w:rPr>
          <w:rFonts w:ascii="Times New Roman" w:eastAsia="Times New Roman" w:hAnsi="Times New Roman" w:cs="Times New Roman"/>
          <w:sz w:val="24"/>
        </w:rPr>
        <w:t xml:space="preserve"> Колота рана.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ізана рана. Рублена рана. Забита рана. Розчавлена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рвана. Рана скакльпована. </w:t>
      </w:r>
      <w:r>
        <w:rPr>
          <w:rFonts w:ascii="Times New Roman" w:eastAsia="Times New Roman" w:hAnsi="Times New Roman" w:cs="Times New Roman"/>
          <w:sz w:val="24"/>
        </w:rPr>
        <w:t>Вогнепальні поранення.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Мінно-вибухові поранення.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Поділ ран за: за ступенем забруднення, за глибиною ушкодження, за характером загоювання.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Види загоювання ран.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Раневий процес.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Фази (стадії)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раневого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процесу.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іяння рани. Інфіковані рани. Надання першої допомоги на догоспітальному етапі пораненій людині. Проникаюче поранення голови. Проникаюче поранення грудної порожнини. Проникаюче поранення живота. Проникаюче поранення суглоба. Алгоритми і правила надання першої допомоги при проникаючих пораненнях. Види вогнепальних поранень: наскрізні, слі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і, дотичні. Особливості надання першої допомоги при вогнепальних пораненнях.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Мінно-вибухові поранення.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Осколкові поранення. Особливості ушкоджень від мін.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Колоті 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ізані рани. Надання першої допомоги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ізаній рані.  Особливості лікування різаної рани. 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Евакуація та транспортна іммобілізація, переломи та їх типи</w:t>
      </w:r>
      <w:r>
        <w:rPr>
          <w:rFonts w:ascii="Times New Roman" w:eastAsia="Times New Roman" w:hAnsi="Times New Roman" w:cs="Times New Roman"/>
          <w:color w:val="000000"/>
          <w:sz w:val="24"/>
        </w:rPr>
        <w:t>. Фіксація кінцівок та іммобілізація, накладання шин.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Алгоритм огляду постраждалого на наявність переломів.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Накладення шини на руку. Ушкодження хребта.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Причини ушкодження спинного мозку.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Принципи роботи з пораненим 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ідозрою на ушкодження хребта.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іка і засоби іммобілізації хребта.  Шийні коміри. Непритомний поранений. Домедична іммобілізація хребта.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перевіряється відсутність ушкоджень хребта. Перевертання фіксованого пацієнта.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Евакуація та транспортна іммобілізація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Два види евакуаційних робіт:  із небезпечної зони у безпечну для надання домедичної допомоги;  із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безпечної зони до лікарського засобу. 9 емпіричних правил тактичної евакуації. Способи переміщення постраждалого/пораненого.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7451F" w:rsidRDefault="0057451F" w:rsidP="005745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Змістовий модуль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Розбі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типових ситуацій</w:t>
      </w:r>
    </w:p>
    <w:p w:rsidR="0057451F" w:rsidRDefault="0057451F" w:rsidP="0057451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7. Розбі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типових ситуацій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ілептичний напад. Два етапи нападу судом. Дії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ідозрі на початок нападу. Правила які слід дотримуватися при перших симптомах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ілепсії. Що робити після епілептичного нападу.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судомах (епілепсії) не медичними працівниками.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Гостре порушення мозкового кровообігу (інсульт)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емічний інсульт.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Геморагічниий інсульт.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підозрі на інсульт.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Погіршення стану, спричинене болем у серці (стенокардія, інфаркт). Алгоритм домедичної допомоги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ідозрі на інфаркт. Травми при дорожньо-транспортних пригодах (ДТП).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Алгоритм надання домедичної допомоги при ДТП.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Ураження електричним струмом. Алгоритм надання першої допомоги при ураженні електрострумом. Гіпотермія 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іки. Переохолодження. Опіки чотирьох ступенів.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Термічні, електротермічні, хі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ічні, радіаційні, комбіновані ураження та опіки займистими сумішами. Домедична допомога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іках.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Обмороження (місцево) або замерзання (на весь організм). Чотири ступені відмороження. Ступені обмороження за глибиною ураження тканин.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з переохолодженням/відмороженням не медичними працівниками.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Шокові стани.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підозрі на шок не медичними працівниками.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ідозра на гостре отруєння невідомою речовиною. Шляхи потрапляння токсичних речовин в організм постраждалих. Ознаки, які вказують на гостре отруєння.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підозрі на гостре отруєння невідомою речовиною.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Утоплення.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ідовність дій при наданні домедичної допомоги постраждалим при утопленні.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Укуси тварин та комах.</w:t>
      </w:r>
    </w:p>
    <w:p w:rsidR="0057451F" w:rsidRDefault="0057451F" w:rsidP="0057451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Структура навчальної дисципліни</w:t>
      </w: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15"/>
        <w:gridCol w:w="672"/>
        <w:gridCol w:w="357"/>
        <w:gridCol w:w="673"/>
        <w:gridCol w:w="759"/>
        <w:gridCol w:w="485"/>
        <w:gridCol w:w="759"/>
        <w:gridCol w:w="517"/>
        <w:gridCol w:w="759"/>
        <w:gridCol w:w="689"/>
        <w:gridCol w:w="791"/>
        <w:gridCol w:w="816"/>
      </w:tblGrid>
      <w:tr w:rsidR="0057451F" w:rsidTr="00925041">
        <w:trPr>
          <w:trHeight w:val="1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Змістовий модуль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</w:t>
            </w:r>
          </w:p>
        </w:tc>
        <w:tc>
          <w:tcPr>
            <w:tcW w:w="4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Самостійна робота, год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 накопичення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57451F" w:rsidTr="00925041"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Лекційні 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Практичні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заняття, год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Теор.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зав-ня,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к-ть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Практ.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зав-ня,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к-ть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57451F" w:rsidTr="00925041">
        <w:trPr>
          <w:trHeight w:val="509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о/дф.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7451F" w:rsidTr="00925041">
        <w:trPr>
          <w:trHeight w:val="1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о/дф.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з/дист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о/д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з/дист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о/д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з/дист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7451F" w:rsidTr="0092504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57451F" w:rsidTr="00925041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за змістові модулі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7016C9" w:rsidRDefault="0057451F" w:rsidP="00925041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16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ідсумковий семестровий контроль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57451F" w:rsidTr="00925041">
        <w:trPr>
          <w:trHeight w:val="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Загалом</w:t>
            </w:r>
          </w:p>
        </w:tc>
        <w:tc>
          <w:tcPr>
            <w:tcW w:w="5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57451F" w:rsidRDefault="0057451F" w:rsidP="0057451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Теми лекційних занять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6519"/>
        <w:gridCol w:w="803"/>
        <w:gridCol w:w="850"/>
      </w:tblGrid>
      <w:tr w:rsidR="0057451F" w:rsidTr="00925041">
        <w:trPr>
          <w:trHeight w:val="1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змістового </w:t>
            </w:r>
          </w:p>
          <w:p w:rsidR="0057451F" w:rsidRDefault="0057451F" w:rsidP="00925041">
            <w:pPr>
              <w:spacing w:after="200" w:line="240" w:lineRule="auto"/>
              <w:ind w:left="-70" w:right="-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</w:p>
        </w:tc>
        <w:tc>
          <w:tcPr>
            <w:tcW w:w="6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 теми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</w:t>
            </w:r>
          </w:p>
        </w:tc>
      </w:tr>
      <w:tr w:rsidR="0057451F" w:rsidTr="00925041"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о/д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з/дист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ind w:left="-70" w:right="-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 Поняття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першу допомогу та її обсяги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іоритети при наданні допомоги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 Дихальні шляхи та контроль дихання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7451F" w:rsidTr="00925041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Серцево-судинна система людини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 Особливі типи поранень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6. Евакуація та транспортна іммобілізація, переломи та їх типи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7451F" w:rsidTr="00925041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7. Розбі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типових ситуацій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57451F" w:rsidTr="00925041">
        <w:trPr>
          <w:trHeight w:val="1"/>
        </w:trPr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57451F" w:rsidRDefault="0057451F" w:rsidP="0057451F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tabs>
          <w:tab w:val="left" w:pos="99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Теми практичних занять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6568"/>
        <w:gridCol w:w="806"/>
        <w:gridCol w:w="850"/>
      </w:tblGrid>
      <w:tr w:rsidR="0057451F" w:rsidTr="00925041">
        <w:trPr>
          <w:trHeight w:val="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ind w:left="-70" w:right="-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змістового </w:t>
            </w:r>
          </w:p>
          <w:p w:rsidR="0057451F" w:rsidRDefault="0057451F" w:rsidP="00925041">
            <w:pPr>
              <w:spacing w:after="200" w:line="240" w:lineRule="auto"/>
              <w:ind w:left="-70" w:right="-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модуля</w:t>
            </w:r>
          </w:p>
        </w:tc>
        <w:tc>
          <w:tcPr>
            <w:tcW w:w="6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 теми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годин</w:t>
            </w:r>
          </w:p>
        </w:tc>
      </w:tr>
      <w:tr w:rsidR="0057451F" w:rsidTr="00925041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о/д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з/дист</w:t>
            </w:r>
          </w:p>
          <w:p w:rsidR="0057451F" w:rsidRDefault="0057451F" w:rsidP="00925041">
            <w:pPr>
              <w:spacing w:after="2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ind w:left="142" w:hanging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1. Поняття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першу допомогу та її обсяги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іоритети при наданні допомоги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 Дихальні шляхи та контроль дихання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 Серцево-судинна система людини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 Особливі типи поранень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6. Евакуація та транспортна іммобілізація, переломи та їх типи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7. Розбі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типових ситуацій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7451F" w:rsidTr="00925041">
        <w:trPr>
          <w:trHeight w:val="1"/>
        </w:trPr>
        <w:tc>
          <w:tcPr>
            <w:tcW w:w="7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57451F" w:rsidRDefault="0057451F" w:rsidP="0057451F">
      <w:pPr>
        <w:spacing w:after="20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Види і змі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поточних контрольних заходів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372"/>
        <w:gridCol w:w="4025"/>
        <w:gridCol w:w="1287"/>
        <w:gridCol w:w="727"/>
      </w:tblGrid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змістового модуля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поточного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контрольного заходу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поточного контрольного заходу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Критерії оцінювання**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Тестування в Moodle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навчальними матеріалами ЗМ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тестових питань – 10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Правильна відповідь оцінюється у 1 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57451F" w:rsidTr="00925041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практичних завдань:</w:t>
            </w:r>
          </w:p>
          <w:p w:rsidR="0057451F" w:rsidRDefault="0057451F" w:rsidP="009250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Схематично складіть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алгоритм дій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патрульного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поліцейського, що виявив людину у невідкладному стані?</w:t>
            </w:r>
          </w:p>
          <w:p w:rsidR="0057451F" w:rsidRDefault="0057451F" w:rsidP="009250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2.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Складіть порівняльну таблицю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протоколів ТЕСС і ТССС?</w:t>
            </w:r>
          </w:p>
          <w:p w:rsidR="0057451F" w:rsidRDefault="0057451F" w:rsidP="009250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3.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Дайте кваліфікацію та розмежування кримінально караних дій у сфері ненадання невідкладної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медичної) допомоги. Складіть схему.</w:t>
            </w:r>
          </w:p>
          <w:p w:rsidR="0057451F" w:rsidRDefault="0057451F" w:rsidP="009250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Відобразіть схематично що передбачає евакуація постраждалого і яких принципів необхідно дотримуватися.</w:t>
            </w:r>
          </w:p>
          <w:p w:rsidR="0057451F" w:rsidRDefault="0057451F" w:rsidP="009250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Складіть схему алгоритма надання допомоги постраждалому. </w:t>
            </w:r>
          </w:p>
          <w:p w:rsidR="0057451F" w:rsidRDefault="0057451F" w:rsidP="00925041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A07EF1">
            <w:pPr>
              <w:spacing w:after="200" w:line="276" w:lineRule="auto"/>
              <w:ind w:right="-24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Відповіді на поставлені в задачі питання та їх обґрунтування оформлюються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документі формату Word  та прикріплюються на сторінці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дисципліни «</w:t>
            </w:r>
            <w:r w:rsidR="00A07EF1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Професійно орієнтований практикум з домедичної допомоги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СЕЗН Moodle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hyperlink r:id="rId6">
              <w:r w:rsidRPr="00C11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https://moodle.znu.edu.ua/course/view.php?id=12994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Правильне виконання завдання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оцінюється в 1 бал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Усього за ЗМ 1контр.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Тестування в Moodle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навчальними матеріалами ЗМ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тестових питань – 10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Правильна відповідь оцінюєтьс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у 1 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практичних завдань: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Завдання № 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У вигляді таблиці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вкажіть ознаки біологічної смерті.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2.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Схематично відобразіть стадії термінального стану.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3.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Складіть схеми складових частей та органів всіх анатомо-фізіологічних систем організму людини. 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4.  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Складіть схематично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процес проводедення первинної серцево-легеневої реанімації  (СЛР) у дорослих та немовлят?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5.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вигляді схеми запропонуйте алгоритм сортування постраждалих.</w:t>
            </w:r>
          </w:p>
          <w:p w:rsidR="0057451F" w:rsidRDefault="0057451F" w:rsidP="00925041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8C050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Відповіді на поставлені в задачі питання та їх обґрунтування оформлюються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документі формату Word  та прикріплюються на сторінці дисципліни</w:t>
            </w:r>
            <w:r w:rsidR="008C050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050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Професійно орієнтований практикум з домедичної допомоги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СЕЗН Moodle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hyperlink r:id="rId7">
              <w:r w:rsidRPr="00C11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https://moodle.znu.edu.ua/course/view.php?id=12994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Правильне виконання завдання оцінюється в 1 бал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 за ЗМ 2 контр.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6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7451F" w:rsidTr="00925041"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Тестування в Moodle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навчальними матеріалами ЗМ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тестових питань – 10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Правильна відповідь оцінюється у 1 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</w:p>
        </w:tc>
      </w:tr>
      <w:tr w:rsidR="0057451F" w:rsidTr="00925041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практичних завдань: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Завдання № 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Складіть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алгоритм надання невідкладної допомоги при проникаючому ушкодженні грудної клітини.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</w:p>
          <w:p w:rsidR="0057451F" w:rsidRDefault="0057451F" w:rsidP="009250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Завдання № 2.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Схематично складіть складові елементи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 пневмотораксу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</w:p>
          <w:p w:rsidR="0057451F" w:rsidRDefault="0057451F" w:rsidP="009250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3.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Складіть схему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надання невідкладної допомоги при проникаючому ушкодженні грудної клітини. </w:t>
            </w:r>
          </w:p>
          <w:p w:rsidR="0057451F" w:rsidRDefault="0057451F" w:rsidP="009250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4.  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Складіть схематично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процес </w:t>
            </w:r>
            <w:r>
              <w:rPr>
                <w:rFonts w:ascii="Times New Roman" w:eastAsia="Times New Roman" w:hAnsi="Times New Roman" w:cs="Times New Roman"/>
                <w:sz w:val="24"/>
              </w:rPr>
              <w:t>відновлення прохідності дихальних шляхі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5.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 вигляді схеми запропонуйте алгоритм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неповній обструкції дихальних шляхі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57451F" w:rsidRDefault="0057451F" w:rsidP="00925041">
            <w:pPr>
              <w:spacing w:after="200" w:line="240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8C050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Відповіді на поставлені в задачі питання та їх обґрунтування оформлюються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документі формату Word  та прикріплюються на сторінці дисципліни 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050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Професійно орієнтований практикум з домедичної допомоги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СЕЗН Moodle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hyperlink r:id="rId8">
              <w:r w:rsidRPr="00C11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https://moodle.znu.edu.ua/course/view.php?id=12994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Правильне виконання завдання оцінюється в 1 бал</w:t>
            </w:r>
          </w:p>
          <w:p w:rsidR="0057451F" w:rsidRDefault="0057451F" w:rsidP="00925041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Усього за ЗМ 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контр.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6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6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Тестування в Moodle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навчальними матеріалами ЗМ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Кількість тестових питань – 10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Правильна відповідь оцінюється у 1 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Виконання практичних завдань: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 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Складіть схему дій в разі надання першої допомоги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нападу епилепсії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Завдання № 2.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Надайте основний алгоритм домедичної допомоги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ідозрі на інфаркт.</w:t>
            </w:r>
          </w:p>
          <w:p w:rsidR="0057451F" w:rsidRDefault="0057451F" w:rsidP="00925041">
            <w:pPr>
              <w:tabs>
                <w:tab w:val="left" w:pos="1134"/>
                <w:tab w:val="left" w:pos="141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Завдання № 3.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Смоделюйте ситуацію надання першої домедичної допомоги в разі виявлення ДТП с постраждалими.</w:t>
            </w: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Завдання № 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Складіть схему надання першої допомоги при ураженні електрострумом. </w:t>
            </w: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Завдання № 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Складіть схему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ідовністі дій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 наданні домедичної допомоги постраждалим при утопленні не медичними працівниками.</w:t>
            </w:r>
          </w:p>
          <w:p w:rsidR="0057451F" w:rsidRDefault="0057451F" w:rsidP="00925041">
            <w:pPr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Pr="00C11599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Відповіді на поставлені в задачі питання та їх обґрунтування оформлюються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документі формату Word  та прикріплюються на сторінці дисципліни 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C050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Професійно орієнтований практикум з домедичної допомоги</w:t>
            </w:r>
            <w:r w:rsidR="008C050A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СЕЗН Moodle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hyperlink r:id="rId9">
              <w:r w:rsidRPr="00C1159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u w:val="single"/>
                </w:rPr>
                <w:t>https://moodle.znu.edu.ua/course/view.php?id=12994</w:t>
              </w:r>
            </w:hyperlink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Правильне виконання завдання оцінюється в 1 бал</w:t>
            </w: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Усього за ЗМ 4 контр.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36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 за змістові модулі контр.</w:t>
            </w:r>
          </w:p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</w:p>
        </w:tc>
      </w:tr>
    </w:tbl>
    <w:p w:rsidR="0057451F" w:rsidRDefault="0057451F" w:rsidP="0057451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ідсумковий семестровий контроль</w:t>
      </w: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2218"/>
        <w:gridCol w:w="2553"/>
        <w:gridCol w:w="2183"/>
        <w:gridCol w:w="953"/>
      </w:tblGrid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ідсумкових контрольних заходів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підсумкового контрольного заходу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Критерії оцінювання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балі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57451F" w:rsidTr="00925041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End"/>
          </w:p>
          <w:p w:rsidR="0057451F" w:rsidRDefault="0057451F" w:rsidP="00925041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Письмова відповідь на заліку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передбачає розгорнуте висвітлення двох питань, перелік яких наведено  у Moodle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правильна відповідь на одне питання оцінюється у 5 балів (max 10 балів)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57451F" w:rsidTr="00925041"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51F" w:rsidRDefault="0057451F" w:rsidP="0092504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Тестування в Moodle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7451F" w:rsidRDefault="0057451F" w:rsidP="00925041">
            <w:pPr>
              <w:spacing w:after="20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Захист групового творчого проекту або індивідуального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ідницького завдання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передбачає відповіді на 20 тестових питань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здійснюється на заліковому тижні. Публічний захист є обов’язковою вимогою для зарахування 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даними видами робіт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правильна відповідь оцінюється у 0,5 балів за одне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тестове питання (max 10 балів)</w:t>
            </w:r>
          </w:p>
          <w:p w:rsidR="0057451F" w:rsidRDefault="0057451F" w:rsidP="009250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451F" w:rsidRDefault="0057451F" w:rsidP="0092504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вдало виконаний проект, який відповідає вимогам новизни, актуальності, проблемності оцінюється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(max 20 балів)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30</w:t>
            </w:r>
          </w:p>
        </w:tc>
      </w:tr>
      <w:tr w:rsidR="0057451F" w:rsidTr="00925041">
        <w:trPr>
          <w:trHeight w:val="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Усього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ідсумковий  семестровий контроль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51F" w:rsidRDefault="0057451F" w:rsidP="0092504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</w:tr>
    </w:tbl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7451F" w:rsidRDefault="0057451F" w:rsidP="005745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7451F" w:rsidRDefault="0057451F" w:rsidP="0057451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7451F" w:rsidRDefault="0057451F" w:rsidP="0057451F">
      <w:pPr>
        <w:keepNext/>
        <w:keepLines/>
        <w:tabs>
          <w:tab w:val="left" w:pos="4262"/>
        </w:tabs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 Рекомендована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ітература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:</w:t>
      </w:r>
      <w:proofErr w:type="gramEnd"/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Якимець В.В., Галушка А.М., Савицький В.Л, Огороднійчук І.В. Превентивна медицина у системі Міністерства внутрішніх справ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монографія. Київ : «Видавництво Людмила», 2021. 355 с.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Крилюк В.О., Юрченко В.Д., Гудима А.А. Домедична допомога (алгоритми, маніпуляції) : методичний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ібник. 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НВП "Інтерсервіс", 2014.  84 с.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Мислива О.О. Основи надання патрульною поліцією невідкладної (домедичної та медичної) допомоги постраждалим особам : навч.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іб. Дніпро : ДДУВС, 2018. 144 с.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Христов О., Денисенко Є. Окремі аспекти визначення обов’язків поліцейського щодо надання невідкладної, зокрема домедичної й медичної, допомоги. 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URL: </w:t>
      </w:r>
      <w:hyperlink r:id="rId10">
        <w:r w:rsidRPr="00C11599">
          <w:rPr>
            <w:rFonts w:ascii="Times New Roman" w:eastAsia="Times New Roman" w:hAnsi="Times New Roman" w:cs="Times New Roman"/>
            <w:color w:val="000000"/>
            <w:sz w:val="24"/>
            <w:u w:val="single"/>
            <w:lang w:val="en-US"/>
          </w:rPr>
          <w:t>http://webcache.googleusercontent.com/search?q=cache:y7JBS9mnnNgJ:pgpjournal.kiev.ua/archive/2017/6/32.pdf+&amp;cd=6&amp;</w:t>
        </w:r>
      </w:hyperlink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hl= </w:t>
      </w:r>
      <w:proofErr w:type="gramStart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ru&amp;</w:t>
      </w:r>
      <w:proofErr w:type="gramEnd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ct=clnk&amp;gl=ua&amp;client=opera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Андрощук Д.О., Марчук О.І., Краско О.О., Кавлак О.І. Перша Домедична Допомога. Стандарт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ідготовки поліцейського : підручник.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EMSA Ukraine. 46 с. </w:t>
      </w:r>
    </w:p>
    <w:p w:rsidR="0057451F" w:rsidRDefault="0057451F" w:rsidP="0057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7451F" w:rsidRDefault="0057451F" w:rsidP="0057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Додаткова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  <w:proofErr w:type="gramEnd"/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Мислива О.О. Впровадження тактичної медицини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ідготовку та діяльність Національної поліції України.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Вісник Луганського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університету внутрішніх справ імені Е.О. Дідоренка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 w:rsidRPr="00C1159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uk-UA"/>
        </w:rPr>
        <w:t>2018</w:t>
      </w:r>
      <w:r w:rsidRPr="00C1159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№ 1(81). С. 304-312.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ічні засоби для розгортання етапів медичної евакуації : навчальний посібник / за ред. Шматенка О.П. Київ : «Видавництво Людмила», 2020. 390 с.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Охорона ментального здоров’я та медико-психологічна реабілітація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військовослужбовців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умовах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гібридної війни : теорія і практика 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монографія / за заг. ред. академіка В.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І. Цимбалюка.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ВСВ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«Медицина», 2021. 256 с.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Білий В.Я., Жаховський В.О. Еволюція системи медичного забезпечення військ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 час бойових дій : монографія. Київ : «Видавництво Людмила», 2021. 348 с.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Левченко О.Є. , Козачок В.Ю. , Савицький В.Л. , Барасій М.І. . Захист від хімічних і радіаційних факторів ураження : навчальний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ібник / за ред. проф. О.Є. Левченка.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Українська військово-медична академія, 2014. 404 с.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Тарасюк В.С., Матвійчук М.В., Паламар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В., Корольова Н.Д., Кучанська Г.Б., Новицький Н.О. Медицина надзвичайних ситуацій. Організація надання першої медичної допомоги 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ідручник.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«Медицина», 2011. 526 с.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7. Тарасюк В.С., Матвійчук М.В. Паламар М.В., Поляруш В.В., Корольова Н.Д., Подолян В.М. Малик С.Л., Кривецька Н.В. Перша медична (екстрена) допомога з елементами тактичної медицини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госпітальному етапі в умовах надзвичайних ситуацій. 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Медицина, 2015</w:t>
      </w:r>
      <w:r w:rsidRPr="00CE72B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Pr="00CE72BD">
        <w:rPr>
          <w:rFonts w:ascii="Times New Roman" w:eastAsia="Times New Roman" w:hAnsi="Times New Roman" w:cs="Times New Roman"/>
          <w:color w:val="000000" w:themeColor="text1"/>
          <w:sz w:val="24"/>
          <w:lang w:val="uk-UA"/>
        </w:rPr>
        <w:t xml:space="preserve">504 </w:t>
      </w:r>
      <w:r w:rsidRPr="00CE72BD">
        <w:rPr>
          <w:rFonts w:ascii="Times New Roman" w:eastAsia="Times New Roman" w:hAnsi="Times New Roman" w:cs="Times New Roman"/>
          <w:color w:val="000000" w:themeColor="text1"/>
          <w:sz w:val="24"/>
        </w:rPr>
        <w:t>с.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Адаптована настанова. Тактична екстрена медична допомога, 2016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ік. URL: </w:t>
      </w:r>
      <w:hyperlink r:id="rId11">
        <w:r w:rsidRPr="00C1159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http://medrally.com/methodical-materials/2017/sumy/nastanova-tecc</w:t>
        </w:r>
      </w:hyperlink>
      <w:r w:rsidRPr="00C1159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159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9. Шок, перша допомога при </w:t>
      </w:r>
      <w:proofErr w:type="gramStart"/>
      <w:r w:rsidRPr="00C11599">
        <w:rPr>
          <w:rFonts w:ascii="Times New Roman" w:eastAsia="Times New Roman" w:hAnsi="Times New Roman" w:cs="Times New Roman"/>
          <w:color w:val="000000" w:themeColor="text1"/>
          <w:sz w:val="24"/>
        </w:rPr>
        <w:t>шоковому</w:t>
      </w:r>
      <w:proofErr w:type="gramEnd"/>
      <w:r w:rsidRPr="00C1159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стані. Медична енциклопедія. URL: </w:t>
      </w:r>
      <w:hyperlink r:id="rId12">
        <w:r w:rsidRPr="00C1159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http://koleco.kiev.ua/shok-persha-dopomoga-pri-shokovomu-stanimedichna/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10. Butler F.K., Hagmann J. and Butler G.E. Tactical Combat Casualty Care in Special Operations. </w:t>
      </w:r>
      <w:proofErr w:type="gramStart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Mil Med. 1996; 161(Suppl 3).</w:t>
      </w:r>
      <w:proofErr w:type="gramEnd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. 1–16.</w:t>
      </w: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</w:rPr>
        <w:t>Лекції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Естонії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KVÜÕA Tartu. </w:t>
      </w:r>
      <w:r>
        <w:rPr>
          <w:rFonts w:ascii="Times New Roman" w:eastAsia="Times New Roman" w:hAnsi="Times New Roman" w:cs="Times New Roman"/>
          <w:color w:val="000000"/>
          <w:sz w:val="24"/>
        </w:rPr>
        <w:t>Триаж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сортировка</w:t>
      </w: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Часть 1 URL: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https://www.facebook.com/permalink.php?story_fbid=1527720520654215&amp;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id=85 1349311624676 . 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12. Callaway D.W., Smith E.R., Cain J., McKay S.D., Shapiro G., Mabry R.L. The Committee for Tactical Emergency Casualty Care (CTECC): Evolution and application of TCCC Guidelines to civilian high threat medicine. </w:t>
      </w:r>
      <w:proofErr w:type="gramStart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J Special Operations Medicine.</w:t>
      </w:r>
      <w:proofErr w:type="gramEnd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2011; 11(2): 84-89. 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13. Chest Trauma. Pneumothorax – Tension URL: http://www.trauma.org/archive/thoracic/</w:t>
      </w:r>
      <w:proofErr w:type="gramStart"/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>CHESTtension.html .</w:t>
      </w:r>
      <w:proofErr w:type="gramEnd"/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r w:rsidRPr="00C1159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14. Chest Trauma Initial Evaluation. URL: </w:t>
      </w:r>
      <w:hyperlink r:id="rId14">
        <w:r w:rsidRPr="00C1159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lang w:val="en-US"/>
          </w:rPr>
          <w:t>http://www.trauma.org/archive/thoracic/CHESTtension.html</w:t>
        </w:r>
      </w:hyperlink>
      <w:r w:rsidRPr="00C11599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:rsidR="0057451F" w:rsidRPr="00C11599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/>
        </w:rPr>
      </w:pPr>
      <w:r w:rsidRPr="00C1159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 xml:space="preserve">15. Basic Emergency Care: approach to the acutely ill and injured. URL: </w:t>
      </w:r>
      <w:hyperlink r:id="rId15">
        <w:r w:rsidRPr="00C1159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https://www.who.int/publications/i/item/basic-emergency-care-approach-to-the-acutely-ill-and-injured</w:t>
        </w:r>
      </w:hyperlink>
      <w:r w:rsidRPr="00C1159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 xml:space="preserve">. </w:t>
      </w:r>
    </w:p>
    <w:p w:rsidR="0057451F" w:rsidRPr="00C11599" w:rsidRDefault="0057451F" w:rsidP="0057451F">
      <w:pPr>
        <w:spacing w:before="128" w:after="0" w:line="240" w:lineRule="auto"/>
        <w:ind w:left="3730" w:right="373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57451F" w:rsidRDefault="0057451F" w:rsidP="0057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Інформаційні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ресурси:</w:t>
      </w:r>
      <w:r w:rsidRPr="00C1159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 Газета «Юридична практика». URL: </w:t>
      </w:r>
      <w:hyperlink r:id="rId16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https://pravo.ua/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7016C9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2. Газета «Урядовий кур'є</w:t>
      </w:r>
      <w:proofErr w:type="gramStart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р</w:t>
      </w:r>
      <w:proofErr w:type="gramEnd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». </w:t>
      </w: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URL</w:t>
      </w:r>
      <w:r w:rsidRPr="007016C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: </w:t>
      </w:r>
      <w:hyperlink r:id="rId17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www</w:t>
        </w:r>
        <w:r w:rsidRPr="007016C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.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ukurier</w:t>
        </w:r>
        <w:r w:rsidRPr="007016C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.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gov</w:t>
        </w:r>
        <w:r w:rsidRPr="007016C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.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ua</w:t>
        </w:r>
        <w:r w:rsidRPr="007016C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/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  <w:lang w:val="en-US"/>
          </w:rPr>
          <w:t>uk</w:t>
        </w:r>
        <w:r w:rsidRPr="007016C9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/</w:t>
        </w:r>
      </w:hyperlink>
      <w:r w:rsidRPr="007016C9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3. Єдиний веб-портал органів виконавчої влади. URL: </w:t>
      </w:r>
      <w:hyperlink r:id="rId18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www.kmu.gov.ua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4. Національна бібліотека ім. Ярослава Мудрого. URL: </w:t>
      </w:r>
      <w:hyperlink r:id="rId19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www.nplu.org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5. Національна бібліотека України ім. В.І. Вернадського.URL: </w:t>
      </w:r>
      <w:hyperlink r:id="rId20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www.nbuv.gov.ua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6. Офіційний сайт </w:t>
      </w:r>
      <w:proofErr w:type="gramStart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Верховного</w:t>
      </w:r>
      <w:proofErr w:type="gramEnd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Суду України.URL</w:t>
      </w:r>
    </w:p>
    <w:p w:rsidR="0057451F" w:rsidRPr="00D47E88" w:rsidRDefault="00856D6D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hyperlink r:id="rId21" w:history="1">
        <w:r w:rsidR="0057451F" w:rsidRPr="00D47E8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hd w:val="clear" w:color="auto" w:fill="FFFFFF"/>
          </w:rPr>
          <w:t>https://supreme.court.gov.ua/supreme/</w:t>
        </w:r>
        <w:r w:rsidR="0057451F" w:rsidRPr="00D47E88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4"/>
            <w:shd w:val="clear" w:color="auto" w:fill="FFFFFF"/>
          </w:rPr>
          <w:t>HYPERLINK "https://supreme.court.gov.ua/supreme/%20%20%20%20%20"</w:t>
        </w:r>
        <w:r w:rsidR="0057451F" w:rsidRPr="00D47E8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hd w:val="clear" w:color="auto" w:fill="FFFFFF"/>
          </w:rPr>
          <w:t xml:space="preserve">     </w:t>
        </w:r>
      </w:hyperlink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7. Офіційний сайт Верховно</w:t>
      </w:r>
      <w:proofErr w:type="gramStart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ї Р</w:t>
      </w:r>
      <w:proofErr w:type="gramEnd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ади України.URL: </w:t>
      </w:r>
      <w:hyperlink r:id="rId22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</w:t>
        </w:r>
        <w:r w:rsidRPr="00D47E88">
          <w:rPr>
            <w:rFonts w:ascii="Times New Roman" w:eastAsia="Times New Roman" w:hAnsi="Times New Roman" w:cs="Times New Roman"/>
            <w:vanish/>
            <w:color w:val="000000" w:themeColor="text1"/>
            <w:sz w:val="24"/>
            <w:u w:val="single"/>
            <w:shd w:val="clear" w:color="auto" w:fill="FFFFFF"/>
          </w:rPr>
          <w:t>HYPERLINK "http://www.zakon.rada.gov.ua/"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 xml:space="preserve">. </w:t>
        </w:r>
        <w:r w:rsidRPr="00D47E88">
          <w:rPr>
            <w:rFonts w:ascii="Times New Roman" w:eastAsia="Times New Roman" w:hAnsi="Times New Roman" w:cs="Times New Roman"/>
            <w:vanish/>
            <w:color w:val="000000" w:themeColor="text1"/>
            <w:sz w:val="24"/>
            <w:u w:val="single"/>
            <w:shd w:val="clear" w:color="auto" w:fill="FFFFFF"/>
          </w:rPr>
          <w:t>HYPERLINK "http://www.zakon.rada.gov.ua/"</w:t>
        </w:r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rada.gov.ua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8. Офіційний сайт Вищої ради правосуддя.URL: https://hcj.gov.ua/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9. Офіційний сайт Міністерства Юстиції України.URL: </w:t>
      </w:r>
      <w:hyperlink r:id="rId23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www.minjust.gov.ua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10. Офіційний сайт Національного банку України.URL: </w:t>
      </w:r>
      <w:hyperlink r:id="rId24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www.bank.gov.ua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11. Офіційний сайт представництва Президента України. URL: </w:t>
      </w:r>
      <w:hyperlink r:id="rId25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www.president.gov.ua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12. Публічна</w:t>
      </w:r>
      <w:proofErr w:type="gramStart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Б</w:t>
      </w:r>
      <w:proofErr w:type="gramEnd"/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ібліотека ім. Лесі Українки URL: </w:t>
      </w:r>
      <w:hyperlink r:id="rId26">
        <w:r w:rsidRPr="00D47E8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  <w:shd w:val="clear" w:color="auto" w:fill="FFFFFF"/>
          </w:rPr>
          <w:t>https://lukl.kyiv.ua/</w:t>
        </w:r>
      </w:hyperlink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57451F" w:rsidRPr="00D47E88" w:rsidRDefault="0057451F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D47E88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13. Юридичний факультет Запорізького національного університету. URL:</w:t>
      </w:r>
    </w:p>
    <w:p w:rsidR="0057451F" w:rsidRPr="00D47E88" w:rsidRDefault="00856D6D" w:rsidP="005745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hyperlink r:id="rId27" w:history="1">
        <w:r w:rsidR="0057451F" w:rsidRPr="00D47E8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hd w:val="clear" w:color="auto" w:fill="FFFFFF"/>
          </w:rPr>
          <w:t>https://www.znu.edu.ua/ukr/university/departments/law</w:t>
        </w:r>
        <w:r w:rsidR="0057451F" w:rsidRPr="00D47E88">
          <w:rPr>
            <w:rStyle w:val="a3"/>
            <w:rFonts w:ascii="Times New Roman" w:eastAsia="Times New Roman" w:hAnsi="Times New Roman" w:cs="Times New Roman"/>
            <w:vanish/>
            <w:color w:val="000000" w:themeColor="text1"/>
            <w:sz w:val="24"/>
            <w:shd w:val="clear" w:color="auto" w:fill="FFFFFF"/>
          </w:rPr>
          <w:t>HYPERLINK "https://www.znu.edu.ua/ukr/university/departments/law%20%20%20%20%20%20%20%20%20%20%20%20"</w:t>
        </w:r>
        <w:r w:rsidR="0057451F" w:rsidRPr="00D47E8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hd w:val="clear" w:color="auto" w:fill="FFFFFF"/>
          </w:rPr>
          <w:t xml:space="preserve">            </w:t>
        </w:r>
      </w:hyperlink>
    </w:p>
    <w:p w:rsidR="0057451F" w:rsidRPr="00D47E88" w:rsidRDefault="0057451F" w:rsidP="005745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57451F" w:rsidRDefault="0057451F" w:rsidP="0057451F">
      <w:pPr>
        <w:spacing w:before="128" w:after="0" w:line="240" w:lineRule="auto"/>
        <w:ind w:left="316" w:right="373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149B" w:rsidRDefault="002A149B"/>
    <w:sectPr w:rsidR="002A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524"/>
    <w:multiLevelType w:val="multilevel"/>
    <w:tmpl w:val="7D92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A56B0"/>
    <w:multiLevelType w:val="multilevel"/>
    <w:tmpl w:val="B85AF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911A2"/>
    <w:multiLevelType w:val="multilevel"/>
    <w:tmpl w:val="4E627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B6FFE"/>
    <w:multiLevelType w:val="multilevel"/>
    <w:tmpl w:val="4E0EC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22"/>
    <w:rsid w:val="002A149B"/>
    <w:rsid w:val="00331BF3"/>
    <w:rsid w:val="00335B07"/>
    <w:rsid w:val="00470822"/>
    <w:rsid w:val="0057451F"/>
    <w:rsid w:val="007016C9"/>
    <w:rsid w:val="00856D6D"/>
    <w:rsid w:val="008C050A"/>
    <w:rsid w:val="00981220"/>
    <w:rsid w:val="00A07EF1"/>
    <w:rsid w:val="00AD29EF"/>
    <w:rsid w:val="00D314B9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F"/>
    <w:pPr>
      <w:spacing w:after="160" w:line="259" w:lineRule="auto"/>
    </w:pPr>
    <w:rPr>
      <w:rFonts w:eastAsiaTheme="minorEastAsia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F"/>
    <w:pPr>
      <w:spacing w:after="160" w:line="259" w:lineRule="auto"/>
    </w:pPr>
    <w:rPr>
      <w:rFonts w:eastAsiaTheme="minorEastAsia"/>
      <w:kern w:val="2"/>
      <w:lang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12994" TargetMode="External"/><Relationship Id="rId13" Type="http://schemas.openxmlformats.org/officeDocument/2006/relationships/hyperlink" Target="https://www.facebook.com/permalink.php?story_fbid=1527720520654215&amp;" TargetMode="External"/><Relationship Id="rId18" Type="http://schemas.openxmlformats.org/officeDocument/2006/relationships/hyperlink" Target="http://www.kmu.gov.ua/" TargetMode="External"/><Relationship Id="rId26" Type="http://schemas.openxmlformats.org/officeDocument/2006/relationships/hyperlink" Target="https://lukl.kyi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preme.court.gov.ua/supreme/%20%20%20%20%20" TargetMode="External"/><Relationship Id="rId7" Type="http://schemas.openxmlformats.org/officeDocument/2006/relationships/hyperlink" Target="https://moodle.znu.edu.ua/course/view.php?id=12994" TargetMode="External"/><Relationship Id="rId12" Type="http://schemas.openxmlformats.org/officeDocument/2006/relationships/hyperlink" Target="http://koleco.kiev.ua/shok-persha-dopomoga-pri-shokovomu-stanimedichna/" TargetMode="External"/><Relationship Id="rId17" Type="http://schemas.openxmlformats.org/officeDocument/2006/relationships/hyperlink" Target="http://www.ukurier.gov.ua/uk/" TargetMode="External"/><Relationship Id="rId25" Type="http://schemas.openxmlformats.org/officeDocument/2006/relationships/hyperlink" Target="http://www.presiden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ua/" TargetMode="External"/><Relationship Id="rId20" Type="http://schemas.openxmlformats.org/officeDocument/2006/relationships/hyperlink" Target="http://www.nbuv.gov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12994" TargetMode="External"/><Relationship Id="rId11" Type="http://schemas.openxmlformats.org/officeDocument/2006/relationships/hyperlink" Target="http://medrally.com/methodical-materials/2017/sumy/nastanova-tecc" TargetMode="External"/><Relationship Id="rId24" Type="http://schemas.openxmlformats.org/officeDocument/2006/relationships/hyperlink" Target="http://www.bank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publications/i/item/basic-emergency-care-approach-to-the-acutely-ill-and-injured" TargetMode="External"/><Relationship Id="rId23" Type="http://schemas.openxmlformats.org/officeDocument/2006/relationships/hyperlink" Target="http://www.minjust.gov.u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cache.googleusercontent.com/search?q=cache:y7JBS9mnnNgJ:pgpjournal.kiev.ua/archive/2017/6/32.pdf+&amp;cd=6&amp;" TargetMode="External"/><Relationship Id="rId19" Type="http://schemas.openxmlformats.org/officeDocument/2006/relationships/hyperlink" Target="http://www.nplu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znu.edu.ua/course/view.php?id=12994" TargetMode="External"/><Relationship Id="rId14" Type="http://schemas.openxmlformats.org/officeDocument/2006/relationships/hyperlink" Target="http://www.trauma.org/archive/thoracic/CHESTtension.html" TargetMode="External"/><Relationship Id="rId22" Type="http://schemas.openxmlformats.org/officeDocument/2006/relationships/hyperlink" Target="http://www.zakon.rada.gov.ua/" TargetMode="External"/><Relationship Id="rId27" Type="http://schemas.openxmlformats.org/officeDocument/2006/relationships/hyperlink" Target="https://www.znu.edu.ua/ukr/university/departments/law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4236</Words>
  <Characters>24147</Characters>
  <Application>Microsoft Office Word</Application>
  <DocSecurity>0</DocSecurity>
  <Lines>201</Lines>
  <Paragraphs>56</Paragraphs>
  <ScaleCrop>false</ScaleCrop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12</cp:revision>
  <dcterms:created xsi:type="dcterms:W3CDTF">2023-09-08T13:10:00Z</dcterms:created>
  <dcterms:modified xsi:type="dcterms:W3CDTF">2023-10-23T08:21:00Z</dcterms:modified>
</cp:coreProperties>
</file>