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A4B" w:rsidRDefault="009200DC" w:rsidP="008238E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 6 . </w:t>
      </w:r>
      <w:r w:rsidRPr="009200DC">
        <w:rPr>
          <w:rFonts w:ascii="Times New Roman" w:hAnsi="Times New Roman" w:cs="Times New Roman"/>
          <w:b/>
          <w:sz w:val="28"/>
          <w:szCs w:val="28"/>
          <w:lang w:val="uk-UA"/>
        </w:rPr>
        <w:t>Фінансова складова механізму управління сталим розвитком підприємства</w:t>
      </w:r>
    </w:p>
    <w:p w:rsidR="009200DC" w:rsidRDefault="009200D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64088" w:rsidRDefault="009200DC" w:rsidP="00AD65B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 6:</w:t>
      </w:r>
      <w:r w:rsidR="00AD65B8" w:rsidRPr="00AD65B8">
        <w:rPr>
          <w:lang w:val="ru-RU"/>
        </w:rPr>
        <w:t xml:space="preserve"> </w:t>
      </w:r>
      <w:r w:rsidR="00AD65B8" w:rsidRPr="00AD65B8">
        <w:rPr>
          <w:rFonts w:ascii="Times New Roman" w:hAnsi="Times New Roman" w:cs="Times New Roman"/>
          <w:b/>
          <w:sz w:val="28"/>
          <w:szCs w:val="28"/>
          <w:lang w:val="uk-UA"/>
        </w:rPr>
        <w:t>АНАЛІЗ ФІНАНСОВОГО СТАНУ ЯК ІНСТРУМЕНТ ЗАБЕЗПЕЧЕННЯ СТАЛОГО РОЗВИТКУ</w:t>
      </w:r>
      <w:r w:rsidR="00AD65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ПІДПРИЄМСТВА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60885" w:rsidRDefault="00660885" w:rsidP="009200D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План:</w:t>
      </w:r>
    </w:p>
    <w:p w:rsidR="001A52B1" w:rsidRDefault="00A538F0" w:rsidP="001A52B1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A52B1">
        <w:rPr>
          <w:rFonts w:ascii="Times New Roman" w:hAnsi="Times New Roman" w:cs="Times New Roman"/>
          <w:sz w:val="28"/>
          <w:szCs w:val="28"/>
          <w:lang w:val="uk-UA"/>
        </w:rPr>
        <w:t xml:space="preserve">Сутність  </w:t>
      </w:r>
      <w:r w:rsidR="00EC5BB0" w:rsidRPr="001A52B1">
        <w:rPr>
          <w:rFonts w:ascii="Times New Roman" w:hAnsi="Times New Roman" w:cs="Times New Roman"/>
          <w:sz w:val="28"/>
          <w:szCs w:val="28"/>
          <w:lang w:val="uk-UA"/>
        </w:rPr>
        <w:t>фінансового стану підприємства.</w:t>
      </w:r>
    </w:p>
    <w:p w:rsidR="001A52B1" w:rsidRDefault="001A52B1" w:rsidP="009005AA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A52B1">
        <w:rPr>
          <w:rFonts w:ascii="Times New Roman" w:hAnsi="Times New Roman" w:cs="Times New Roman"/>
          <w:sz w:val="28"/>
          <w:szCs w:val="28"/>
          <w:lang w:val="uk-UA"/>
        </w:rPr>
        <w:t>Мета та основні завдання аналізу фінансового стану підприємства.</w:t>
      </w:r>
    </w:p>
    <w:p w:rsidR="001A52B1" w:rsidRPr="001A52B1" w:rsidRDefault="001A52B1" w:rsidP="009005AA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A52B1">
        <w:rPr>
          <w:rFonts w:ascii="Times New Roman" w:hAnsi="Times New Roman" w:cs="Times New Roman"/>
          <w:sz w:val="28"/>
          <w:szCs w:val="28"/>
          <w:lang w:val="uk-UA"/>
        </w:rPr>
        <w:t>Етапи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фінансового стану підприємства.</w:t>
      </w:r>
    </w:p>
    <w:p w:rsidR="001A52B1" w:rsidRDefault="001A52B1" w:rsidP="00EC5BB0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52B1" w:rsidRPr="001A52B1" w:rsidRDefault="001A52B1" w:rsidP="00EC5BB0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52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6.1. </w:t>
      </w:r>
      <w:r w:rsidRPr="001A52B1">
        <w:rPr>
          <w:rFonts w:ascii="Times New Roman" w:hAnsi="Times New Roman" w:cs="Times New Roman"/>
          <w:b/>
          <w:sz w:val="28"/>
          <w:szCs w:val="28"/>
          <w:lang w:val="uk-UA"/>
        </w:rPr>
        <w:t>Сутність  фінансового стану підприємства</w:t>
      </w:r>
    </w:p>
    <w:p w:rsidR="00A538F0" w:rsidRDefault="00A538F0" w:rsidP="00EC5BB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8F0">
        <w:rPr>
          <w:rFonts w:ascii="Times New Roman" w:hAnsi="Times New Roman" w:cs="Times New Roman"/>
          <w:sz w:val="28"/>
          <w:szCs w:val="28"/>
          <w:lang w:val="uk-UA"/>
        </w:rPr>
        <w:t xml:space="preserve">У ринкових умовах господарювання функціонування будь-якого суб’єкта господарювання, незважаючи на вид діяльності, масштаби роботи чи будь-які інші чинники, піддається зовнішнім та внутрішнім загрозам, які можуть призвести до появи негативних тенденцій у фінансово-господарській діяльності чи спричинити небезпеку банкрутства, відсутність перспектив </w:t>
      </w:r>
      <w:r w:rsidR="00EC5BB0">
        <w:rPr>
          <w:rFonts w:ascii="Times New Roman" w:hAnsi="Times New Roman" w:cs="Times New Roman"/>
          <w:sz w:val="28"/>
          <w:szCs w:val="28"/>
          <w:lang w:val="uk-UA"/>
        </w:rPr>
        <w:t xml:space="preserve">сталого </w:t>
      </w:r>
      <w:r w:rsidRPr="00A538F0">
        <w:rPr>
          <w:rFonts w:ascii="Times New Roman" w:hAnsi="Times New Roman" w:cs="Times New Roman"/>
          <w:sz w:val="28"/>
          <w:szCs w:val="28"/>
          <w:lang w:val="uk-UA"/>
        </w:rPr>
        <w:t xml:space="preserve">розвитку або ж необхідність припинення діяльності. В даному контексті на управлінський персонал підприємства покладають завдання забезпечення прийнятного поточного та перспективного рівня сталого розвитку. </w:t>
      </w:r>
    </w:p>
    <w:p w:rsidR="00EC5BB0" w:rsidRDefault="00A538F0" w:rsidP="00EC5BB0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38F0">
        <w:rPr>
          <w:rFonts w:ascii="Times New Roman" w:hAnsi="Times New Roman" w:cs="Times New Roman"/>
          <w:sz w:val="28"/>
          <w:szCs w:val="28"/>
          <w:lang w:val="uk-UA"/>
        </w:rPr>
        <w:t xml:space="preserve">Дане поняття є багатогранне та таке, що включає в себе не тільки фінансово-економічні елементи, але й інші чинники, пов’язані із виконанням суб’єктом господарювання соціальних та екологічних функцій. Проте, саме економічна складова залишається базисною при ідентифікації рівня сталого розвитку, зважаючи на що важливим інструментом </w:t>
      </w:r>
      <w:proofErr w:type="spellStart"/>
      <w:r w:rsidRPr="00A538F0">
        <w:rPr>
          <w:rFonts w:ascii="Times New Roman" w:hAnsi="Times New Roman" w:cs="Times New Roman"/>
          <w:sz w:val="28"/>
          <w:szCs w:val="28"/>
          <w:lang w:val="uk-UA"/>
        </w:rPr>
        <w:t>безпекової</w:t>
      </w:r>
      <w:proofErr w:type="spellEnd"/>
      <w:r w:rsidRPr="00A538F0">
        <w:rPr>
          <w:rFonts w:ascii="Times New Roman" w:hAnsi="Times New Roman" w:cs="Times New Roman"/>
          <w:sz w:val="28"/>
          <w:szCs w:val="28"/>
          <w:lang w:val="uk-UA"/>
        </w:rPr>
        <w:t xml:space="preserve"> системи на мікрорівні є фінансовий стан. У цілях ідентифікації параметрів сталого розвитку та задля забезпечення належного рівня економічної безпеки суб’єкта господарювання необхідно щоб його фінансовий стан протягом декількох звітних періодів відповідав низці критеріїв, які б характеризували результативність роботи, забезпеченість власними фінансовими ресурсами та матеріальними активами, оперативність проведення взаєморозрахунків, забезпечення фінансування стратегічних цілей розвитку тощо. </w:t>
      </w:r>
    </w:p>
    <w:p w:rsidR="00EC5BB0" w:rsidRDefault="00EC5BB0" w:rsidP="00EC5BB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У ву</w:t>
      </w:r>
      <w:r>
        <w:rPr>
          <w:i/>
          <w:iCs/>
          <w:sz w:val="28"/>
          <w:szCs w:val="28"/>
        </w:rPr>
        <w:t xml:space="preserve">зькому розумінні фінансовий аналіз </w:t>
      </w:r>
      <w:r>
        <w:rPr>
          <w:sz w:val="28"/>
          <w:szCs w:val="28"/>
        </w:rPr>
        <w:t xml:space="preserve">– це засіб оцінювання і прогнозування фінансового стану підприємства на підставі інформації фінансової звітності й оперативних даних за допомогою системи фінансово-економічних показників. </w:t>
      </w:r>
    </w:p>
    <w:p w:rsidR="00EC5BB0" w:rsidRDefault="00EC5BB0" w:rsidP="00EC5BB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C5BB0">
        <w:rPr>
          <w:i/>
          <w:sz w:val="28"/>
          <w:szCs w:val="28"/>
        </w:rPr>
        <w:lastRenderedPageBreak/>
        <w:t>Фінансовий стан</w:t>
      </w:r>
      <w:r>
        <w:rPr>
          <w:sz w:val="28"/>
          <w:szCs w:val="28"/>
        </w:rPr>
        <w:t xml:space="preserve"> є однією з найважливіших характеристик діяльності підприємства та першочерговим об’єктом дослідження у фінансовому аналізі. </w:t>
      </w:r>
      <w:r>
        <w:rPr>
          <w:b/>
          <w:bCs/>
          <w:sz w:val="28"/>
          <w:szCs w:val="28"/>
        </w:rPr>
        <w:t xml:space="preserve">Фінансовий стан підприємства – </w:t>
      </w:r>
      <w:r>
        <w:rPr>
          <w:sz w:val="28"/>
          <w:szCs w:val="28"/>
        </w:rPr>
        <w:t xml:space="preserve">це комплексне поняття, що є результатом взаємодії всіх елементів системи фінансових відносин підприємства, визначається сукупністю виробничо-господарських факторів і характеризується системою показників, які відображають наявність, розміщення та ефективність використання фінансових ресурсів. </w:t>
      </w:r>
    </w:p>
    <w:p w:rsidR="00EC5BB0" w:rsidRDefault="00EC5BB0" w:rsidP="00EC5BB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Предметом оцінювання фінансового стану </w:t>
      </w:r>
      <w:r>
        <w:rPr>
          <w:sz w:val="28"/>
          <w:szCs w:val="28"/>
        </w:rPr>
        <w:t xml:space="preserve">підприємства є результати його виробничо-господарської та фінансової діяльності, що складаються під впливом об’єктивних і суб’єктивних чинників та які отримали відображення у системі економічної інформації. </w:t>
      </w:r>
    </w:p>
    <w:p w:rsidR="001A52B1" w:rsidRDefault="001A52B1" w:rsidP="00EC5BB0">
      <w:pPr>
        <w:pStyle w:val="Default"/>
        <w:spacing w:line="276" w:lineRule="auto"/>
        <w:ind w:firstLine="709"/>
        <w:jc w:val="both"/>
        <w:rPr>
          <w:i/>
          <w:iCs/>
          <w:sz w:val="28"/>
          <w:szCs w:val="28"/>
        </w:rPr>
      </w:pPr>
    </w:p>
    <w:p w:rsidR="001A52B1" w:rsidRPr="001A52B1" w:rsidRDefault="001A52B1" w:rsidP="00EC5BB0">
      <w:pPr>
        <w:pStyle w:val="Default"/>
        <w:spacing w:line="276" w:lineRule="auto"/>
        <w:ind w:firstLine="709"/>
        <w:jc w:val="both"/>
        <w:rPr>
          <w:b/>
          <w:iCs/>
          <w:sz w:val="28"/>
          <w:szCs w:val="28"/>
        </w:rPr>
      </w:pPr>
      <w:r w:rsidRPr="001A52B1">
        <w:rPr>
          <w:b/>
          <w:iCs/>
          <w:sz w:val="28"/>
          <w:szCs w:val="28"/>
        </w:rPr>
        <w:t>6.2. Мета та основні завдання аналізу фінансового стану підприємства</w:t>
      </w:r>
    </w:p>
    <w:p w:rsidR="00EC5BB0" w:rsidRDefault="00EC5BB0" w:rsidP="00EC5BB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Головна мета аналізу фінансового стану </w:t>
      </w:r>
      <w:r>
        <w:rPr>
          <w:sz w:val="28"/>
          <w:szCs w:val="28"/>
        </w:rPr>
        <w:t xml:space="preserve">суб’єктів підприємницької діяльності – об’єктивне і комплексне його оцінювання, виявлення реальних можливостей підвищення ефективності формування і використання фінансових та інших видів ресурсів. </w:t>
      </w:r>
    </w:p>
    <w:p w:rsidR="00EC5BB0" w:rsidRPr="008E4CE1" w:rsidRDefault="00EC5BB0" w:rsidP="00EC5BB0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  <w:r w:rsidRPr="008E4CE1">
        <w:rPr>
          <w:b/>
          <w:i/>
          <w:iCs/>
          <w:sz w:val="28"/>
          <w:szCs w:val="28"/>
        </w:rPr>
        <w:t xml:space="preserve">Основними завданнями аналізу фінансового стану підприємства </w:t>
      </w:r>
      <w:r w:rsidRPr="008E4CE1">
        <w:rPr>
          <w:b/>
          <w:sz w:val="28"/>
          <w:szCs w:val="28"/>
        </w:rPr>
        <w:t xml:space="preserve">є: </w:t>
      </w:r>
    </w:p>
    <w:p w:rsidR="00EC5BB0" w:rsidRDefault="00EC5BB0" w:rsidP="002B06B8">
      <w:pPr>
        <w:pStyle w:val="Default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аналіз ефективності використання майна і джерел формування капіталу підприємства, забезпечення його власними оборотними коштами; </w:t>
      </w:r>
    </w:p>
    <w:p w:rsidR="00EC5BB0" w:rsidRDefault="00EC5BB0" w:rsidP="002B06B8">
      <w:pPr>
        <w:pStyle w:val="Default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аналіз стану і динаміки фінансової стійкості, ліквідності та плато-спроможності підприємства; </w:t>
      </w:r>
    </w:p>
    <w:p w:rsidR="00EC5BB0" w:rsidRDefault="00EC5BB0" w:rsidP="002B06B8">
      <w:pPr>
        <w:pStyle w:val="Default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аналіз фінансових результатів та ефективності використання капі-талу; </w:t>
      </w:r>
    </w:p>
    <w:p w:rsidR="002B06B8" w:rsidRDefault="00EC5BB0" w:rsidP="002B06B8">
      <w:pPr>
        <w:pStyle w:val="Default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аналіз кредитоспроможності, ділової активності та інвестиційної</w:t>
      </w:r>
      <w:r w:rsidR="002B06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привабливості підприємства; </w:t>
      </w:r>
    </w:p>
    <w:p w:rsidR="002B06B8" w:rsidRDefault="00EC5BB0" w:rsidP="002B06B8">
      <w:pPr>
        <w:pStyle w:val="Default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аналіз стану підприємства на фінансових ринках</w:t>
      </w:r>
      <w:r w:rsidR="002B06B8">
        <w:rPr>
          <w:sz w:val="28"/>
          <w:szCs w:val="28"/>
        </w:rPr>
        <w:t>;</w:t>
      </w:r>
    </w:p>
    <w:p w:rsidR="002B06B8" w:rsidRDefault="00EC5BB0" w:rsidP="002B06B8">
      <w:pPr>
        <w:pStyle w:val="Default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визначення резервів підвищення ефективності виробничо-господарської та фінансової діяльності; </w:t>
      </w:r>
    </w:p>
    <w:p w:rsidR="002B06B8" w:rsidRDefault="00EC5BB0" w:rsidP="00410824">
      <w:pPr>
        <w:pStyle w:val="Default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06B8">
        <w:rPr>
          <w:sz w:val="28"/>
          <w:szCs w:val="28"/>
        </w:rPr>
        <w:t xml:space="preserve">інформаційне забезпечення розроблення планів і прогнозів фінансового оздоровлення підприємства. </w:t>
      </w:r>
    </w:p>
    <w:p w:rsidR="00EC5BB0" w:rsidRPr="002B06B8" w:rsidRDefault="00EC5BB0" w:rsidP="00103BA6">
      <w:pPr>
        <w:pStyle w:val="Default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B06B8">
        <w:rPr>
          <w:sz w:val="28"/>
          <w:szCs w:val="28"/>
        </w:rPr>
        <w:t xml:space="preserve">Для отримання аналітичної інформації необхідно розв’язати взаємо-пов’язані аналітичні задачі, що становлять загальну модель аналізу </w:t>
      </w:r>
      <w:proofErr w:type="spellStart"/>
      <w:r w:rsidRPr="002B06B8">
        <w:rPr>
          <w:sz w:val="28"/>
          <w:szCs w:val="28"/>
        </w:rPr>
        <w:t>фінан-сового</w:t>
      </w:r>
      <w:proofErr w:type="spellEnd"/>
      <w:r w:rsidRPr="002B06B8">
        <w:rPr>
          <w:sz w:val="28"/>
          <w:szCs w:val="28"/>
        </w:rPr>
        <w:t xml:space="preserve"> стану підприємства (рис. </w:t>
      </w:r>
      <w:r w:rsidR="008F51CF">
        <w:rPr>
          <w:sz w:val="28"/>
          <w:szCs w:val="28"/>
        </w:rPr>
        <w:t>6.1</w:t>
      </w:r>
      <w:r w:rsidRPr="002B06B8">
        <w:rPr>
          <w:sz w:val="28"/>
          <w:szCs w:val="28"/>
        </w:rPr>
        <w:t xml:space="preserve">). </w:t>
      </w:r>
    </w:p>
    <w:p w:rsidR="001A52B1" w:rsidRDefault="001A52B1" w:rsidP="008F51CF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</w:p>
    <w:p w:rsidR="001A52B1" w:rsidRDefault="001A52B1" w:rsidP="008F51CF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</w:p>
    <w:p w:rsidR="008F51CF" w:rsidRPr="001A52B1" w:rsidRDefault="008F51CF" w:rsidP="008F51CF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  <w:r w:rsidRPr="001A52B1">
        <w:rPr>
          <w:b/>
          <w:sz w:val="28"/>
          <w:szCs w:val="28"/>
        </w:rPr>
        <w:lastRenderedPageBreak/>
        <w:t>Послідовність аналізу фінансового стану підприємства включає такі етапи:</w:t>
      </w:r>
    </w:p>
    <w:p w:rsidR="008F51CF" w:rsidRPr="008F51CF" w:rsidRDefault="008F51CF" w:rsidP="008F51C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8F51CF">
        <w:rPr>
          <w:sz w:val="28"/>
          <w:szCs w:val="28"/>
        </w:rPr>
        <w:t xml:space="preserve">1. Збирання інформації та оцінювання її об’єктивності. </w:t>
      </w:r>
    </w:p>
    <w:p w:rsidR="008F51CF" w:rsidRDefault="008F51CF" w:rsidP="008F51C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8F51CF">
        <w:rPr>
          <w:sz w:val="28"/>
          <w:szCs w:val="28"/>
        </w:rPr>
        <w:t>2. Проведення горизонтального і вертикального аналізу показників фінансової звітності.</w:t>
      </w:r>
    </w:p>
    <w:p w:rsidR="008F51CF" w:rsidRPr="008F51CF" w:rsidRDefault="008F51CF" w:rsidP="008F51C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8F51CF">
        <w:rPr>
          <w:sz w:val="28"/>
          <w:szCs w:val="28"/>
        </w:rPr>
        <w:t xml:space="preserve">3. Розрахунок і групування фінансово-економічних показників за основними напрямами аналізу фінансового стану. </w:t>
      </w:r>
    </w:p>
    <w:p w:rsidR="008F51CF" w:rsidRPr="008F51CF" w:rsidRDefault="008F51CF" w:rsidP="008F51CF">
      <w:pPr>
        <w:pStyle w:val="Default"/>
        <w:ind w:firstLine="709"/>
        <w:jc w:val="both"/>
        <w:rPr>
          <w:sz w:val="28"/>
          <w:szCs w:val="28"/>
        </w:rPr>
      </w:pPr>
      <w:r w:rsidRPr="008F51CF">
        <w:rPr>
          <w:sz w:val="28"/>
          <w:szCs w:val="28"/>
        </w:rPr>
        <w:t xml:space="preserve">4. Виявлення тенденцій зміни показників за період дослідження. </w:t>
      </w:r>
    </w:p>
    <w:p w:rsidR="008F51CF" w:rsidRPr="008F51CF" w:rsidRDefault="008F51CF" w:rsidP="008F51CF">
      <w:pPr>
        <w:pStyle w:val="Default"/>
        <w:ind w:firstLine="709"/>
        <w:jc w:val="both"/>
        <w:rPr>
          <w:sz w:val="28"/>
          <w:szCs w:val="28"/>
        </w:rPr>
      </w:pPr>
      <w:r w:rsidRPr="008F51CF">
        <w:rPr>
          <w:sz w:val="28"/>
          <w:szCs w:val="28"/>
        </w:rPr>
        <w:t xml:space="preserve">5. Встановлення взаємозв’язків між факторними і результативними показниками, інтерпретація результатів факторного аналізу. </w:t>
      </w:r>
    </w:p>
    <w:p w:rsidR="008F51CF" w:rsidRPr="008F51CF" w:rsidRDefault="008F51CF" w:rsidP="008F51CF">
      <w:pPr>
        <w:pStyle w:val="Default"/>
        <w:ind w:firstLine="709"/>
        <w:jc w:val="both"/>
        <w:rPr>
          <w:sz w:val="28"/>
          <w:szCs w:val="28"/>
        </w:rPr>
      </w:pPr>
      <w:r w:rsidRPr="008F51CF">
        <w:rPr>
          <w:sz w:val="28"/>
          <w:szCs w:val="28"/>
        </w:rPr>
        <w:t xml:space="preserve">6. Підготовка висновків щодо фінансового стану підприємства та йо-го динаміки. </w:t>
      </w:r>
    </w:p>
    <w:p w:rsidR="008F51CF" w:rsidRPr="008F51CF" w:rsidRDefault="008F51CF" w:rsidP="008F51CF">
      <w:pPr>
        <w:pStyle w:val="Default"/>
        <w:ind w:firstLine="709"/>
        <w:jc w:val="both"/>
        <w:rPr>
          <w:sz w:val="28"/>
          <w:szCs w:val="28"/>
        </w:rPr>
      </w:pPr>
      <w:r w:rsidRPr="008F51CF">
        <w:rPr>
          <w:sz w:val="28"/>
          <w:szCs w:val="28"/>
        </w:rPr>
        <w:t xml:space="preserve">7. Виявлення «вузьких» місць і пошук резервів. </w:t>
      </w:r>
    </w:p>
    <w:p w:rsidR="008F51CF" w:rsidRPr="008F51CF" w:rsidRDefault="008F51CF" w:rsidP="008F51CF">
      <w:pPr>
        <w:pStyle w:val="Default"/>
        <w:ind w:firstLine="709"/>
        <w:jc w:val="both"/>
        <w:rPr>
          <w:sz w:val="28"/>
          <w:szCs w:val="28"/>
        </w:rPr>
      </w:pPr>
      <w:r w:rsidRPr="008F51CF">
        <w:rPr>
          <w:sz w:val="28"/>
          <w:szCs w:val="28"/>
        </w:rPr>
        <w:t xml:space="preserve">8. Розроблення рекомендацій щодо поліпшення фінансового стану підприємства. </w:t>
      </w:r>
    </w:p>
    <w:p w:rsidR="008F51CF" w:rsidRDefault="008F51CF" w:rsidP="008F51CF">
      <w:pPr>
        <w:pStyle w:val="Default"/>
        <w:ind w:firstLine="709"/>
        <w:jc w:val="both"/>
        <w:rPr>
          <w:sz w:val="28"/>
          <w:szCs w:val="28"/>
        </w:rPr>
      </w:pPr>
      <w:r w:rsidRPr="008F51CF">
        <w:rPr>
          <w:sz w:val="28"/>
          <w:szCs w:val="28"/>
        </w:rPr>
        <w:t xml:space="preserve">У ринковій економіці фінансовий стан підприємства – це, з одного боку, кінцеві результати його діяльності, а з іншого – характеристика його фінансової конкурентоспроможності, використання фінансових ресурсів, виконання зобов’язань перед державою та суб’єктами господарювання. </w:t>
      </w:r>
    </w:p>
    <w:p w:rsidR="008F51CF" w:rsidRPr="008F51CF" w:rsidRDefault="008F51CF" w:rsidP="008F51CF">
      <w:pPr>
        <w:pStyle w:val="Default"/>
        <w:ind w:firstLine="709"/>
        <w:jc w:val="both"/>
        <w:rPr>
          <w:i/>
          <w:sz w:val="28"/>
          <w:szCs w:val="28"/>
        </w:rPr>
      </w:pPr>
      <w:r w:rsidRPr="008F51CF">
        <w:rPr>
          <w:i/>
          <w:sz w:val="28"/>
          <w:szCs w:val="28"/>
        </w:rPr>
        <w:t xml:space="preserve">Фінансовий стан може бути стійким, нестійким або кризовим залежно від рівня і динаміки визначеної системи показників. </w:t>
      </w:r>
    </w:p>
    <w:p w:rsidR="008F51CF" w:rsidRPr="008F51CF" w:rsidRDefault="008F51CF" w:rsidP="008F51CF">
      <w:pPr>
        <w:pStyle w:val="Default"/>
        <w:ind w:firstLine="709"/>
        <w:jc w:val="both"/>
        <w:rPr>
          <w:sz w:val="28"/>
          <w:szCs w:val="28"/>
        </w:rPr>
      </w:pPr>
      <w:r w:rsidRPr="008F51CF">
        <w:rPr>
          <w:b/>
          <w:i/>
          <w:iCs/>
          <w:sz w:val="28"/>
          <w:szCs w:val="28"/>
        </w:rPr>
        <w:t>Стійкий фінансовий стан</w:t>
      </w:r>
      <w:r w:rsidRPr="008F51CF">
        <w:rPr>
          <w:i/>
          <w:iCs/>
          <w:sz w:val="28"/>
          <w:szCs w:val="28"/>
        </w:rPr>
        <w:t xml:space="preserve"> </w:t>
      </w:r>
      <w:r w:rsidRPr="008F51CF">
        <w:rPr>
          <w:sz w:val="28"/>
          <w:szCs w:val="28"/>
        </w:rPr>
        <w:t>передбачає здатність підприємства своєчасно здійснювати платежі, фінансувати свою діяльність на розширеній</w:t>
      </w:r>
      <w:r w:rsidRPr="008F51CF">
        <w:t xml:space="preserve"> </w:t>
      </w:r>
      <w:r w:rsidRPr="008F51CF">
        <w:rPr>
          <w:sz w:val="28"/>
          <w:szCs w:val="28"/>
        </w:rPr>
        <w:t>основі, належний рівень фінансової стійкості, ліквідності та платоспроможності, забезпеченість власними оборотними засобами та ефективне використання ресурсів.</w:t>
      </w:r>
    </w:p>
    <w:p w:rsidR="008F51CF" w:rsidRPr="008F51CF" w:rsidRDefault="008F51CF" w:rsidP="008F51CF">
      <w:pPr>
        <w:pStyle w:val="Default"/>
        <w:ind w:firstLine="709"/>
        <w:jc w:val="both"/>
        <w:rPr>
          <w:sz w:val="28"/>
          <w:szCs w:val="28"/>
        </w:rPr>
      </w:pPr>
      <w:r w:rsidRPr="00FB3D37">
        <w:rPr>
          <w:b/>
          <w:i/>
          <w:sz w:val="28"/>
          <w:szCs w:val="28"/>
        </w:rPr>
        <w:t>Кризовий фінансовий стан</w:t>
      </w:r>
      <w:r w:rsidRPr="008F51CF">
        <w:rPr>
          <w:sz w:val="28"/>
          <w:szCs w:val="28"/>
        </w:rPr>
        <w:t xml:space="preserve"> підприємства характеризується нераціональним розміщенням і неефективним використанням ресурсів, низьким рівнем ліквідності та платоспроможності, наявністю прострочених сум кредиторської та дебіторської заборгованості, недостатньою фінансовою стійкістю у зв’язку з несприятливими тен</w:t>
      </w:r>
      <w:r w:rsidR="00042421">
        <w:rPr>
          <w:sz w:val="28"/>
          <w:szCs w:val="28"/>
        </w:rPr>
        <w:t>денціями у виробництві та реалі</w:t>
      </w:r>
      <w:r w:rsidRPr="008F51CF">
        <w:rPr>
          <w:sz w:val="28"/>
          <w:szCs w:val="28"/>
        </w:rPr>
        <w:t>зації продукції.</w:t>
      </w:r>
    </w:p>
    <w:p w:rsidR="005F0783" w:rsidRDefault="005F0783" w:rsidP="005F0783">
      <w:pPr>
        <w:pStyle w:val="Default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Загальна модель аналізу фінансового стану підприємства</w:t>
      </w:r>
      <w:r>
        <w:rPr>
          <w:sz w:val="28"/>
          <w:szCs w:val="28"/>
        </w:rPr>
        <w:t xml:space="preserve"> представлена на рис. 6.1.</w:t>
      </w:r>
    </w:p>
    <w:p w:rsidR="00103BA6" w:rsidRDefault="00103BA6" w:rsidP="00EC5BB0">
      <w:pPr>
        <w:pStyle w:val="Default"/>
        <w:rPr>
          <w:sz w:val="28"/>
          <w:szCs w:val="28"/>
        </w:rPr>
      </w:pPr>
    </w:p>
    <w:p w:rsidR="00103BA6" w:rsidRDefault="00103BA6" w:rsidP="00EC5BB0">
      <w:pPr>
        <w:pStyle w:val="Default"/>
        <w:rPr>
          <w:sz w:val="28"/>
          <w:szCs w:val="28"/>
        </w:rPr>
      </w:pPr>
      <w:r w:rsidRPr="00103BA6">
        <w:rPr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5721985" cy="48977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489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BA6" w:rsidRDefault="00103BA6" w:rsidP="00EC5BB0">
      <w:pPr>
        <w:pStyle w:val="Default"/>
        <w:rPr>
          <w:sz w:val="28"/>
          <w:szCs w:val="28"/>
        </w:rPr>
      </w:pPr>
    </w:p>
    <w:p w:rsidR="00EC5BB0" w:rsidRDefault="00EC5BB0" w:rsidP="00EC5BB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Рис. </w:t>
      </w:r>
      <w:r w:rsidR="005F0783">
        <w:rPr>
          <w:sz w:val="28"/>
          <w:szCs w:val="28"/>
        </w:rPr>
        <w:t>6.1.</w:t>
      </w:r>
      <w:r>
        <w:rPr>
          <w:sz w:val="28"/>
          <w:szCs w:val="28"/>
        </w:rPr>
        <w:t xml:space="preserve"> Загальна модель аналізу фінансового стану підприємства </w:t>
      </w:r>
    </w:p>
    <w:p w:rsidR="008F51CF" w:rsidRDefault="008F51CF" w:rsidP="00EC5BB0">
      <w:pPr>
        <w:pStyle w:val="Default"/>
        <w:rPr>
          <w:i/>
          <w:iCs/>
          <w:sz w:val="28"/>
          <w:szCs w:val="28"/>
        </w:rPr>
      </w:pPr>
    </w:p>
    <w:p w:rsidR="00AD0253" w:rsidRPr="00AD0253" w:rsidRDefault="00AD0253" w:rsidP="00AD0253">
      <w:pPr>
        <w:tabs>
          <w:tab w:val="left" w:pos="1615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D0253">
        <w:rPr>
          <w:rFonts w:ascii="Times New Roman" w:hAnsi="Times New Roman" w:cs="Times New Roman"/>
          <w:sz w:val="28"/>
          <w:szCs w:val="28"/>
          <w:lang w:val="uk-UA"/>
        </w:rPr>
        <w:t>Вихідні дані слід аналізувати за останній звітний період в розрізі наступних форм фінансової звітності:</w:t>
      </w:r>
    </w:p>
    <w:p w:rsidR="00AD0253" w:rsidRPr="00AD0253" w:rsidRDefault="00AD0253" w:rsidP="00AD0253">
      <w:pPr>
        <w:pStyle w:val="a3"/>
        <w:numPr>
          <w:ilvl w:val="0"/>
          <w:numId w:val="11"/>
        </w:numPr>
        <w:tabs>
          <w:tab w:val="left" w:pos="1615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D0253">
        <w:rPr>
          <w:rFonts w:ascii="Times New Roman" w:hAnsi="Times New Roman" w:cs="Times New Roman"/>
          <w:sz w:val="28"/>
          <w:szCs w:val="28"/>
          <w:lang w:val="uk-UA"/>
        </w:rPr>
        <w:t>баланс (Звіт про фінансовий стан) (форма №1);</w:t>
      </w:r>
    </w:p>
    <w:p w:rsidR="00AD0253" w:rsidRPr="00AD0253" w:rsidRDefault="00AD0253" w:rsidP="00AD0253">
      <w:pPr>
        <w:pStyle w:val="a3"/>
        <w:numPr>
          <w:ilvl w:val="0"/>
          <w:numId w:val="11"/>
        </w:numPr>
        <w:tabs>
          <w:tab w:val="left" w:pos="1615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D0253">
        <w:rPr>
          <w:rFonts w:ascii="Times New Roman" w:hAnsi="Times New Roman" w:cs="Times New Roman"/>
          <w:sz w:val="28"/>
          <w:szCs w:val="28"/>
          <w:lang w:val="uk-UA"/>
        </w:rPr>
        <w:t>звіт про фінансові результати (Звіт про сукупний дохід) (форма №2);</w:t>
      </w:r>
    </w:p>
    <w:p w:rsidR="00AD0253" w:rsidRPr="00AD0253" w:rsidRDefault="00AD0253" w:rsidP="00AD0253">
      <w:pPr>
        <w:pStyle w:val="a3"/>
        <w:numPr>
          <w:ilvl w:val="0"/>
          <w:numId w:val="11"/>
        </w:numPr>
        <w:tabs>
          <w:tab w:val="left" w:pos="1615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D0253">
        <w:rPr>
          <w:rFonts w:ascii="Times New Roman" w:hAnsi="Times New Roman" w:cs="Times New Roman"/>
          <w:sz w:val="28"/>
          <w:szCs w:val="28"/>
          <w:lang w:val="uk-UA"/>
        </w:rPr>
        <w:t>звіт про рух грошових коштів (форма №3, 3-н);</w:t>
      </w:r>
    </w:p>
    <w:p w:rsidR="00AD0253" w:rsidRPr="00AD0253" w:rsidRDefault="00AD0253" w:rsidP="00AD0253">
      <w:pPr>
        <w:pStyle w:val="a3"/>
        <w:numPr>
          <w:ilvl w:val="0"/>
          <w:numId w:val="11"/>
        </w:numPr>
        <w:tabs>
          <w:tab w:val="left" w:pos="1615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D0253">
        <w:rPr>
          <w:rFonts w:ascii="Times New Roman" w:hAnsi="Times New Roman" w:cs="Times New Roman"/>
          <w:sz w:val="28"/>
          <w:szCs w:val="28"/>
          <w:lang w:val="uk-UA"/>
        </w:rPr>
        <w:t>примітки до звітів.</w:t>
      </w:r>
    </w:p>
    <w:p w:rsidR="00A538F0" w:rsidRPr="00233A66" w:rsidRDefault="005F0783" w:rsidP="00233A66">
      <w:pPr>
        <w:tabs>
          <w:tab w:val="left" w:pos="1615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33A66">
        <w:rPr>
          <w:rFonts w:ascii="Times New Roman" w:hAnsi="Times New Roman" w:cs="Times New Roman"/>
          <w:i/>
          <w:sz w:val="28"/>
          <w:szCs w:val="28"/>
          <w:lang w:val="uk-UA"/>
        </w:rPr>
        <w:t>Таким чином, фінансовий стан є однією з найважливіших характеристик економічної діяльності підприємства, визначає його конкурентоспроможність і потенціал у діловому співробітництві, дає змогу оцінити гарантованість економічних інтересів самого підприємства та його партнерів у фінансових та інших відносинах.</w:t>
      </w:r>
    </w:p>
    <w:sectPr w:rsidR="00A538F0" w:rsidRPr="00233A6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22DD"/>
    <w:multiLevelType w:val="hybridMultilevel"/>
    <w:tmpl w:val="40C8BC52"/>
    <w:lvl w:ilvl="0" w:tplc="A442ECE4">
      <w:start w:val="14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3A3180"/>
    <w:multiLevelType w:val="multilevel"/>
    <w:tmpl w:val="938030D4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5824885"/>
    <w:multiLevelType w:val="hybridMultilevel"/>
    <w:tmpl w:val="D722E25A"/>
    <w:lvl w:ilvl="0" w:tplc="A442ECE4">
      <w:start w:val="14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2856EF"/>
    <w:multiLevelType w:val="hybridMultilevel"/>
    <w:tmpl w:val="C62281F0"/>
    <w:lvl w:ilvl="0" w:tplc="360E2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6D161A"/>
    <w:multiLevelType w:val="hybridMultilevel"/>
    <w:tmpl w:val="F8B4BD5E"/>
    <w:lvl w:ilvl="0" w:tplc="A95A6FC2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4A879EF"/>
    <w:multiLevelType w:val="hybridMultilevel"/>
    <w:tmpl w:val="4BA0AEE6"/>
    <w:lvl w:ilvl="0" w:tplc="A95A6FC2">
      <w:numFmt w:val="bullet"/>
      <w:lvlText w:val="•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28E5ECC"/>
    <w:multiLevelType w:val="hybridMultilevel"/>
    <w:tmpl w:val="605E6FF4"/>
    <w:lvl w:ilvl="0" w:tplc="3EEEBA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C208BE"/>
    <w:multiLevelType w:val="multilevel"/>
    <w:tmpl w:val="44D2B8C6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582000AC"/>
    <w:multiLevelType w:val="hybridMultilevel"/>
    <w:tmpl w:val="04801642"/>
    <w:lvl w:ilvl="0" w:tplc="A442ECE4">
      <w:start w:val="14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0E50E3E"/>
    <w:multiLevelType w:val="hybridMultilevel"/>
    <w:tmpl w:val="CFEC18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D55DD"/>
    <w:multiLevelType w:val="hybridMultilevel"/>
    <w:tmpl w:val="027235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07B"/>
    <w:rsid w:val="00023FE0"/>
    <w:rsid w:val="00042421"/>
    <w:rsid w:val="00103BA6"/>
    <w:rsid w:val="00163513"/>
    <w:rsid w:val="00191144"/>
    <w:rsid w:val="001A52B1"/>
    <w:rsid w:val="00233A66"/>
    <w:rsid w:val="00292F48"/>
    <w:rsid w:val="002B06B8"/>
    <w:rsid w:val="00364088"/>
    <w:rsid w:val="00381757"/>
    <w:rsid w:val="0039269A"/>
    <w:rsid w:val="003D5C08"/>
    <w:rsid w:val="004B007B"/>
    <w:rsid w:val="005F0783"/>
    <w:rsid w:val="006165BD"/>
    <w:rsid w:val="0062203A"/>
    <w:rsid w:val="00660885"/>
    <w:rsid w:val="00714679"/>
    <w:rsid w:val="00750DD6"/>
    <w:rsid w:val="007F7A4B"/>
    <w:rsid w:val="008238ED"/>
    <w:rsid w:val="008E4CE1"/>
    <w:rsid w:val="008F51CF"/>
    <w:rsid w:val="009200DC"/>
    <w:rsid w:val="00980405"/>
    <w:rsid w:val="009F6762"/>
    <w:rsid w:val="00A538F0"/>
    <w:rsid w:val="00AD0253"/>
    <w:rsid w:val="00AD65B8"/>
    <w:rsid w:val="00C4461A"/>
    <w:rsid w:val="00EC5BB0"/>
    <w:rsid w:val="00FB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815F"/>
  <w15:chartTrackingRefBased/>
  <w15:docId w15:val="{2085BEE5-3B1E-4527-A2A3-82EC6E23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885"/>
    <w:pPr>
      <w:ind w:left="720"/>
      <w:contextualSpacing/>
    </w:pPr>
  </w:style>
  <w:style w:type="paragraph" w:customStyle="1" w:styleId="Default">
    <w:name w:val="Default"/>
    <w:rsid w:val="00EC5B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4075</Words>
  <Characters>2323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2023-10-24T19:50:00Z</dcterms:created>
  <dcterms:modified xsi:type="dcterms:W3CDTF">2023-10-25T08:36:00Z</dcterms:modified>
</cp:coreProperties>
</file>