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14" w:rsidRPr="006C162A" w:rsidRDefault="006C162A" w:rsidP="006C16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sz w:val="28"/>
          <w:szCs w:val="28"/>
          <w:lang w:val="uk-UA"/>
        </w:rPr>
        <w:t>Перелік літератури за курсом</w:t>
      </w:r>
    </w:p>
    <w:p w:rsidR="006C162A" w:rsidRPr="006C162A" w:rsidRDefault="006C162A" w:rsidP="006C162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b/>
          <w:sz w:val="28"/>
          <w:szCs w:val="28"/>
          <w:lang w:val="uk-UA"/>
        </w:rPr>
        <w:t>11. Методичне забезпечення</w:t>
      </w:r>
    </w:p>
    <w:p w:rsidR="006C162A" w:rsidRPr="006C162A" w:rsidRDefault="006C162A" w:rsidP="006C162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162A" w:rsidRPr="006C162A" w:rsidRDefault="006C162A" w:rsidP="006C162A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Яценко П. І. Жанри та стилі: Навчально-методичний посібник для студентів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ІVкурсу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іноземних мов. – Запоріжжя: ЗНУ, 2009. – </w:t>
      </w:r>
      <w:r w:rsidRPr="006C162A">
        <w:rPr>
          <w:rFonts w:ascii="Times New Roman" w:hAnsi="Times New Roman" w:cs="Times New Roman"/>
          <w:sz w:val="28"/>
          <w:szCs w:val="28"/>
          <w:lang w:val="ru-RU"/>
        </w:rPr>
        <w:t>72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6C162A" w:rsidRPr="006C162A" w:rsidRDefault="006C162A" w:rsidP="006C162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6C162A" w:rsidRPr="006C162A" w:rsidRDefault="006C162A" w:rsidP="006C162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b/>
          <w:sz w:val="28"/>
          <w:szCs w:val="28"/>
          <w:lang w:val="uk-UA"/>
        </w:rPr>
        <w:t>12. Рекомендована література</w:t>
      </w:r>
    </w:p>
    <w:p w:rsidR="006C162A" w:rsidRPr="006C162A" w:rsidRDefault="006C162A" w:rsidP="006C16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>Адмони</w:t>
      </w:r>
      <w:proofErr w:type="spellEnd"/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62A">
        <w:rPr>
          <w:rFonts w:ascii="Times New Roman" w:hAnsi="Times New Roman" w:cs="Times New Roman"/>
          <w:sz w:val="28"/>
          <w:szCs w:val="28"/>
          <w:lang w:val="ru-RU"/>
        </w:rPr>
        <w:t xml:space="preserve">Система форм речевого высказывания. – СПб: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СПбУ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ru-RU"/>
        </w:rPr>
        <w:t>, 1994. – 234 с.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162A">
        <w:rPr>
          <w:rFonts w:ascii="Times New Roman" w:hAnsi="Times New Roman" w:cs="Times New Roman"/>
          <w:i/>
          <w:sz w:val="28"/>
          <w:szCs w:val="28"/>
          <w:lang w:val="ru-RU"/>
        </w:rPr>
        <w:t>Арнольд И.В.</w:t>
      </w:r>
      <w:r w:rsidRPr="006C162A">
        <w:rPr>
          <w:rFonts w:ascii="Times New Roman" w:hAnsi="Times New Roman" w:cs="Times New Roman"/>
          <w:sz w:val="28"/>
          <w:szCs w:val="28"/>
          <w:lang w:val="ru-RU"/>
        </w:rPr>
        <w:t xml:space="preserve"> Стилистика современного английского языка. – Л.: ЛГУ, 1991. – 300 с.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>Бахтин</w:t>
      </w:r>
      <w:proofErr w:type="spellEnd"/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М.М.</w:t>
      </w:r>
      <w:r w:rsidRPr="006C16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Проблема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речевых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жанров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Эстетика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словесного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>, 1979. – С. 21-65.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>Богатырева</w:t>
      </w:r>
      <w:proofErr w:type="spellEnd"/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Н.А., </w:t>
      </w:r>
      <w:proofErr w:type="spellStart"/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>Ноздрина</w:t>
      </w:r>
      <w:proofErr w:type="spellEnd"/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Л.А.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62A">
        <w:rPr>
          <w:rFonts w:ascii="Times New Roman" w:hAnsi="Times New Roman" w:cs="Times New Roman"/>
          <w:sz w:val="28"/>
          <w:szCs w:val="28"/>
        </w:rPr>
        <w:t>Funktionalstile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C162A">
        <w:rPr>
          <w:rFonts w:ascii="Times New Roman" w:hAnsi="Times New Roman" w:cs="Times New Roman"/>
          <w:sz w:val="28"/>
          <w:szCs w:val="28"/>
        </w:rPr>
        <w:t>Darstellungsarten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C162A">
        <w:rPr>
          <w:rFonts w:ascii="Times New Roman" w:hAnsi="Times New Roman" w:cs="Times New Roman"/>
          <w:sz w:val="28"/>
          <w:szCs w:val="28"/>
        </w:rPr>
        <w:t>Texttypologien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Стилистика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современного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немецкого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6C162A">
        <w:rPr>
          <w:rFonts w:ascii="Times New Roman" w:hAnsi="Times New Roman" w:cs="Times New Roman"/>
          <w:sz w:val="28"/>
          <w:szCs w:val="28"/>
        </w:rPr>
        <w:t>Stilistik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62A">
        <w:rPr>
          <w:rFonts w:ascii="Times New Roman" w:hAnsi="Times New Roman" w:cs="Times New Roman"/>
          <w:sz w:val="28"/>
          <w:szCs w:val="28"/>
        </w:rPr>
        <w:t>der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62A">
        <w:rPr>
          <w:rFonts w:ascii="Times New Roman" w:hAnsi="Times New Roman" w:cs="Times New Roman"/>
          <w:sz w:val="28"/>
          <w:szCs w:val="28"/>
        </w:rPr>
        <w:t>deutschen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62A">
        <w:rPr>
          <w:rFonts w:ascii="Times New Roman" w:hAnsi="Times New Roman" w:cs="Times New Roman"/>
          <w:sz w:val="28"/>
          <w:szCs w:val="28"/>
        </w:rPr>
        <w:t>Gegenwartssprache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Академия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, 2005. – </w:t>
      </w:r>
      <w:r w:rsidRPr="006C162A">
        <w:rPr>
          <w:rFonts w:ascii="Times New Roman" w:hAnsi="Times New Roman" w:cs="Times New Roman"/>
          <w:sz w:val="28"/>
          <w:szCs w:val="28"/>
        </w:rPr>
        <w:t>C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>. 150-180.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z w:val="28"/>
          <w:szCs w:val="28"/>
          <w:lang w:val="ru-RU"/>
        </w:rPr>
        <w:t>Богданов В.</w:t>
      </w:r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>В.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Текст и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текстовое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сообщение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. – СПб.: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СПбУ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>, 1993. – 68 с.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162A">
        <w:rPr>
          <w:rFonts w:ascii="Times New Roman" w:hAnsi="Times New Roman" w:cs="Times New Roman"/>
          <w:i/>
          <w:sz w:val="28"/>
          <w:szCs w:val="28"/>
          <w:lang w:val="ru-RU"/>
        </w:rPr>
        <w:t>Брандес</w:t>
      </w:r>
      <w:proofErr w:type="spellEnd"/>
      <w:r w:rsidRPr="006C162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М.П.</w:t>
      </w:r>
      <w:r w:rsidRPr="006C162A">
        <w:rPr>
          <w:rFonts w:ascii="Times New Roman" w:hAnsi="Times New Roman" w:cs="Times New Roman"/>
          <w:sz w:val="28"/>
          <w:szCs w:val="28"/>
          <w:lang w:val="ru-RU"/>
        </w:rPr>
        <w:t xml:space="preserve"> Стилистика немецкого языка. – М.: Высшая школа, 1983. – 271 с.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Тимченко Є.П. 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стилістика німецької та української мов.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>. посібник. – Вінниця: Нова книга, 2006. – 240 с.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>Яхонтова Т.В.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До концепції мовленнєвих жанрів: теоретичні аспекти, прикладне застосування // Нова філологія. – Запоріжжя: ЗНУ, 2006. – № 25. – С. 168-174.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851"/>
          <w:tab w:val="num" w:pos="108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z w:val="28"/>
          <w:szCs w:val="28"/>
        </w:rPr>
        <w:t>Engel U.</w:t>
      </w:r>
      <w:r w:rsidRPr="006C162A">
        <w:rPr>
          <w:rFonts w:ascii="Times New Roman" w:hAnsi="Times New Roman" w:cs="Times New Roman"/>
          <w:sz w:val="28"/>
          <w:szCs w:val="28"/>
        </w:rPr>
        <w:t xml:space="preserve"> Textsorten // Deutsche Grammatik. – Heidelberg: Julius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Groos</w:t>
      </w:r>
      <w:proofErr w:type="spellEnd"/>
      <w:r w:rsidRPr="006C162A">
        <w:rPr>
          <w:rFonts w:ascii="Times New Roman" w:hAnsi="Times New Roman" w:cs="Times New Roman"/>
          <w:sz w:val="28"/>
          <w:szCs w:val="28"/>
        </w:rPr>
        <w:t xml:space="preserve">; Tokyo: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Sansyusya</w:t>
      </w:r>
      <w:proofErr w:type="spellEnd"/>
      <w:r w:rsidRPr="006C1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Publ</w:t>
      </w:r>
      <w:proofErr w:type="spellEnd"/>
      <w:r w:rsidRPr="006C162A">
        <w:rPr>
          <w:rFonts w:ascii="Times New Roman" w:hAnsi="Times New Roman" w:cs="Times New Roman"/>
          <w:sz w:val="28"/>
          <w:szCs w:val="28"/>
        </w:rPr>
        <w:t>., 1988. – S. 118-176.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num" w:pos="851"/>
          <w:tab w:val="num" w:pos="108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z w:val="28"/>
          <w:szCs w:val="28"/>
        </w:rPr>
        <w:t>Fleischer W., Michel G.</w:t>
      </w:r>
      <w:r w:rsidRPr="006C162A">
        <w:rPr>
          <w:rFonts w:ascii="Times New Roman" w:hAnsi="Times New Roman" w:cs="Times New Roman"/>
          <w:sz w:val="28"/>
          <w:szCs w:val="28"/>
        </w:rPr>
        <w:t xml:space="preserve"> Stilistik der deutschen Gegenwartssprache. – Leipzig: VEB, 19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C162A">
        <w:rPr>
          <w:rFonts w:ascii="Times New Roman" w:hAnsi="Times New Roman" w:cs="Times New Roman"/>
          <w:sz w:val="28"/>
          <w:szCs w:val="28"/>
        </w:rPr>
        <w:t>7. – 348 S.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162A">
        <w:rPr>
          <w:rFonts w:ascii="Times New Roman" w:hAnsi="Times New Roman" w:cs="Times New Roman"/>
          <w:i/>
          <w:sz w:val="28"/>
          <w:szCs w:val="28"/>
        </w:rPr>
        <w:t>Riesel</w:t>
      </w:r>
      <w:proofErr w:type="spellEnd"/>
      <w:r w:rsidRPr="006C162A">
        <w:rPr>
          <w:rFonts w:ascii="Times New Roman" w:hAnsi="Times New Roman" w:cs="Times New Roman"/>
          <w:i/>
          <w:sz w:val="28"/>
          <w:szCs w:val="28"/>
        </w:rPr>
        <w:t xml:space="preserve"> E., Schendels E.</w:t>
      </w:r>
      <w:r w:rsidRPr="006C162A">
        <w:rPr>
          <w:rFonts w:ascii="Times New Roman" w:hAnsi="Times New Roman" w:cs="Times New Roman"/>
          <w:sz w:val="28"/>
          <w:szCs w:val="28"/>
        </w:rPr>
        <w:t xml:space="preserve"> Stilistik der deutschen Sprache. – M.: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Vysshaja</w:t>
      </w:r>
      <w:proofErr w:type="spellEnd"/>
      <w:r w:rsidRPr="006C1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schkola</w:t>
      </w:r>
      <w:proofErr w:type="spellEnd"/>
      <w:r w:rsidRPr="006C162A">
        <w:rPr>
          <w:rFonts w:ascii="Times New Roman" w:hAnsi="Times New Roman" w:cs="Times New Roman"/>
          <w:sz w:val="28"/>
          <w:szCs w:val="28"/>
        </w:rPr>
        <w:t>, 1975. – 41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C162A">
        <w:rPr>
          <w:rFonts w:ascii="Times New Roman" w:hAnsi="Times New Roman" w:cs="Times New Roman"/>
          <w:sz w:val="28"/>
          <w:szCs w:val="28"/>
        </w:rPr>
        <w:t xml:space="preserve"> S.</w:t>
      </w:r>
    </w:p>
    <w:p w:rsidR="006C162A" w:rsidRPr="006C162A" w:rsidRDefault="006C162A" w:rsidP="006C162A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z w:val="28"/>
          <w:szCs w:val="28"/>
        </w:rPr>
        <w:t>Sandig B.</w:t>
      </w:r>
      <w:r w:rsidRPr="006C162A">
        <w:rPr>
          <w:rFonts w:ascii="Times New Roman" w:hAnsi="Times New Roman" w:cs="Times New Roman"/>
          <w:sz w:val="28"/>
          <w:szCs w:val="28"/>
        </w:rPr>
        <w:t xml:space="preserve"> Zur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Differrenzierung</w:t>
      </w:r>
      <w:proofErr w:type="spellEnd"/>
      <w:r w:rsidRPr="006C162A">
        <w:rPr>
          <w:rFonts w:ascii="Times New Roman" w:hAnsi="Times New Roman" w:cs="Times New Roman"/>
          <w:sz w:val="28"/>
          <w:szCs w:val="28"/>
        </w:rPr>
        <w:t xml:space="preserve"> gebrauchssprachlicher Textsorten im Deutschen. – Frankfurt/M.: de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Gruyter</w:t>
      </w:r>
      <w:proofErr w:type="spellEnd"/>
      <w:r w:rsidRPr="006C162A">
        <w:rPr>
          <w:rFonts w:ascii="Times New Roman" w:hAnsi="Times New Roman" w:cs="Times New Roman"/>
          <w:sz w:val="28"/>
          <w:szCs w:val="28"/>
        </w:rPr>
        <w:t>, 1992. – 184 S.</w:t>
      </w:r>
    </w:p>
    <w:p w:rsidR="006C162A" w:rsidRPr="006C162A" w:rsidRDefault="006C162A" w:rsidP="006C162A">
      <w:pPr>
        <w:tabs>
          <w:tab w:val="num" w:pos="54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</w:p>
    <w:p w:rsidR="006C162A" w:rsidRPr="006C162A" w:rsidRDefault="006C162A" w:rsidP="006C162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6C162A">
        <w:rPr>
          <w:rFonts w:ascii="Times New Roman" w:hAnsi="Times New Roman" w:cs="Times New Roman"/>
          <w:i/>
          <w:sz w:val="28"/>
          <w:szCs w:val="28"/>
          <w:lang w:val="ru-RU"/>
        </w:rPr>
        <w:t>Колегаева</w:t>
      </w:r>
      <w:proofErr w:type="spellEnd"/>
      <w:r w:rsidRPr="006C162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И.</w:t>
      </w:r>
      <w:r w:rsidRPr="006C162A">
        <w:rPr>
          <w:rFonts w:ascii="Times New Roman" w:hAnsi="Times New Roman" w:cs="Times New Roman"/>
          <w:sz w:val="28"/>
          <w:szCs w:val="28"/>
          <w:lang w:val="ru-RU"/>
        </w:rPr>
        <w:t xml:space="preserve"> Текст как единица научной и художественной коммуникации. – Одесса: ОГУ, 1991</w:t>
      </w:r>
      <w:r w:rsidRPr="006C162A">
        <w:rPr>
          <w:rFonts w:ascii="Times New Roman" w:hAnsi="Times New Roman" w:cs="Times New Roman"/>
          <w:sz w:val="28"/>
          <w:lang w:val="ru-RU"/>
        </w:rPr>
        <w:t>. – 121 с.</w:t>
      </w:r>
    </w:p>
    <w:p w:rsidR="006C162A" w:rsidRPr="006C162A" w:rsidRDefault="006C162A" w:rsidP="006C162A">
      <w:pPr>
        <w:widowControl w:val="0"/>
        <w:numPr>
          <w:ilvl w:val="0"/>
          <w:numId w:val="2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Матвеева Т.</w:t>
      </w:r>
      <w:r w:rsidRPr="006C162A">
        <w:rPr>
          <w:rFonts w:ascii="Times New Roman" w:hAnsi="Times New Roman" w:cs="Times New Roman"/>
          <w:i/>
          <w:sz w:val="28"/>
          <w:szCs w:val="28"/>
          <w:lang w:val="uk-UA"/>
        </w:rPr>
        <w:t>В.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лингвистической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теории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162A">
        <w:rPr>
          <w:rFonts w:ascii="Times New Roman" w:hAnsi="Times New Roman" w:cs="Times New Roman"/>
          <w:sz w:val="28"/>
          <w:szCs w:val="28"/>
          <w:lang w:val="uk-UA"/>
        </w:rPr>
        <w:t>жанра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6C162A">
        <w:rPr>
          <w:rFonts w:ascii="Times New Roman" w:hAnsi="Times New Roman" w:cs="Times New Roman"/>
          <w:sz w:val="28"/>
          <w:szCs w:val="28"/>
        </w:rPr>
        <w:t>Collegium</w:t>
      </w:r>
      <w:r w:rsidRPr="006C162A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C162A">
        <w:rPr>
          <w:rFonts w:ascii="Times New Roman" w:hAnsi="Times New Roman" w:cs="Times New Roman"/>
          <w:sz w:val="28"/>
          <w:szCs w:val="28"/>
          <w:lang w:val="ru-RU"/>
        </w:rPr>
        <w:t>1-2. – Киев, 1995. – С. 15-36.</w:t>
      </w:r>
    </w:p>
    <w:p w:rsidR="006C162A" w:rsidRPr="006C162A" w:rsidRDefault="006C162A" w:rsidP="006C162A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pacing w:val="-6"/>
          <w:sz w:val="28"/>
          <w:szCs w:val="28"/>
        </w:rPr>
        <w:t>Baur-</w:t>
      </w:r>
      <w:r w:rsidRPr="006C162A">
        <w:rPr>
          <w:rFonts w:ascii="Times New Roman" w:hAnsi="Times New Roman" w:cs="Times New Roman"/>
          <w:i/>
          <w:sz w:val="28"/>
          <w:szCs w:val="28"/>
        </w:rPr>
        <w:t>Saatweber D., Stephan G.</w:t>
      </w:r>
      <w:r w:rsidRPr="006C162A">
        <w:rPr>
          <w:rFonts w:ascii="Times New Roman" w:hAnsi="Times New Roman" w:cs="Times New Roman"/>
          <w:sz w:val="28"/>
          <w:szCs w:val="28"/>
        </w:rPr>
        <w:t xml:space="preserve"> Training Aufsatz – Argumentieren, Erörtern, Kommentieren. – Stuttgart: Klett, 1997. – 129 S.</w:t>
      </w:r>
    </w:p>
    <w:p w:rsidR="006C162A" w:rsidRPr="006C162A" w:rsidRDefault="006C162A" w:rsidP="006C162A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pacing w:val="-6"/>
          <w:sz w:val="28"/>
          <w:szCs w:val="28"/>
        </w:rPr>
        <w:t>Duden</w:t>
      </w:r>
      <w:r w:rsidRPr="006C162A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Pr="006C162A">
        <w:rPr>
          <w:rFonts w:ascii="Times New Roman" w:hAnsi="Times New Roman" w:cs="Times New Roman"/>
          <w:sz w:val="28"/>
          <w:szCs w:val="28"/>
        </w:rPr>
        <w:t xml:space="preserve"> </w:t>
      </w:r>
      <w:r w:rsidRPr="006C162A">
        <w:rPr>
          <w:rFonts w:ascii="Times New Roman" w:hAnsi="Times New Roman" w:cs="Times New Roman"/>
          <w:i/>
          <w:sz w:val="28"/>
          <w:szCs w:val="28"/>
        </w:rPr>
        <w:t>Briefe</w:t>
      </w:r>
      <w:r w:rsidRPr="006C162A">
        <w:rPr>
          <w:rFonts w:ascii="Times New Roman" w:hAnsi="Times New Roman" w:cs="Times New Roman"/>
          <w:sz w:val="28"/>
          <w:szCs w:val="28"/>
        </w:rPr>
        <w:t xml:space="preserve"> gut und richtig schreiben. – Mannheim; Leipzig; Wien; Zürich: Dudenverlag, 2004. – 511 S.</w:t>
      </w:r>
    </w:p>
    <w:p w:rsidR="006C162A" w:rsidRPr="006C162A" w:rsidRDefault="006C162A" w:rsidP="006C162A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162A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Kokova</w:t>
      </w:r>
      <w:proofErr w:type="spellEnd"/>
      <w:r w:rsidRPr="006C162A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A.</w:t>
      </w:r>
      <w:r w:rsidRPr="006C16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Die Textsorte „Werbung" unter stilistisch-pragmatischen Aspekt // </w:t>
      </w:r>
      <w:r w:rsidRPr="006C162A">
        <w:rPr>
          <w:rFonts w:ascii="Times New Roman" w:hAnsi="Times New Roman" w:cs="Times New Roman"/>
          <w:color w:val="000000"/>
          <w:sz w:val="28"/>
          <w:szCs w:val="28"/>
        </w:rPr>
        <w:t>Das Wort. – 1995. – S. 100-108.</w:t>
      </w:r>
    </w:p>
    <w:p w:rsidR="006C162A" w:rsidRPr="006C162A" w:rsidRDefault="006C162A" w:rsidP="006C162A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z w:val="28"/>
          <w:szCs w:val="28"/>
        </w:rPr>
        <w:t>Textsorten</w:t>
      </w:r>
      <w:r w:rsidRPr="006C162A">
        <w:rPr>
          <w:rFonts w:ascii="Times New Roman" w:hAnsi="Times New Roman" w:cs="Times New Roman"/>
          <w:sz w:val="28"/>
          <w:szCs w:val="28"/>
        </w:rPr>
        <w:t xml:space="preserve"> am PC</w:t>
      </w:r>
      <w:r w:rsidRPr="006C16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162A">
        <w:rPr>
          <w:rFonts w:ascii="Times New Roman" w:hAnsi="Times New Roman" w:cs="Times New Roman"/>
          <w:sz w:val="28"/>
          <w:szCs w:val="28"/>
        </w:rPr>
        <w:t>// hrsg.</w:t>
      </w:r>
      <w:r w:rsidRPr="006C162A">
        <w:rPr>
          <w:rFonts w:ascii="Times New Roman" w:hAnsi="Times New Roman" w:cs="Times New Roman"/>
          <w:sz w:val="28"/>
        </w:rPr>
        <w:t xml:space="preserve"> von F. </w:t>
      </w:r>
      <w:proofErr w:type="spellStart"/>
      <w:r w:rsidRPr="006C162A">
        <w:rPr>
          <w:rFonts w:ascii="Times New Roman" w:hAnsi="Times New Roman" w:cs="Times New Roman"/>
          <w:sz w:val="28"/>
        </w:rPr>
        <w:t>Wanning</w:t>
      </w:r>
      <w:proofErr w:type="spellEnd"/>
      <w:r w:rsidRPr="006C162A">
        <w:rPr>
          <w:rFonts w:ascii="Times New Roman" w:hAnsi="Times New Roman" w:cs="Times New Roman"/>
          <w:sz w:val="28"/>
        </w:rPr>
        <w:t xml:space="preserve"> und О. Romanenko. – Hannover-</w:t>
      </w:r>
      <w:proofErr w:type="spellStart"/>
      <w:r w:rsidRPr="006C162A">
        <w:rPr>
          <w:rFonts w:ascii="Times New Roman" w:hAnsi="Times New Roman" w:cs="Times New Roman"/>
          <w:sz w:val="28"/>
        </w:rPr>
        <w:t>Saporischja</w:t>
      </w:r>
      <w:proofErr w:type="spellEnd"/>
      <w:r w:rsidRPr="006C162A">
        <w:rPr>
          <w:rFonts w:ascii="Times New Roman" w:hAnsi="Times New Roman" w:cs="Times New Roman"/>
          <w:sz w:val="28"/>
        </w:rPr>
        <w:t>: Tempus-</w:t>
      </w:r>
      <w:proofErr w:type="spellStart"/>
      <w:r w:rsidRPr="006C162A">
        <w:rPr>
          <w:rFonts w:ascii="Times New Roman" w:hAnsi="Times New Roman" w:cs="Times New Roman"/>
          <w:sz w:val="28"/>
        </w:rPr>
        <w:t>Tacis</w:t>
      </w:r>
      <w:proofErr w:type="spellEnd"/>
      <w:r w:rsidRPr="006C162A">
        <w:rPr>
          <w:rFonts w:ascii="Times New Roman" w:hAnsi="Times New Roman" w:cs="Times New Roman"/>
          <w:sz w:val="28"/>
        </w:rPr>
        <w:t>, 1998. – 32 S.</w:t>
      </w:r>
    </w:p>
    <w:p w:rsidR="006C162A" w:rsidRPr="006C162A" w:rsidRDefault="006C162A" w:rsidP="006C162A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z w:val="28"/>
          <w:szCs w:val="28"/>
        </w:rPr>
        <w:t>Weinrich H.</w:t>
      </w:r>
      <w:r w:rsidRPr="006C162A">
        <w:rPr>
          <w:rFonts w:ascii="Times New Roman" w:hAnsi="Times New Roman" w:cs="Times New Roman"/>
          <w:sz w:val="28"/>
          <w:szCs w:val="28"/>
        </w:rPr>
        <w:t xml:space="preserve"> Thesen zur Textsorten-Linguistik. – Frankfurt/M.: de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Gruyter</w:t>
      </w:r>
      <w:proofErr w:type="spellEnd"/>
      <w:r w:rsidRPr="006C162A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6C162A">
        <w:rPr>
          <w:rFonts w:ascii="Times New Roman" w:hAnsi="Times New Roman" w:cs="Times New Roman"/>
          <w:sz w:val="28"/>
          <w:szCs w:val="28"/>
        </w:rPr>
        <w:t>. – 250 S.</w:t>
      </w:r>
    </w:p>
    <w:p w:rsidR="006C162A" w:rsidRPr="006C162A" w:rsidRDefault="006C162A" w:rsidP="006C162A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62A">
        <w:rPr>
          <w:rFonts w:ascii="Times New Roman" w:hAnsi="Times New Roman" w:cs="Times New Roman"/>
          <w:i/>
          <w:sz w:val="28"/>
          <w:szCs w:val="28"/>
        </w:rPr>
        <w:t>Wirtschaftskommunikation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62A">
        <w:rPr>
          <w:rFonts w:ascii="Times New Roman" w:hAnsi="Times New Roman" w:cs="Times New Roman"/>
          <w:sz w:val="28"/>
          <w:szCs w:val="28"/>
        </w:rPr>
        <w:t>Deutsch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Gesch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>ä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ftsbriefe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hrsg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C162A">
        <w:rPr>
          <w:rFonts w:ascii="Times New Roman" w:hAnsi="Times New Roman" w:cs="Times New Roman"/>
          <w:sz w:val="28"/>
          <w:szCs w:val="28"/>
        </w:rPr>
        <w:t>von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62A">
        <w:rPr>
          <w:rFonts w:ascii="Times New Roman" w:hAnsi="Times New Roman" w:cs="Times New Roman"/>
          <w:sz w:val="28"/>
          <w:szCs w:val="28"/>
        </w:rPr>
        <w:t>A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C162A">
        <w:rPr>
          <w:rFonts w:ascii="Times New Roman" w:hAnsi="Times New Roman" w:cs="Times New Roman"/>
          <w:sz w:val="28"/>
          <w:szCs w:val="28"/>
        </w:rPr>
        <w:t>Eggers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62A">
        <w:rPr>
          <w:rFonts w:ascii="Times New Roman" w:hAnsi="Times New Roman" w:cs="Times New Roman"/>
          <w:sz w:val="28"/>
          <w:szCs w:val="28"/>
        </w:rPr>
        <w:t>und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162A">
        <w:rPr>
          <w:rFonts w:ascii="Times New Roman" w:hAnsi="Times New Roman" w:cs="Times New Roman"/>
          <w:sz w:val="28"/>
          <w:szCs w:val="28"/>
        </w:rPr>
        <w:t>O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C162A">
        <w:rPr>
          <w:rFonts w:ascii="Times New Roman" w:hAnsi="Times New Roman" w:cs="Times New Roman"/>
          <w:sz w:val="28"/>
          <w:szCs w:val="28"/>
        </w:rPr>
        <w:t>Romanenko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Saporishja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C162A">
        <w:rPr>
          <w:rFonts w:ascii="Times New Roman" w:hAnsi="Times New Roman" w:cs="Times New Roman"/>
          <w:sz w:val="28"/>
          <w:szCs w:val="28"/>
        </w:rPr>
        <w:t>Staatliche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Universit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>ä</w:t>
      </w:r>
      <w:r w:rsidRPr="006C162A">
        <w:rPr>
          <w:rFonts w:ascii="Times New Roman" w:hAnsi="Times New Roman" w:cs="Times New Roman"/>
          <w:sz w:val="28"/>
          <w:szCs w:val="28"/>
        </w:rPr>
        <w:t>t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162A">
        <w:rPr>
          <w:rFonts w:ascii="Times New Roman" w:hAnsi="Times New Roman" w:cs="Times New Roman"/>
          <w:sz w:val="28"/>
          <w:szCs w:val="28"/>
        </w:rPr>
        <w:t>Saporishja</w:t>
      </w:r>
      <w:proofErr w:type="spellEnd"/>
      <w:r w:rsidRPr="006C162A">
        <w:rPr>
          <w:rFonts w:ascii="Times New Roman" w:hAnsi="Times New Roman" w:cs="Times New Roman"/>
          <w:sz w:val="28"/>
          <w:szCs w:val="28"/>
          <w:lang w:val="uk-UA"/>
        </w:rPr>
        <w:t xml:space="preserve">, 2002. – 42 </w:t>
      </w:r>
      <w:r w:rsidRPr="006C162A">
        <w:rPr>
          <w:rFonts w:ascii="Times New Roman" w:hAnsi="Times New Roman" w:cs="Times New Roman"/>
          <w:sz w:val="28"/>
          <w:szCs w:val="28"/>
        </w:rPr>
        <w:t>S</w:t>
      </w:r>
      <w:r w:rsidRPr="006C16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162A" w:rsidRPr="006C162A" w:rsidRDefault="006C162A" w:rsidP="006C1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162A" w:rsidRPr="006C162A" w:rsidRDefault="006C162A" w:rsidP="006C16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62A" w:rsidRPr="006C16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9DD"/>
    <w:multiLevelType w:val="singleLevel"/>
    <w:tmpl w:val="C6B48B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4100CA8"/>
    <w:multiLevelType w:val="hybridMultilevel"/>
    <w:tmpl w:val="8A6CF644"/>
    <w:lvl w:ilvl="0" w:tplc="0F884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2A"/>
    <w:rsid w:val="00536D20"/>
    <w:rsid w:val="006C162A"/>
    <w:rsid w:val="00D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EC47"/>
  <w15:chartTrackingRefBased/>
  <w15:docId w15:val="{95AE9B00-D6DE-450B-BD51-0A3ABA7A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2023-10-31T12:37:00Z</dcterms:created>
  <dcterms:modified xsi:type="dcterms:W3CDTF">2023-10-31T12:37:00Z</dcterms:modified>
</cp:coreProperties>
</file>