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07CA" w14:textId="5D874F39" w:rsidR="00341E58" w:rsidRPr="0057779E" w:rsidRDefault="00341E58" w:rsidP="00341E58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r w:rsidRPr="005777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Питання для підготовки</w:t>
      </w:r>
      <w:r w:rsidR="00152841" w:rsidRPr="005777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 заліку</w:t>
      </w:r>
      <w:r w:rsidRPr="0057779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14:paraId="3C6EBCF4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Фармакологія в системі медичних, фармацевтичних біологічних наук.</w:t>
      </w:r>
    </w:p>
    <w:p w14:paraId="7F53BE0B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 Загальна фармакологія. </w:t>
      </w:r>
    </w:p>
    <w:p w14:paraId="4AAEB14B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Поняття про лікарський (медикаментозний) засіб,  препарат і лікарську форму.</w:t>
      </w:r>
    </w:p>
    <w:p w14:paraId="2AD4697B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proofErr w:type="spellStart"/>
      <w:r w:rsidRPr="0057779E">
        <w:rPr>
          <w:sz w:val="28"/>
          <w:szCs w:val="28"/>
        </w:rPr>
        <w:t>Фармакодинаміка</w:t>
      </w:r>
      <w:proofErr w:type="spellEnd"/>
      <w:r w:rsidRPr="0057779E">
        <w:rPr>
          <w:sz w:val="28"/>
          <w:szCs w:val="28"/>
        </w:rPr>
        <w:t xml:space="preserve">. </w:t>
      </w:r>
    </w:p>
    <w:p w14:paraId="31DF685B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Молекулярні механізми первинної фармакологічної реакції. </w:t>
      </w:r>
    </w:p>
    <w:p w14:paraId="62B32846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Фармакокінетика. </w:t>
      </w:r>
    </w:p>
    <w:p w14:paraId="0E1CEEA2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Значення фармакокінетики для медичної практики.</w:t>
      </w:r>
    </w:p>
    <w:p w14:paraId="06FB713B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Головні терміни фармакокінетики.</w:t>
      </w:r>
    </w:p>
    <w:p w14:paraId="773396A2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 Лікарські форми. </w:t>
      </w:r>
    </w:p>
    <w:p w14:paraId="1126B985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Залежність фармакологічного ефекту від лікарської форми.</w:t>
      </w:r>
    </w:p>
    <w:p w14:paraId="15A7CFC0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Вплив різних факторів на </w:t>
      </w:r>
      <w:proofErr w:type="spellStart"/>
      <w:r w:rsidRPr="0057779E">
        <w:rPr>
          <w:sz w:val="28"/>
          <w:szCs w:val="28"/>
        </w:rPr>
        <w:t>фармакодинаміку</w:t>
      </w:r>
      <w:proofErr w:type="spellEnd"/>
      <w:r w:rsidRPr="0057779E">
        <w:rPr>
          <w:sz w:val="28"/>
          <w:szCs w:val="28"/>
        </w:rPr>
        <w:t xml:space="preserve"> і фармакокінетику лікарських речовин.</w:t>
      </w:r>
    </w:p>
    <w:p w14:paraId="61D9C793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Види дії лікарських засобів. </w:t>
      </w:r>
    </w:p>
    <w:p w14:paraId="7ACA2F89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Побічна дія лікарських засобів </w:t>
      </w:r>
    </w:p>
    <w:p w14:paraId="398E9281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Токсична дія лікарських речовин. </w:t>
      </w:r>
    </w:p>
    <w:p w14:paraId="2D9742E5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Фармакотерапія гострих медикаментозних отруєнь і  екстремальних станів. </w:t>
      </w:r>
    </w:p>
    <w:p w14:paraId="1EEE117A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Основні принципи лікування гострих отруєнь.</w:t>
      </w:r>
    </w:p>
    <w:p w14:paraId="2E213755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Фармакологія лікарських засобів, що впливають на ЦНС. </w:t>
      </w:r>
    </w:p>
    <w:p w14:paraId="4B5492B1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Ненаркотичні анальгетики.</w:t>
      </w:r>
    </w:p>
    <w:p w14:paraId="068C6FD7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Лікарські засоби, що впливають на серцево-судинну систему. </w:t>
      </w:r>
    </w:p>
    <w:p w14:paraId="54AB2EEC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Лікарські засоби, що впливають на функцію органів дихання.</w:t>
      </w:r>
    </w:p>
    <w:p w14:paraId="4633E6D4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proofErr w:type="spellStart"/>
      <w:r w:rsidRPr="0057779E">
        <w:rPr>
          <w:sz w:val="28"/>
          <w:szCs w:val="28"/>
        </w:rPr>
        <w:t>Імунотропні</w:t>
      </w:r>
      <w:proofErr w:type="spellEnd"/>
      <w:r w:rsidRPr="0057779E">
        <w:rPr>
          <w:sz w:val="28"/>
          <w:szCs w:val="28"/>
        </w:rPr>
        <w:t xml:space="preserve"> та </w:t>
      </w:r>
      <w:proofErr w:type="spellStart"/>
      <w:r w:rsidRPr="0057779E">
        <w:rPr>
          <w:sz w:val="28"/>
          <w:szCs w:val="28"/>
        </w:rPr>
        <w:t>протиалергічні</w:t>
      </w:r>
      <w:proofErr w:type="spellEnd"/>
      <w:r w:rsidRPr="0057779E">
        <w:rPr>
          <w:sz w:val="28"/>
          <w:szCs w:val="28"/>
        </w:rPr>
        <w:t xml:space="preserve"> і засоби. </w:t>
      </w:r>
    </w:p>
    <w:p w14:paraId="502B3DB6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Загальні принципи хіміотерапії. </w:t>
      </w:r>
    </w:p>
    <w:p w14:paraId="25EB6222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Фармакологія антибіотиків.</w:t>
      </w:r>
    </w:p>
    <w:p w14:paraId="52208539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 Протимікробні, противірусні ліки.</w:t>
      </w:r>
    </w:p>
    <w:p w14:paraId="44A3B180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Лікарські засоби, що впливають на функцію органів травлення. БАД Вітаміни.</w:t>
      </w:r>
    </w:p>
    <w:p w14:paraId="56DD5484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 xml:space="preserve">Ліки для дітей, жінок, людей похилого віку. </w:t>
      </w:r>
    </w:p>
    <w:p w14:paraId="04001DB4" w14:textId="77777777" w:rsidR="00341E58" w:rsidRPr="0057779E" w:rsidRDefault="00341E58" w:rsidP="00341E58">
      <w:pPr>
        <w:pStyle w:val="a3"/>
        <w:keepNext/>
        <w:widowControl w:val="0"/>
        <w:numPr>
          <w:ilvl w:val="0"/>
          <w:numId w:val="1"/>
        </w:numPr>
        <w:tabs>
          <w:tab w:val="left" w:pos="284"/>
          <w:tab w:val="left" w:pos="406"/>
          <w:tab w:val="left" w:pos="492"/>
        </w:tabs>
        <w:rPr>
          <w:sz w:val="28"/>
          <w:szCs w:val="28"/>
        </w:rPr>
      </w:pPr>
      <w:r w:rsidRPr="0057779E">
        <w:rPr>
          <w:sz w:val="28"/>
          <w:szCs w:val="28"/>
        </w:rPr>
        <w:t>Лікарські засоби для спорту.</w:t>
      </w:r>
    </w:p>
    <w:bookmarkEnd w:id="0"/>
    <w:p w14:paraId="47C622DF" w14:textId="77777777" w:rsidR="00AC0348" w:rsidRDefault="00AC0348"/>
    <w:sectPr w:rsidR="00A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66DAD"/>
    <w:multiLevelType w:val="hybridMultilevel"/>
    <w:tmpl w:val="EA14AFCA"/>
    <w:lvl w:ilvl="0" w:tplc="5BF40F8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A5"/>
    <w:rsid w:val="00152841"/>
    <w:rsid w:val="00341E58"/>
    <w:rsid w:val="003459A5"/>
    <w:rsid w:val="0057779E"/>
    <w:rsid w:val="00A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08C"/>
  <w15:chartTrackingRefBased/>
  <w15:docId w15:val="{254355D8-281F-4E12-A195-FDCDB64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2023-11-01T04:02:00Z</dcterms:created>
  <dcterms:modified xsi:type="dcterms:W3CDTF">2023-11-01T04:45:00Z</dcterms:modified>
</cp:coreProperties>
</file>