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FC07" w14:textId="18BEEAD5" w:rsidR="006D2BF1" w:rsidRDefault="006D2BF1" w:rsidP="006D2BF1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1C9">
        <w:rPr>
          <w:rFonts w:ascii="Times New Roman" w:hAnsi="Times New Roman" w:cs="Times New Roman"/>
          <w:b/>
          <w:bCs/>
          <w:sz w:val="28"/>
          <w:szCs w:val="28"/>
        </w:rPr>
        <w:t>Список літератури:</w:t>
      </w:r>
    </w:p>
    <w:p w14:paraId="5D2365DC" w14:textId="77777777" w:rsidR="006D2BF1" w:rsidRPr="008E31C9" w:rsidRDefault="006D2BF1" w:rsidP="006D2BF1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E61E6" w14:textId="77777777" w:rsidR="006D2BF1" w:rsidRPr="008E31C9" w:rsidRDefault="006D2BF1" w:rsidP="006D2BF1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31C9">
        <w:rPr>
          <w:rFonts w:ascii="Times New Roman" w:hAnsi="Times New Roman" w:cs="Times New Roman"/>
          <w:sz w:val="28"/>
          <w:szCs w:val="28"/>
        </w:rPr>
        <w:t xml:space="preserve">Шевчук В.Я. Проблеми законодавчого забезпечення сталого розвитку України / В.Я. Шевчук, С.Г.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Шидловський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.  Наукові записки Інституту законодавства Верховної Ради України.  2020.  №1.  С. 80. </w:t>
      </w:r>
    </w:p>
    <w:p w14:paraId="7D3E87B9" w14:textId="77777777" w:rsidR="006D2BF1" w:rsidRPr="008E31C9" w:rsidRDefault="006D2BF1" w:rsidP="006D2BF1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31C9">
        <w:rPr>
          <w:rFonts w:ascii="Times New Roman" w:hAnsi="Times New Roman" w:cs="Times New Roman"/>
          <w:sz w:val="28"/>
          <w:szCs w:val="28"/>
        </w:rPr>
        <w:t xml:space="preserve">Про Стратегію сталого розвитку “Україна – 2020” [Електронний ресурс]: Указ Президента України № 5/2015 від 12 січ. 2015 р.  Режим доступу: </w:t>
      </w:r>
      <w:hyperlink r:id="rId5" w:history="1">
        <w:r w:rsidRPr="008E31C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http://zakon1.rada.gov.ua/laws/show/5/2015</w:t>
        </w:r>
      </w:hyperlink>
      <w:r w:rsidRPr="008E31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E9B5DF" w14:textId="77777777" w:rsidR="006D2BF1" w:rsidRPr="008E31C9" w:rsidRDefault="006D2BF1" w:rsidP="006D2BF1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31C9">
        <w:rPr>
          <w:rFonts w:ascii="Times New Roman" w:hAnsi="Times New Roman" w:cs="Times New Roman"/>
          <w:sz w:val="28"/>
          <w:szCs w:val="28"/>
        </w:rPr>
        <w:t xml:space="preserve">Теорія, політика та практика сільського розвитку / за ред. д-ра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. наук,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чл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. НАНУ О.М.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Бородіної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, д-ра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. наук,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чл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. УААН І.В. Прокопи; НАН України; Ін-т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прогнозув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>.  К., 2021.  С. 221</w:t>
      </w:r>
    </w:p>
    <w:p w14:paraId="3AF31AFB" w14:textId="77777777" w:rsidR="006D2BF1" w:rsidRDefault="006D2BF1" w:rsidP="006D2BF1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31C9">
        <w:rPr>
          <w:rFonts w:ascii="Times New Roman" w:hAnsi="Times New Roman" w:cs="Times New Roman"/>
          <w:sz w:val="28"/>
          <w:szCs w:val="28"/>
        </w:rPr>
        <w:t>Елецьких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 С.Я. Інноваційні методи управління персоналом на підприємстві / С.Я.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Елецьких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.  Інституційний вектор економічного розвитку/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Institutional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vector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. наук. пр.. МІДМУ «КПІ».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Мелітопіль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>: Вид-во КПІ, 2015.  С. 43-50.</w:t>
      </w:r>
    </w:p>
    <w:p w14:paraId="1B5EE966" w14:textId="77777777" w:rsidR="006D2BF1" w:rsidRDefault="006D2BF1" w:rsidP="006D2BF1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31C9">
        <w:rPr>
          <w:rFonts w:ascii="Times New Roman" w:hAnsi="Times New Roman" w:cs="Times New Roman"/>
          <w:sz w:val="28"/>
          <w:szCs w:val="28"/>
        </w:rPr>
        <w:t xml:space="preserve">Панченко В.Г. Теоретичні підходи до визначення економічної сили та економічних інтересів держави як детермінант її економічної політики (випадок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неопротекціонізму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>) Інвестиції: практика та досвід. 2018 № 5.С.12–19</w:t>
      </w:r>
    </w:p>
    <w:p w14:paraId="232CBC35" w14:textId="77777777" w:rsidR="006D2BF1" w:rsidRDefault="006D2BF1" w:rsidP="006D2BF1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31C9">
        <w:rPr>
          <w:rFonts w:ascii="Times New Roman" w:hAnsi="Times New Roman" w:cs="Times New Roman"/>
          <w:sz w:val="28"/>
          <w:szCs w:val="28"/>
        </w:rPr>
        <w:t xml:space="preserve"> Бабич Т.О. Економічні детермінанти зміни технологічних укладів. Актуальні проблеми міжнародних відносин : Збірник наукових праць. 2015. Випуск 126 (частина 1). С. 167–181.</w:t>
      </w:r>
    </w:p>
    <w:p w14:paraId="063D020B" w14:textId="77777777" w:rsidR="006D2BF1" w:rsidRDefault="006D2BF1" w:rsidP="006D2BF1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31C9">
        <w:rPr>
          <w:rFonts w:ascii="Times New Roman" w:hAnsi="Times New Roman" w:cs="Times New Roman"/>
          <w:sz w:val="28"/>
          <w:szCs w:val="28"/>
        </w:rPr>
        <w:t xml:space="preserve"> Жиляєв І.Б., </w:t>
      </w:r>
      <w:proofErr w:type="spellStart"/>
      <w:r w:rsidRPr="008E31C9">
        <w:rPr>
          <w:rFonts w:ascii="Times New Roman" w:hAnsi="Times New Roman" w:cs="Times New Roman"/>
          <w:sz w:val="28"/>
          <w:szCs w:val="28"/>
        </w:rPr>
        <w:t>Наумов</w:t>
      </w:r>
      <w:proofErr w:type="spellEnd"/>
      <w:r w:rsidRPr="008E31C9">
        <w:rPr>
          <w:rFonts w:ascii="Times New Roman" w:hAnsi="Times New Roman" w:cs="Times New Roman"/>
          <w:sz w:val="28"/>
          <w:szCs w:val="28"/>
        </w:rPr>
        <w:t xml:space="preserve"> А.Б., Наумова Л.Н. Інституційні детермінанти і стратегічні напрямки економічного розвитку національного господарства. Наукові записки Інституту законодавства Верховної Ради України. Київ : ІВРУ. №5. 2016. С. 89–95.</w:t>
      </w:r>
    </w:p>
    <w:p w14:paraId="6D8409BB" w14:textId="77777777" w:rsidR="006D2BF1" w:rsidRDefault="006D2BF1" w:rsidP="006D2BF1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31C9">
        <w:rPr>
          <w:rFonts w:ascii="Times New Roman" w:hAnsi="Times New Roman" w:cs="Times New Roman"/>
          <w:sz w:val="28"/>
          <w:szCs w:val="28"/>
        </w:rPr>
        <w:t xml:space="preserve"> Романюк С.А. Сучасні детермінанти регіонального розвитку. Інвестиції: практика та досвід.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31C9">
        <w:rPr>
          <w:rFonts w:ascii="Times New Roman" w:hAnsi="Times New Roman" w:cs="Times New Roman"/>
          <w:sz w:val="28"/>
          <w:szCs w:val="28"/>
        </w:rPr>
        <w:t>3. № 5. С. 54–56.</w:t>
      </w:r>
    </w:p>
    <w:p w14:paraId="7D762B70" w14:textId="77777777" w:rsidR="006D2BF1" w:rsidRDefault="006D2BF1" w:rsidP="006D2BF1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31C9">
        <w:rPr>
          <w:rFonts w:ascii="Times New Roman" w:hAnsi="Times New Roman" w:cs="Times New Roman"/>
          <w:sz w:val="28"/>
          <w:szCs w:val="28"/>
        </w:rPr>
        <w:t xml:space="preserve"> Стукало Н.В., Деркач М.І. Сучасні детермінанти регіонального розвитку. Економіка розвитку.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31C9">
        <w:rPr>
          <w:rFonts w:ascii="Times New Roman" w:hAnsi="Times New Roman" w:cs="Times New Roman"/>
          <w:sz w:val="28"/>
          <w:szCs w:val="28"/>
        </w:rPr>
        <w:t>2. № 3(63). С. 22–27.</w:t>
      </w:r>
    </w:p>
    <w:p w14:paraId="396D6618" w14:textId="77777777" w:rsidR="006D2BF1" w:rsidRDefault="006D2BF1" w:rsidP="006D2BF1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EA3">
        <w:rPr>
          <w:rFonts w:ascii="Times New Roman" w:hAnsi="Times New Roman" w:cs="Times New Roman"/>
          <w:sz w:val="28"/>
          <w:szCs w:val="28"/>
        </w:rPr>
        <w:t xml:space="preserve"> Федулова І . В., П’ятницька Г. Т., Жуковська В . М., </w:t>
      </w:r>
      <w:proofErr w:type="spellStart"/>
      <w:r w:rsidRPr="00F47EA3">
        <w:rPr>
          <w:rFonts w:ascii="Times New Roman" w:hAnsi="Times New Roman" w:cs="Times New Roman"/>
          <w:sz w:val="28"/>
          <w:szCs w:val="28"/>
        </w:rPr>
        <w:t>Кандагура</w:t>
      </w:r>
      <w:proofErr w:type="spellEnd"/>
      <w:r w:rsidRPr="00F47EA3">
        <w:rPr>
          <w:rFonts w:ascii="Times New Roman" w:hAnsi="Times New Roman" w:cs="Times New Roman"/>
          <w:sz w:val="28"/>
          <w:szCs w:val="28"/>
        </w:rPr>
        <w:t xml:space="preserve"> К . С., Григоренко О . М . , Шумська С . С . Екологічні детермінанти сталого розвитку країни. </w:t>
      </w:r>
      <w:proofErr w:type="spellStart"/>
      <w:r w:rsidRPr="00F47EA3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F47E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7EA3">
        <w:rPr>
          <w:rFonts w:ascii="Times New Roman" w:hAnsi="Times New Roman" w:cs="Times New Roman"/>
          <w:sz w:val="28"/>
          <w:szCs w:val="28"/>
        </w:rPr>
        <w:t>геогр</w:t>
      </w:r>
      <w:proofErr w:type="spellEnd"/>
      <w:r w:rsidRPr="00F47E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7EA3">
        <w:rPr>
          <w:rFonts w:ascii="Times New Roman" w:hAnsi="Times New Roman" w:cs="Times New Roman"/>
          <w:sz w:val="28"/>
          <w:szCs w:val="28"/>
        </w:rPr>
        <w:t>журн</w:t>
      </w:r>
      <w:proofErr w:type="spellEnd"/>
      <w:r w:rsidRPr="00F47EA3">
        <w:rPr>
          <w:rFonts w:ascii="Times New Roman" w:hAnsi="Times New Roman" w:cs="Times New Roman"/>
          <w:sz w:val="28"/>
          <w:szCs w:val="28"/>
        </w:rPr>
        <w:t xml:space="preserve">. 2023. № 2. С. 48–59. </w:t>
      </w:r>
    </w:p>
    <w:p w14:paraId="34F26AAE" w14:textId="77777777" w:rsidR="006D2BF1" w:rsidRDefault="006D2BF1" w:rsidP="006D2BF1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EA3">
        <w:rPr>
          <w:rFonts w:ascii="Times New Roman" w:hAnsi="Times New Roman" w:cs="Times New Roman"/>
          <w:sz w:val="28"/>
          <w:szCs w:val="28"/>
        </w:rPr>
        <w:t xml:space="preserve">Моніторинг озеленення економіки при </w:t>
      </w:r>
      <w:proofErr w:type="spellStart"/>
      <w:r w:rsidRPr="00F47EA3">
        <w:rPr>
          <w:rFonts w:ascii="Times New Roman" w:hAnsi="Times New Roman" w:cs="Times New Roman"/>
          <w:sz w:val="28"/>
          <w:szCs w:val="28"/>
        </w:rPr>
        <w:t>реалізаціі</w:t>
      </w:r>
      <w:proofErr w:type="spellEnd"/>
      <w:r w:rsidRPr="00F47EA3">
        <w:rPr>
          <w:rFonts w:ascii="Times New Roman" w:hAnsi="Times New Roman" w:cs="Times New Roman"/>
          <w:sz w:val="28"/>
          <w:szCs w:val="28"/>
        </w:rPr>
        <w:t xml:space="preserve">̈ угоди про асоціацію </w:t>
      </w:r>
      <w:proofErr w:type="spellStart"/>
      <w:r w:rsidRPr="00F47EA3">
        <w:rPr>
          <w:rFonts w:ascii="Times New Roman" w:hAnsi="Times New Roman" w:cs="Times New Roman"/>
          <w:sz w:val="28"/>
          <w:szCs w:val="28"/>
        </w:rPr>
        <w:t>Україна-ЄС</w:t>
      </w:r>
      <w:proofErr w:type="spellEnd"/>
      <w:r w:rsidRPr="00F47EA3">
        <w:rPr>
          <w:rFonts w:ascii="Times New Roman" w:hAnsi="Times New Roman" w:cs="Times New Roman"/>
          <w:sz w:val="28"/>
          <w:szCs w:val="28"/>
        </w:rPr>
        <w:t xml:space="preserve">. Аналітична доповідь. Київ. 2019. URL: </w:t>
      </w:r>
      <w:hyperlink r:id="rId6" w:history="1">
        <w:r w:rsidRPr="00F47EA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https://www.civic-synergy.org.ua/analytics/monitoryng-ozelenennya-ekonomiky-pry-realizatsiyi-ugodypro-asotsiatsiyu-ukrayina-yes/</w:t>
        </w:r>
      </w:hyperlink>
    </w:p>
    <w:p w14:paraId="52F36562" w14:textId="77777777" w:rsidR="006D2BF1" w:rsidRPr="00F47EA3" w:rsidRDefault="006D2BF1" w:rsidP="006D2BF1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EA3">
        <w:rPr>
          <w:rFonts w:ascii="Times New Roman" w:hAnsi="Times New Roman" w:cs="Times New Roman"/>
          <w:sz w:val="28"/>
          <w:szCs w:val="28"/>
        </w:rPr>
        <w:t xml:space="preserve"> Маркевич К. «Зелені» </w:t>
      </w:r>
      <w:proofErr w:type="spellStart"/>
      <w:r w:rsidRPr="00F47EA3">
        <w:rPr>
          <w:rFonts w:ascii="Times New Roman" w:hAnsi="Times New Roman" w:cs="Times New Roman"/>
          <w:sz w:val="28"/>
          <w:szCs w:val="28"/>
        </w:rPr>
        <w:t>інвестиціі</w:t>
      </w:r>
      <w:proofErr w:type="spellEnd"/>
      <w:r w:rsidRPr="00F47EA3">
        <w:rPr>
          <w:rFonts w:ascii="Times New Roman" w:hAnsi="Times New Roman" w:cs="Times New Roman"/>
          <w:sz w:val="28"/>
          <w:szCs w:val="28"/>
        </w:rPr>
        <w:t xml:space="preserve">̈ у сталому розвитку: </w:t>
      </w:r>
      <w:proofErr w:type="spellStart"/>
      <w:r w:rsidRPr="00F47EA3">
        <w:rPr>
          <w:rFonts w:ascii="Times New Roman" w:hAnsi="Times New Roman" w:cs="Times New Roman"/>
          <w:sz w:val="28"/>
          <w:szCs w:val="28"/>
        </w:rPr>
        <w:t>світовии</w:t>
      </w:r>
      <w:proofErr w:type="spellEnd"/>
      <w:r w:rsidRPr="00F47EA3">
        <w:rPr>
          <w:rFonts w:ascii="Times New Roman" w:hAnsi="Times New Roman" w:cs="Times New Roman"/>
          <w:sz w:val="28"/>
          <w:szCs w:val="28"/>
        </w:rPr>
        <w:t xml:space="preserve">̆ досвід та </w:t>
      </w:r>
      <w:proofErr w:type="spellStart"/>
      <w:r w:rsidRPr="00F47EA3">
        <w:rPr>
          <w:rFonts w:ascii="Times New Roman" w:hAnsi="Times New Roman" w:cs="Times New Roman"/>
          <w:sz w:val="28"/>
          <w:szCs w:val="28"/>
        </w:rPr>
        <w:t>українськии</w:t>
      </w:r>
      <w:proofErr w:type="spellEnd"/>
      <w:r w:rsidRPr="00F47EA3">
        <w:rPr>
          <w:rFonts w:ascii="Times New Roman" w:hAnsi="Times New Roman" w:cs="Times New Roman"/>
          <w:sz w:val="28"/>
          <w:szCs w:val="28"/>
        </w:rPr>
        <w:t>̆ контекст. Центр Разумкова, 2019. 316 с. URL: https://razumkov.org.ua/uploads/article/2019_ZELEN_INVEST.pdf</w:t>
      </w:r>
    </w:p>
    <w:p w14:paraId="062236CE" w14:textId="77777777" w:rsidR="006D2BF1" w:rsidRDefault="006D2BF1" w:rsidP="006D2BF1">
      <w:pPr>
        <w:tabs>
          <w:tab w:val="left" w:pos="851"/>
        </w:tabs>
        <w:spacing w:line="276" w:lineRule="auto"/>
      </w:pPr>
    </w:p>
    <w:sectPr w:rsidR="006D2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74B1"/>
    <w:multiLevelType w:val="hybridMultilevel"/>
    <w:tmpl w:val="3BFA492E"/>
    <w:lvl w:ilvl="0" w:tplc="EAC8A2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7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F1"/>
    <w:rsid w:val="006D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DF61"/>
  <w15:chartTrackingRefBased/>
  <w15:docId w15:val="{C62322E9-7199-4E2D-AF10-ED935759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BF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D2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vic-synergy.org.ua/analytics/monitoryng-ozelenennya-ekonomiky-pry-realizatsiyi-ugodypro-asotsiatsiyu-ukrayina-yes/" TargetMode="External"/><Relationship Id="rId5" Type="http://schemas.openxmlformats.org/officeDocument/2006/relationships/hyperlink" Target="http://zakon1.rada.gov.ua/laws/show/5/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1621</Words>
  <Characters>924</Characters>
  <Application>Microsoft Office Word</Application>
  <DocSecurity>0</DocSecurity>
  <Lines>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2023-11-01T22:20:00Z</dcterms:created>
  <dcterms:modified xsi:type="dcterms:W3CDTF">2023-11-01T22:21:00Z</dcterms:modified>
</cp:coreProperties>
</file>