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44E18" w:rsidRPr="006B723D" w:rsidRDefault="000531FE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531FE">
        <w:rPr>
          <w:rFonts w:cs="TimesNewRomanPS-BoldMT"/>
          <w:b/>
          <w:bCs/>
          <w:sz w:val="28"/>
          <w:lang w:val="ru-RU" w:bidi="he-IL"/>
        </w:rPr>
        <w:t>КОМП’ЮТЕРНА ГРАФІКА І МУЛЬТИМЕДІА ТА МЕТОДИКА ЇХ ВИКЛАДАННЯ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CF39BB">
        <w:rPr>
          <w:i/>
          <w:iCs/>
          <w:lang w:val="uk-UA"/>
        </w:rPr>
        <w:t xml:space="preserve">кандидат </w:t>
      </w:r>
      <w:r w:rsidR="00682F75">
        <w:rPr>
          <w:i/>
          <w:iCs/>
          <w:lang w:val="uk-UA"/>
        </w:rPr>
        <w:t>технічних</w:t>
      </w:r>
      <w:r w:rsidR="00CF39BB">
        <w:rPr>
          <w:i/>
          <w:iCs/>
          <w:lang w:val="uk-UA"/>
        </w:rPr>
        <w:t xml:space="preserve"> наук, доцент </w:t>
      </w:r>
      <w:proofErr w:type="spellStart"/>
      <w:r w:rsidR="00682F75">
        <w:rPr>
          <w:i/>
          <w:iCs/>
          <w:lang w:val="uk-UA"/>
        </w:rPr>
        <w:t>Решевська</w:t>
      </w:r>
      <w:proofErr w:type="spellEnd"/>
      <w:r w:rsidR="00682F75">
        <w:rPr>
          <w:i/>
          <w:iCs/>
          <w:lang w:val="uk-UA"/>
        </w:rPr>
        <w:t xml:space="preserve"> Катерина Сергіївна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proofErr w:type="spellStart"/>
      <w:r w:rsidR="00682F75">
        <w:rPr>
          <w:i/>
          <w:iCs/>
          <w:lang w:val="uk-UA"/>
        </w:rPr>
        <w:t>комп</w:t>
      </w:r>
      <w:proofErr w:type="spellEnd"/>
      <w:r w:rsidR="00682F75" w:rsidRPr="00682F75">
        <w:rPr>
          <w:i/>
          <w:iCs/>
          <w:lang w:val="ru-RU"/>
        </w:rPr>
        <w:t>’</w:t>
      </w:r>
      <w:proofErr w:type="spellStart"/>
      <w:r w:rsidR="00682F75">
        <w:rPr>
          <w:i/>
          <w:iCs/>
          <w:lang w:val="uk-UA"/>
        </w:rPr>
        <w:t>ютерних</w:t>
      </w:r>
      <w:proofErr w:type="spellEnd"/>
      <w:r w:rsidR="00682F75">
        <w:rPr>
          <w:i/>
          <w:iCs/>
          <w:lang w:val="uk-UA"/>
        </w:rPr>
        <w:t xml:space="preserve"> наук, </w:t>
      </w:r>
      <w:r w:rsidR="00CF39BB">
        <w:rPr>
          <w:i/>
          <w:iCs/>
          <w:lang w:val="uk-UA"/>
        </w:rPr>
        <w:t xml:space="preserve">І корпус, </w:t>
      </w:r>
      <w:proofErr w:type="spellStart"/>
      <w:r w:rsidR="00CF39BB">
        <w:rPr>
          <w:i/>
          <w:iCs/>
          <w:lang w:val="uk-UA"/>
        </w:rPr>
        <w:t>ауд</w:t>
      </w:r>
      <w:proofErr w:type="spellEnd"/>
      <w:r w:rsidR="00CF39BB">
        <w:rPr>
          <w:i/>
          <w:iCs/>
          <w:lang w:val="uk-UA"/>
        </w:rPr>
        <w:t xml:space="preserve">. </w:t>
      </w:r>
      <w:r w:rsidR="00682F75">
        <w:rPr>
          <w:i/>
          <w:iCs/>
          <w:lang w:val="uk-UA"/>
        </w:rPr>
        <w:t>39</w:t>
      </w:r>
    </w:p>
    <w:p w:rsidR="00A42289" w:rsidRPr="00CF39BB" w:rsidRDefault="00A42289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 w:rsidR="00AE5D68"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="00682F75">
        <w:rPr>
          <w:i/>
          <w:iCs/>
        </w:rPr>
        <w:t>reshka82zp</w:t>
      </w:r>
      <w:r w:rsidR="00CF39BB">
        <w:rPr>
          <w:i/>
          <w:iCs/>
        </w:rPr>
        <w:t>@</w:t>
      </w:r>
      <w:r w:rsidR="00682F75">
        <w:rPr>
          <w:i/>
          <w:iCs/>
        </w:rPr>
        <w:t>gmail.com</w:t>
      </w:r>
    </w:p>
    <w:p w:rsidR="00E42FA1" w:rsidRPr="00682F75" w:rsidRDefault="00C27B7C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 w:rsidR="007B5979">
        <w:rPr>
          <w:b/>
          <w:bCs/>
          <w:lang w:val="uk-UA"/>
        </w:rPr>
        <w:t xml:space="preserve"> </w:t>
      </w:r>
      <w:r w:rsidR="00682F75">
        <w:rPr>
          <w:i/>
          <w:iCs/>
          <w:lang w:val="uk-UA"/>
        </w:rPr>
        <w:t>(061) 289-12-</w:t>
      </w:r>
      <w:r w:rsidR="00682F75">
        <w:rPr>
          <w:i/>
          <w:iCs/>
        </w:rPr>
        <w:t>57</w:t>
      </w:r>
    </w:p>
    <w:p w:rsidR="00C27B7C" w:rsidRPr="007B5979" w:rsidRDefault="00E42FA1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 w:rsidR="00CF39BB">
        <w:rPr>
          <w:i/>
          <w:iCs/>
        </w:rPr>
        <w:t>Moodle</w:t>
      </w:r>
      <w:r w:rsidR="007B5979"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p w:rsidR="00682F75" w:rsidRPr="00682F75" w:rsidRDefault="00682F75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3D656F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18386B" w:rsidRDefault="000531FE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Середня освіта (Інформатика)</w:t>
            </w:r>
          </w:p>
          <w:p w:rsidR="00413924" w:rsidRPr="00EF5BEC" w:rsidRDefault="000531FE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Магістр</w:t>
            </w:r>
            <w:r w:rsidR="00413924">
              <w:rPr>
                <w:lang w:val="uk-UA"/>
              </w:rPr>
              <w:t xml:space="preserve"> </w:t>
            </w:r>
          </w:p>
        </w:tc>
      </w:tr>
      <w:tr w:rsidR="00D54399" w:rsidRPr="00E42FA1" w:rsidTr="0018386B">
        <w:trPr>
          <w:trHeight w:val="453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Default="00D54399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Нормативна </w:t>
            </w:r>
          </w:p>
        </w:tc>
      </w:tr>
      <w:tr w:rsidR="00287991" w:rsidRPr="00EF5BEC" w:rsidTr="00682F75">
        <w:trPr>
          <w:trHeight w:val="250"/>
        </w:trPr>
        <w:tc>
          <w:tcPr>
            <w:tcW w:w="209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287991" w:rsidRPr="00EF5BEC" w:rsidRDefault="000531FE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287991" w:rsidRPr="00EF5BEC" w:rsidRDefault="00682F75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</w:t>
            </w:r>
            <w:r w:rsidR="00287991">
              <w:rPr>
                <w:rFonts w:eastAsia="Times New Roman"/>
                <w:lang w:val="uk-UA"/>
              </w:rPr>
              <w:t>-20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177BBC" w:rsidRDefault="00287991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</w:p>
        </w:tc>
      </w:tr>
      <w:tr w:rsidR="00287991" w:rsidRPr="00156166" w:rsidTr="00682F75">
        <w:trPr>
          <w:trHeight w:val="250"/>
        </w:trPr>
        <w:tc>
          <w:tcPr>
            <w:tcW w:w="209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287991" w:rsidRPr="00080904" w:rsidRDefault="0018386B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287991" w:rsidRPr="00682F75" w:rsidRDefault="0018386B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:rsidR="00287991" w:rsidRPr="00676F1A" w:rsidRDefault="0028799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="00682F75">
              <w:rPr>
                <w:lang w:val="ru-RU"/>
              </w:rPr>
              <w:t>– 28</w:t>
            </w:r>
          </w:p>
          <w:p w:rsidR="00287991" w:rsidRPr="006833F4" w:rsidRDefault="00287991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18386B">
              <w:rPr>
                <w:rFonts w:eastAsia="Times New Roman"/>
                <w:lang w:val="uk-UA"/>
              </w:rPr>
              <w:t xml:space="preserve"> 122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080904" w:rsidRDefault="006833F4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0531FE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18386B" w:rsidRDefault="0018386B" w:rsidP="00AD356A">
            <w:pPr>
              <w:rPr>
                <w:rFonts w:eastAsia="Times New Roman"/>
                <w:lang w:val="uk-UA"/>
              </w:rPr>
            </w:pPr>
            <w:r w:rsidRPr="0018386B">
              <w:t>https</w:t>
            </w:r>
            <w:r w:rsidRPr="0018386B">
              <w:rPr>
                <w:lang w:val="uk-UA"/>
              </w:rPr>
              <w:t>://</w:t>
            </w:r>
            <w:proofErr w:type="spellStart"/>
            <w:r w:rsidRPr="0018386B">
              <w:t>moodle</w:t>
            </w:r>
            <w:proofErr w:type="spellEnd"/>
            <w:r w:rsidRPr="0018386B">
              <w:rPr>
                <w:lang w:val="uk-UA"/>
              </w:rPr>
              <w:t>.</w:t>
            </w:r>
            <w:proofErr w:type="spellStart"/>
            <w:r w:rsidRPr="0018386B">
              <w:t>znu</w:t>
            </w:r>
            <w:proofErr w:type="spellEnd"/>
            <w:r w:rsidRPr="0018386B">
              <w:rPr>
                <w:lang w:val="uk-UA"/>
              </w:rPr>
              <w:t>.</w:t>
            </w:r>
            <w:proofErr w:type="spellStart"/>
            <w:r w:rsidRPr="0018386B">
              <w:t>edu</w:t>
            </w:r>
            <w:proofErr w:type="spellEnd"/>
            <w:r w:rsidRPr="0018386B">
              <w:rPr>
                <w:lang w:val="uk-UA"/>
              </w:rPr>
              <w:t>.</w:t>
            </w:r>
            <w:proofErr w:type="spellStart"/>
            <w:r w:rsidRPr="0018386B">
              <w:t>ua</w:t>
            </w:r>
            <w:proofErr w:type="spellEnd"/>
            <w:r w:rsidRPr="0018386B">
              <w:rPr>
                <w:lang w:val="uk-UA"/>
              </w:rPr>
              <w:t>/</w:t>
            </w:r>
            <w:r w:rsidRPr="0018386B">
              <w:t>course</w:t>
            </w:r>
            <w:r w:rsidRPr="0018386B">
              <w:rPr>
                <w:lang w:val="uk-UA"/>
              </w:rPr>
              <w:t>/</w:t>
            </w:r>
            <w:r w:rsidRPr="0018386B">
              <w:t>view</w:t>
            </w:r>
            <w:r w:rsidRPr="0018386B">
              <w:rPr>
                <w:lang w:val="uk-UA"/>
              </w:rPr>
              <w:t>.</w:t>
            </w:r>
            <w:proofErr w:type="spellStart"/>
            <w:r w:rsidRPr="0018386B">
              <w:t>php</w:t>
            </w:r>
            <w:proofErr w:type="spellEnd"/>
            <w:r w:rsidRPr="0018386B">
              <w:rPr>
                <w:lang w:val="uk-UA"/>
              </w:rPr>
              <w:t>?</w:t>
            </w:r>
            <w:r w:rsidRPr="0018386B">
              <w:t>id</w:t>
            </w:r>
            <w:r w:rsidRPr="0018386B">
              <w:rPr>
                <w:lang w:val="uk-UA"/>
              </w:rPr>
              <w:t>=</w:t>
            </w:r>
            <w:r w:rsidR="000531FE" w:rsidRPr="000531FE">
              <w:rPr>
                <w:lang w:val="uk-UA"/>
              </w:rPr>
              <w:t>16286</w:t>
            </w:r>
            <w:bookmarkStart w:id="0" w:name="_GoBack"/>
            <w:bookmarkEnd w:id="0"/>
          </w:p>
        </w:tc>
      </w:tr>
      <w:tr w:rsidR="00287991" w:rsidRPr="00682F75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6833F4" w:rsidRPr="00413924" w:rsidRDefault="00287991" w:rsidP="006833F4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287991" w:rsidRPr="00413924" w:rsidRDefault="00287991" w:rsidP="00AD356A">
            <w:pPr>
              <w:rPr>
                <w:lang w:val="uk-UA"/>
              </w:rPr>
            </w:pPr>
          </w:p>
        </w:tc>
      </w:tr>
    </w:tbl>
    <w:p w:rsidR="006A2900" w:rsidRPr="00EF5BEC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156166" w:rsidRPr="00156166" w:rsidRDefault="00156166" w:rsidP="00156166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i/>
          <w:color w:val="333333"/>
          <w:sz w:val="28"/>
          <w:szCs w:val="28"/>
          <w:lang w:val="uk-UA"/>
        </w:rPr>
      </w:pPr>
      <w:r w:rsidRPr="00156166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15616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викладання навчальної дисципліни </w:t>
      </w:r>
      <w:r w:rsidRPr="00156166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«</w:t>
      </w:r>
      <w:r w:rsidR="000531FE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Комп’ютерна графіка і мультимедіа та методика їх викладання</w:t>
      </w:r>
      <w:r w:rsidRPr="00156166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  <w:t>»</w:t>
      </w:r>
      <w:r w:rsidRPr="0015616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формування у студентів та слухачів знань з теорії комп’ютерної графіки та навичок створення графічних проектів з метою представлення чисельних результатів професійної діяльності.</w:t>
      </w:r>
    </w:p>
    <w:p w:rsidR="00156166" w:rsidRPr="00156166" w:rsidRDefault="00156166" w:rsidP="00156166">
      <w:pPr>
        <w:ind w:firstLine="700"/>
        <w:jc w:val="both"/>
        <w:rPr>
          <w:i/>
          <w:sz w:val="28"/>
          <w:szCs w:val="28"/>
          <w:lang w:val="uk-UA"/>
        </w:rPr>
      </w:pPr>
      <w:r w:rsidRPr="00156166">
        <w:rPr>
          <w:i/>
          <w:sz w:val="28"/>
          <w:szCs w:val="28"/>
          <w:lang w:val="uk-UA"/>
        </w:rPr>
        <w:t>Основними завданнями вивчення дисципліни «</w:t>
      </w:r>
      <w:r w:rsidR="000531FE">
        <w:rPr>
          <w:i/>
          <w:color w:val="000000"/>
          <w:sz w:val="28"/>
          <w:szCs w:val="28"/>
          <w:lang w:val="uk-UA"/>
        </w:rPr>
        <w:t>Комп’ютерна графіка і мультимедіа та методика їх викладання</w:t>
      </w:r>
      <w:r w:rsidRPr="00156166">
        <w:rPr>
          <w:i/>
          <w:sz w:val="28"/>
          <w:szCs w:val="28"/>
          <w:lang w:val="uk-UA"/>
        </w:rPr>
        <w:t>» є: вивчення основних визначень з комп’ютерної графіки, ознайомлення з програмним забезпеченням для створення графічних засобів представлення чисельної інформації, розробки презентацій та анімацій.</w:t>
      </w:r>
    </w:p>
    <w:p w:rsidR="001A35BB" w:rsidRPr="001A35BB" w:rsidRDefault="001A35BB" w:rsidP="001A35BB">
      <w:pPr>
        <w:ind w:firstLine="700"/>
        <w:jc w:val="both"/>
        <w:rPr>
          <w:i/>
          <w:szCs w:val="28"/>
          <w:lang w:val="uk-UA"/>
        </w:rPr>
      </w:pPr>
    </w:p>
    <w:p w:rsidR="0010550C" w:rsidRDefault="0010550C" w:rsidP="00287991">
      <w:pPr>
        <w:jc w:val="both"/>
        <w:rPr>
          <w:i/>
          <w:iCs/>
          <w:lang w:val="uk-UA"/>
        </w:rPr>
      </w:pPr>
    </w:p>
    <w:p w:rsidR="009D77A7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156166" w:rsidRPr="005C7FEF" w:rsidRDefault="00156166" w:rsidP="00156166">
      <w:pPr>
        <w:ind w:firstLine="709"/>
        <w:jc w:val="both"/>
        <w:rPr>
          <w:szCs w:val="28"/>
          <w:lang w:val="uk-UA"/>
        </w:rPr>
      </w:pPr>
      <w:r w:rsidRPr="005C7FEF">
        <w:rPr>
          <w:szCs w:val="28"/>
          <w:lang w:val="uk-UA"/>
        </w:rPr>
        <w:t>У результаті вивчення дисципліни студенти повинні:</w:t>
      </w:r>
    </w:p>
    <w:p w:rsidR="00156166" w:rsidRPr="005C7FEF" w:rsidRDefault="00156166" w:rsidP="00156166">
      <w:pPr>
        <w:jc w:val="both"/>
        <w:rPr>
          <w:b/>
          <w:szCs w:val="28"/>
          <w:lang w:val="uk-UA"/>
        </w:rPr>
      </w:pPr>
      <w:r w:rsidRPr="005C7FEF">
        <w:rPr>
          <w:b/>
          <w:szCs w:val="28"/>
          <w:lang w:val="uk-UA"/>
        </w:rPr>
        <w:t>знати:</w:t>
      </w:r>
    </w:p>
    <w:p w:rsidR="00156166" w:rsidRPr="005C7FEF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 w:rsidRPr="005C7FEF">
        <w:rPr>
          <w:szCs w:val="28"/>
          <w:lang w:val="uk-UA"/>
        </w:rPr>
        <w:t xml:space="preserve">основні поняття </w:t>
      </w:r>
      <w:r w:rsidRPr="00987844">
        <w:rPr>
          <w:szCs w:val="28"/>
          <w:lang w:val="uk-UA"/>
        </w:rPr>
        <w:t>комп</w:t>
      </w:r>
      <w:r w:rsidRPr="00413EFD">
        <w:rPr>
          <w:szCs w:val="28"/>
          <w:lang w:val="uk-UA"/>
        </w:rPr>
        <w:t>’</w:t>
      </w:r>
      <w:r w:rsidRPr="00987844">
        <w:rPr>
          <w:szCs w:val="28"/>
          <w:lang w:val="uk-UA"/>
        </w:rPr>
        <w:t>ютерної графіки</w:t>
      </w:r>
      <w:r w:rsidRPr="005C7FEF">
        <w:rPr>
          <w:szCs w:val="28"/>
          <w:lang w:val="uk-UA"/>
        </w:rPr>
        <w:t>;</w:t>
      </w:r>
    </w:p>
    <w:p w:rsidR="00156166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базові прийоми роботи з векторними та растровими зображеннями</w:t>
      </w:r>
      <w:r w:rsidRPr="005C7FEF">
        <w:rPr>
          <w:szCs w:val="28"/>
          <w:lang w:val="uk-UA"/>
        </w:rPr>
        <w:t>;</w:t>
      </w:r>
    </w:p>
    <w:p w:rsidR="00156166" w:rsidRPr="005C7FEF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основні колірні моделі;</w:t>
      </w:r>
    </w:p>
    <w:p w:rsidR="00156166" w:rsidRPr="00C61CC5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формати графічних файлів </w:t>
      </w:r>
      <w:r w:rsidRPr="005C7FEF">
        <w:rPr>
          <w:szCs w:val="28"/>
          <w:lang w:val="uk-UA"/>
        </w:rPr>
        <w:t>;</w:t>
      </w:r>
    </w:p>
    <w:p w:rsidR="00156166" w:rsidRPr="005C7FEF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базові навички роботи в графічних редакторах</w:t>
      </w:r>
      <w:r w:rsidRPr="005C7FEF">
        <w:rPr>
          <w:szCs w:val="28"/>
          <w:lang w:val="uk-UA"/>
        </w:rPr>
        <w:t>;</w:t>
      </w:r>
    </w:p>
    <w:p w:rsidR="00156166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раціональні прийоми отримання зображень, засоби створення цих зображень</w:t>
      </w:r>
      <w:r w:rsidRPr="005C7FEF">
        <w:rPr>
          <w:szCs w:val="28"/>
          <w:lang w:val="uk-UA"/>
        </w:rPr>
        <w:t>;</w:t>
      </w:r>
    </w:p>
    <w:p w:rsidR="00156166" w:rsidRPr="005C7FEF" w:rsidRDefault="00156166" w:rsidP="00156166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принципи роботи сканеру, принтеру та технології роботи з фотозображеннями</w:t>
      </w:r>
    </w:p>
    <w:p w:rsidR="00156166" w:rsidRPr="005C7FEF" w:rsidRDefault="00156166" w:rsidP="00156166">
      <w:pPr>
        <w:ind w:left="720"/>
        <w:jc w:val="both"/>
        <w:rPr>
          <w:szCs w:val="28"/>
          <w:lang w:val="uk-UA"/>
        </w:rPr>
      </w:pPr>
    </w:p>
    <w:p w:rsidR="00156166" w:rsidRPr="005C7FEF" w:rsidRDefault="00156166" w:rsidP="00156166">
      <w:pPr>
        <w:ind w:left="720"/>
        <w:jc w:val="both"/>
        <w:rPr>
          <w:b/>
          <w:szCs w:val="28"/>
          <w:lang w:val="uk-UA"/>
        </w:rPr>
      </w:pPr>
      <w:r w:rsidRPr="005C7FEF">
        <w:rPr>
          <w:b/>
          <w:szCs w:val="28"/>
          <w:lang w:val="uk-UA"/>
        </w:rPr>
        <w:t>вміти:</w:t>
      </w:r>
    </w:p>
    <w:p w:rsidR="00156166" w:rsidRPr="005C7FEF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самостійно підбирати та використовувати програмне забезпечення для створення графічних проектів</w:t>
      </w:r>
      <w:r w:rsidRPr="005C7FEF">
        <w:rPr>
          <w:szCs w:val="28"/>
          <w:lang w:val="uk-UA"/>
        </w:rPr>
        <w:t>;</w:t>
      </w:r>
    </w:p>
    <w:p w:rsidR="00156166" w:rsidRPr="005C7FEF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</w:rPr>
        <w:t>п</w:t>
      </w:r>
      <w:r>
        <w:rPr>
          <w:szCs w:val="28"/>
          <w:lang w:val="uk-UA"/>
        </w:rPr>
        <w:t>ід</w:t>
      </w:r>
      <w:proofErr w:type="spellStart"/>
      <w:r>
        <w:rPr>
          <w:szCs w:val="28"/>
        </w:rPr>
        <w:t>готовлювати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зображення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друку</w:t>
      </w:r>
      <w:proofErr w:type="spellEnd"/>
      <w:r w:rsidRPr="005C7FEF">
        <w:rPr>
          <w:szCs w:val="28"/>
          <w:lang w:val="uk-UA"/>
        </w:rPr>
        <w:t>;</w:t>
      </w:r>
    </w:p>
    <w:p w:rsidR="00156166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розробляти професійні презентації</w:t>
      </w:r>
      <w:r w:rsidRPr="005C7FEF">
        <w:rPr>
          <w:szCs w:val="28"/>
          <w:lang w:val="uk-UA"/>
        </w:rPr>
        <w:t>,</w:t>
      </w:r>
    </w:p>
    <w:p w:rsidR="00156166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використовувати офісний пакет прикладних програм для створення графіків та діаграм з метою аналізу чисельних результатів;</w:t>
      </w:r>
    </w:p>
    <w:p w:rsidR="00156166" w:rsidRPr="005463DA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C61CC5">
        <w:rPr>
          <w:szCs w:val="28"/>
          <w:lang w:val="uk-UA"/>
        </w:rPr>
        <w:t>створювати графічні об</w:t>
      </w:r>
      <w:r w:rsidRPr="00156166">
        <w:rPr>
          <w:szCs w:val="28"/>
          <w:lang w:val="ru-RU"/>
        </w:rPr>
        <w:t>’</w:t>
      </w:r>
      <w:proofErr w:type="spellStart"/>
      <w:r w:rsidRPr="00C61CC5">
        <w:rPr>
          <w:szCs w:val="28"/>
          <w:lang w:val="uk-UA"/>
        </w:rPr>
        <w:t>єкти</w:t>
      </w:r>
      <w:proofErr w:type="spellEnd"/>
      <w:r w:rsidRPr="00C61CC5">
        <w:rPr>
          <w:szCs w:val="28"/>
          <w:lang w:val="uk-UA"/>
        </w:rPr>
        <w:t xml:space="preserve"> засобами графічних редакторів</w:t>
      </w:r>
      <w:r w:rsidRPr="00156166">
        <w:rPr>
          <w:szCs w:val="28"/>
          <w:lang w:val="ru-RU"/>
        </w:rPr>
        <w:t>;</w:t>
      </w:r>
    </w:p>
    <w:p w:rsidR="00156166" w:rsidRPr="00C61CC5" w:rsidRDefault="00156166" w:rsidP="0015616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розробляти </w:t>
      </w:r>
      <w:r>
        <w:rPr>
          <w:szCs w:val="28"/>
        </w:rPr>
        <w:t>gif</w:t>
      </w:r>
      <w:r>
        <w:rPr>
          <w:szCs w:val="28"/>
          <w:lang w:val="uk-UA"/>
        </w:rPr>
        <w:t>-анімації.</w:t>
      </w:r>
    </w:p>
    <w:p w:rsidR="001A35BB" w:rsidRPr="00CC710B" w:rsidRDefault="001A35BB" w:rsidP="00844E18">
      <w:pPr>
        <w:outlineLvl w:val="0"/>
        <w:rPr>
          <w:b/>
          <w:bCs/>
          <w:color w:val="000000"/>
          <w:kern w:val="36"/>
          <w:sz w:val="28"/>
          <w:szCs w:val="28"/>
          <w:lang w:val="ru-RU"/>
        </w:rPr>
      </w:pPr>
    </w:p>
    <w:p w:rsidR="00844E18" w:rsidRPr="00EF5BEC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C14672" w:rsidRPr="001A35BB" w:rsidRDefault="00966160" w:rsidP="001A35BB">
      <w:pPr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</w:t>
      </w:r>
      <w:proofErr w:type="spellStart"/>
      <w:r w:rsidR="00156166">
        <w:rPr>
          <w:i/>
          <w:iCs/>
          <w:color w:val="000000"/>
          <w:lang w:val="ru-RU"/>
        </w:rPr>
        <w:t>практичних</w:t>
      </w:r>
      <w:proofErr w:type="spellEnd"/>
      <w:r w:rsidR="001A35BB">
        <w:rPr>
          <w:i/>
          <w:iCs/>
          <w:color w:val="000000"/>
          <w:lang w:val="uk-UA"/>
        </w:rPr>
        <w:t xml:space="preserve"> робіт та індивідуального завдання, тести у системі </w:t>
      </w:r>
      <w:r w:rsidR="001A35BB">
        <w:rPr>
          <w:i/>
          <w:iCs/>
          <w:color w:val="000000"/>
        </w:rPr>
        <w:t>Moodle</w:t>
      </w:r>
    </w:p>
    <w:p w:rsidR="001A35BB" w:rsidRPr="00CC710B" w:rsidRDefault="001A35BB" w:rsidP="00844E18">
      <w:pPr>
        <w:rPr>
          <w:b/>
          <w:bCs/>
          <w:color w:val="000000"/>
          <w:sz w:val="28"/>
          <w:szCs w:val="28"/>
          <w:lang w:val="ru-RU"/>
        </w:rPr>
      </w:pPr>
    </w:p>
    <w:p w:rsidR="00844E18" w:rsidRDefault="00E148C2" w:rsidP="00844E18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C6C53" w:rsidRPr="00E148C2" w:rsidRDefault="006C6C53" w:rsidP="006C6C53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AB1328" w:rsidRPr="006331B8" w:rsidRDefault="00AB1328" w:rsidP="00CC710B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AB1328" w:rsidRPr="00CC710B" w:rsidRDefault="00CC710B" w:rsidP="00CC710B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="00AB1328" w:rsidRPr="00CC710B">
        <w:rPr>
          <w:i/>
          <w:iCs/>
          <w:lang w:val="uk-UA"/>
        </w:rPr>
        <w:t>сне опитування</w:t>
      </w:r>
      <w:r w:rsidR="006C6C53" w:rsidRPr="00CC710B">
        <w:rPr>
          <w:i/>
          <w:iCs/>
          <w:lang w:val="uk-UA"/>
        </w:rPr>
        <w:t xml:space="preserve"> </w:t>
      </w:r>
      <w:r w:rsidR="006C6C53" w:rsidRPr="00CC710B">
        <w:rPr>
          <w:i/>
          <w:iCs/>
          <w:color w:val="000000"/>
          <w:lang w:val="uk-UA"/>
        </w:rPr>
        <w:t xml:space="preserve">з теоретичного матеріалу за темою </w:t>
      </w:r>
      <w:r w:rsidR="00AB1328" w:rsidRPr="00CC710B">
        <w:rPr>
          <w:i/>
          <w:iCs/>
          <w:color w:val="000000"/>
          <w:lang w:val="uk-UA"/>
        </w:rPr>
        <w:t xml:space="preserve">на початку кожного лабораторного заняття. Перелік питань з кожної </w:t>
      </w:r>
      <w:r w:rsidR="00156166">
        <w:rPr>
          <w:i/>
          <w:iCs/>
          <w:color w:val="000000"/>
          <w:lang w:val="uk-UA"/>
        </w:rPr>
        <w:t>практичної</w:t>
      </w:r>
      <w:r w:rsidR="00AB1328" w:rsidRPr="00CC710B">
        <w:rPr>
          <w:i/>
          <w:iCs/>
          <w:color w:val="000000"/>
          <w:lang w:val="uk-UA"/>
        </w:rPr>
        <w:t xml:space="preserve"> роботи розміщено у файлі з завданням до лабораторної роботи у системі </w:t>
      </w:r>
      <w:r w:rsidR="00AB1328" w:rsidRPr="00CC710B">
        <w:rPr>
          <w:i/>
          <w:iCs/>
          <w:color w:val="000000"/>
        </w:rPr>
        <w:t>Moodle</w:t>
      </w:r>
      <w:r w:rsidR="00AB1328" w:rsidRPr="00CC710B">
        <w:rPr>
          <w:i/>
          <w:iCs/>
          <w:color w:val="000000"/>
          <w:lang w:val="ru-RU"/>
        </w:rPr>
        <w:t>.</w:t>
      </w:r>
    </w:p>
    <w:p w:rsidR="00AB1328" w:rsidRPr="00CC710B" w:rsidRDefault="00CC710B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</w:t>
      </w:r>
      <w:r w:rsidRPr="00CC710B">
        <w:rPr>
          <w:i/>
          <w:iCs/>
          <w:lang w:val="uk-UA"/>
        </w:rPr>
        <w:t>оточний</w:t>
      </w:r>
      <w:r w:rsidR="006C6C53" w:rsidRPr="00CC710B">
        <w:rPr>
          <w:i/>
          <w:iCs/>
          <w:lang w:val="uk-UA"/>
        </w:rPr>
        <w:t xml:space="preserve"> тест </w:t>
      </w:r>
      <w:r w:rsidR="00AB1328" w:rsidRPr="00CC710B">
        <w:rPr>
          <w:i/>
          <w:iCs/>
          <w:lang w:val="uk-UA"/>
        </w:rPr>
        <w:t>за пройденим матеріалом.</w:t>
      </w:r>
    </w:p>
    <w:p w:rsidR="00AB1328" w:rsidRPr="006331B8" w:rsidRDefault="00AB1328" w:rsidP="00AB1328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 w:rsidR="006C6C53">
        <w:rPr>
          <w:iCs/>
          <w:lang w:val="uk-UA"/>
        </w:rPr>
        <w:t>оточний контроль передбачає таке</w:t>
      </w:r>
      <w:r w:rsidRPr="006331B8">
        <w:rPr>
          <w:iCs/>
          <w:lang w:val="uk-UA"/>
        </w:rPr>
        <w:t xml:space="preserve"> </w:t>
      </w:r>
      <w:r w:rsidR="006C6C53">
        <w:rPr>
          <w:b/>
          <w:i/>
          <w:iCs/>
          <w:lang w:val="uk-UA"/>
        </w:rPr>
        <w:t>практичне</w:t>
      </w:r>
      <w:r w:rsidRPr="006331B8">
        <w:rPr>
          <w:iCs/>
          <w:lang w:val="uk-UA"/>
        </w:rPr>
        <w:t xml:space="preserve"> завдання:</w:t>
      </w:r>
    </w:p>
    <w:p w:rsidR="006C6C53" w:rsidRPr="00CC710B" w:rsidRDefault="006C6C53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 w:rsidR="00156166">
        <w:rPr>
          <w:i/>
          <w:iCs/>
          <w:lang w:val="uk-UA"/>
        </w:rPr>
        <w:t xml:space="preserve">завдань з практичних </w:t>
      </w:r>
      <w:r w:rsidRPr="00CC710B">
        <w:rPr>
          <w:i/>
          <w:iCs/>
          <w:lang w:val="uk-UA"/>
        </w:rPr>
        <w:t>робіт.</w:t>
      </w:r>
    </w:p>
    <w:p w:rsidR="00C0464B" w:rsidRDefault="00C0464B" w:rsidP="00FC57E5">
      <w:pPr>
        <w:jc w:val="both"/>
        <w:rPr>
          <w:b/>
          <w:bCs/>
          <w:i/>
          <w:iCs/>
          <w:color w:val="000000"/>
          <w:lang w:val="uk-UA"/>
        </w:rPr>
      </w:pPr>
    </w:p>
    <w:p w:rsidR="00FC57E5" w:rsidRPr="00D22307" w:rsidRDefault="00FC57E5" w:rsidP="00FC57E5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</w:t>
      </w:r>
      <w:r w:rsidR="00E148C2" w:rsidRPr="00E148C2">
        <w:rPr>
          <w:b/>
          <w:bCs/>
          <w:i/>
          <w:iCs/>
          <w:color w:val="000000"/>
          <w:u w:val="single"/>
          <w:lang w:val="uk-UA"/>
        </w:rPr>
        <w:t>ідсумкові контрольні заходи</w:t>
      </w:r>
      <w:r w:rsidR="00E148C2"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D22307" w:rsidRPr="000531FE" w:rsidRDefault="00D22307" w:rsidP="00D22307">
      <w:pPr>
        <w:jc w:val="both"/>
        <w:rPr>
          <w:b/>
          <w:bCs/>
          <w:i/>
          <w:iCs/>
          <w:color w:val="000000"/>
          <w:lang w:val="uk-UA"/>
        </w:rPr>
      </w:pPr>
    </w:p>
    <w:p w:rsidR="00D22307" w:rsidRPr="00A96198" w:rsidRDefault="00D22307" w:rsidP="00D22307">
      <w:p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</w:t>
      </w:r>
      <w:r w:rsidR="007D6A80" w:rsidRPr="000531FE">
        <w:rPr>
          <w:i/>
          <w:iCs/>
          <w:color w:val="000000"/>
          <w:lang w:val="uk-UA"/>
        </w:rPr>
        <w:t>розробка</w:t>
      </w:r>
      <w:r w:rsidR="00156166" w:rsidRPr="000531FE">
        <w:rPr>
          <w:i/>
          <w:iCs/>
          <w:color w:val="000000"/>
          <w:lang w:val="uk-UA"/>
        </w:rPr>
        <w:t xml:space="preserve"> графічного </w:t>
      </w:r>
      <w:proofErr w:type="spellStart"/>
      <w:r w:rsidR="00156166" w:rsidRPr="000531FE">
        <w:rPr>
          <w:i/>
          <w:iCs/>
          <w:color w:val="000000"/>
          <w:lang w:val="uk-UA"/>
        </w:rPr>
        <w:t>жизайн</w:t>
      </w:r>
      <w:proofErr w:type="spellEnd"/>
      <w:r w:rsidR="00156166" w:rsidRPr="000531FE">
        <w:rPr>
          <w:i/>
          <w:iCs/>
          <w:color w:val="000000"/>
          <w:lang w:val="uk-UA"/>
        </w:rPr>
        <w:t>-макету сайту дисципліни «</w:t>
      </w:r>
      <w:r w:rsidR="000531FE">
        <w:rPr>
          <w:i/>
          <w:iCs/>
          <w:color w:val="000000"/>
          <w:lang w:val="uk-UA"/>
        </w:rPr>
        <w:t>Комп’ютерна графіка і мультимедіа та методика їх викладання</w:t>
      </w:r>
      <w:r w:rsidR="00156166" w:rsidRPr="000531FE">
        <w:rPr>
          <w:i/>
          <w:iCs/>
          <w:color w:val="000000"/>
          <w:lang w:val="uk-UA"/>
        </w:rPr>
        <w:t>»</w:t>
      </w:r>
      <w:r w:rsidRPr="000531FE">
        <w:rPr>
          <w:i/>
          <w:iCs/>
          <w:color w:val="000000"/>
          <w:lang w:val="uk-UA"/>
        </w:rPr>
        <w:t>.</w:t>
      </w:r>
      <w:r w:rsidR="00034B5F" w:rsidRPr="000531FE">
        <w:rPr>
          <w:i/>
          <w:iCs/>
          <w:color w:val="000000"/>
          <w:lang w:val="uk-UA"/>
        </w:rPr>
        <w:t xml:space="preserve"> </w:t>
      </w:r>
    </w:p>
    <w:p w:rsidR="00FC57E5" w:rsidRPr="00034B5F" w:rsidRDefault="00FC57E5" w:rsidP="00FC57E5">
      <w:pPr>
        <w:jc w:val="both"/>
        <w:rPr>
          <w:i/>
          <w:iCs/>
          <w:color w:val="000000"/>
          <w:lang w:val="uk-UA"/>
        </w:rPr>
      </w:pPr>
    </w:p>
    <w:p w:rsidR="00881506" w:rsidRDefault="00881506" w:rsidP="00FC57E5">
      <w:pPr>
        <w:jc w:val="both"/>
        <w:rPr>
          <w:i/>
          <w:iCs/>
          <w:color w:val="000000"/>
          <w:lang w:val="uk-UA"/>
        </w:rPr>
      </w:pPr>
    </w:p>
    <w:p w:rsidR="00881506" w:rsidRDefault="00881506" w:rsidP="00FC57E5">
      <w:pPr>
        <w:jc w:val="both"/>
        <w:rPr>
          <w:i/>
          <w:iCs/>
          <w:color w:val="000000"/>
          <w:lang w:val="uk-UA"/>
        </w:rPr>
      </w:pP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3129"/>
        <w:gridCol w:w="2381"/>
        <w:gridCol w:w="1633"/>
      </w:tblGrid>
      <w:tr w:rsidR="004964FC" w:rsidTr="00D17E88">
        <w:trPr>
          <w:jc w:val="center"/>
        </w:trPr>
        <w:tc>
          <w:tcPr>
            <w:tcW w:w="6408" w:type="dxa"/>
            <w:gridSpan w:val="2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81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33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964FC" w:rsidTr="00D17E88">
        <w:trPr>
          <w:gridAfter w:val="1"/>
          <w:wAfter w:w="1633" w:type="dxa"/>
          <w:jc w:val="center"/>
        </w:trPr>
        <w:tc>
          <w:tcPr>
            <w:tcW w:w="6408" w:type="dxa"/>
            <w:gridSpan w:val="2"/>
            <w:hideMark/>
          </w:tcPr>
          <w:p w:rsidR="004964FC" w:rsidRDefault="004964FC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81" w:type="dxa"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DD3E0D" w:rsidRPr="004964FC" w:rsidTr="00D17E88">
        <w:trPr>
          <w:jc w:val="center"/>
        </w:trPr>
        <w:tc>
          <w:tcPr>
            <w:tcW w:w="3279" w:type="dxa"/>
            <w:vMerge w:val="restart"/>
          </w:tcPr>
          <w:p w:rsidR="00DD3E0D" w:rsidRDefault="00DD3E0D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DD3E0D" w:rsidRDefault="00DD3E0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DD3E0D" w:rsidRDefault="00DD3E0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  <w:hideMark/>
          </w:tcPr>
          <w:p w:rsidR="00DD3E0D" w:rsidRDefault="00034B5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</w:t>
            </w:r>
            <w:r w:rsidR="00DD3E0D">
              <w:rPr>
                <w:i/>
                <w:iCs/>
                <w:lang w:val="uk-UA"/>
              </w:rPr>
              <w:t xml:space="preserve"> </w:t>
            </w:r>
            <w:r w:rsidR="00AB1328">
              <w:rPr>
                <w:i/>
                <w:iCs/>
                <w:lang w:val="uk-UA"/>
              </w:rPr>
              <w:t>з теоретичного матеріалу</w:t>
            </w:r>
          </w:p>
        </w:tc>
        <w:tc>
          <w:tcPr>
            <w:tcW w:w="2381" w:type="dxa"/>
          </w:tcPr>
          <w:p w:rsidR="00DD3E0D" w:rsidRDefault="00E3495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33" w:type="dxa"/>
          </w:tcPr>
          <w:p w:rsidR="00DD3E0D" w:rsidRPr="00DD3E0D" w:rsidRDefault="00083041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D3E0D" w:rsidRPr="004964FC" w:rsidTr="00D17E88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DD3E0D" w:rsidRDefault="00DD3E0D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  <w:hideMark/>
          </w:tcPr>
          <w:p w:rsidR="00DD3E0D" w:rsidRDefault="00034B5F" w:rsidP="00DD3E0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</w:t>
            </w:r>
            <w:r w:rsidR="00DD3E0D">
              <w:rPr>
                <w:i/>
                <w:iCs/>
                <w:lang w:val="uk-UA"/>
              </w:rPr>
              <w:t xml:space="preserve"> </w:t>
            </w:r>
            <w:r w:rsidR="00AB1328">
              <w:rPr>
                <w:i/>
                <w:iCs/>
                <w:lang w:val="uk-UA"/>
              </w:rPr>
              <w:t>1</w:t>
            </w:r>
          </w:p>
        </w:tc>
        <w:tc>
          <w:tcPr>
            <w:tcW w:w="2381" w:type="dxa"/>
          </w:tcPr>
          <w:p w:rsidR="00DD3E0D" w:rsidRDefault="00E3495E" w:rsidP="00DD3E0D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33" w:type="dxa"/>
          </w:tcPr>
          <w:p w:rsidR="00DD3E0D" w:rsidRPr="00DD3E0D" w:rsidRDefault="00083041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083041" w:rsidRPr="004964FC" w:rsidTr="00D17E88">
        <w:trPr>
          <w:trHeight w:val="392"/>
          <w:jc w:val="center"/>
        </w:trPr>
        <w:tc>
          <w:tcPr>
            <w:tcW w:w="3279" w:type="dxa"/>
            <w:vMerge w:val="restart"/>
          </w:tcPr>
          <w:p w:rsidR="00083041" w:rsidRDefault="00083041" w:rsidP="00DD3E0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083041" w:rsidRDefault="00083041" w:rsidP="00DD3E0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AB132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81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083041" w:rsidRPr="004964FC" w:rsidTr="00D17E88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083041" w:rsidRDefault="00083041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2</w:t>
            </w:r>
          </w:p>
        </w:tc>
        <w:tc>
          <w:tcPr>
            <w:tcW w:w="2381" w:type="dxa"/>
          </w:tcPr>
          <w:p w:rsidR="00083041" w:rsidRDefault="00083041" w:rsidP="00CC710B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083041" w:rsidRPr="004964FC" w:rsidTr="00D17E88">
        <w:trPr>
          <w:trHeight w:val="334"/>
          <w:jc w:val="center"/>
        </w:trPr>
        <w:tc>
          <w:tcPr>
            <w:tcW w:w="0" w:type="auto"/>
            <w:vMerge w:val="restart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083041" w:rsidRPr="004964FC" w:rsidTr="00D17E88">
        <w:trPr>
          <w:trHeight w:val="487"/>
          <w:jc w:val="center"/>
        </w:trPr>
        <w:tc>
          <w:tcPr>
            <w:tcW w:w="0" w:type="auto"/>
            <w:vMerge/>
            <w:vAlign w:val="center"/>
          </w:tcPr>
          <w:p w:rsidR="00083041" w:rsidRDefault="00083041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3</w:t>
            </w:r>
          </w:p>
        </w:tc>
        <w:tc>
          <w:tcPr>
            <w:tcW w:w="2381" w:type="dxa"/>
          </w:tcPr>
          <w:p w:rsidR="00083041" w:rsidRPr="00DD3E0D" w:rsidRDefault="00083041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083041" w:rsidRPr="004964FC" w:rsidTr="00D17E88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083041" w:rsidRDefault="00083041" w:rsidP="00AB1328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083041" w:rsidRPr="004964FC" w:rsidTr="00D17E88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083041" w:rsidRDefault="00083041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083041" w:rsidRDefault="00083041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4</w:t>
            </w:r>
          </w:p>
        </w:tc>
        <w:tc>
          <w:tcPr>
            <w:tcW w:w="2381" w:type="dxa"/>
          </w:tcPr>
          <w:p w:rsidR="00083041" w:rsidRPr="00DD3E0D" w:rsidRDefault="00083041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33" w:type="dxa"/>
          </w:tcPr>
          <w:p w:rsidR="00083041" w:rsidRPr="00DD3E0D" w:rsidRDefault="00083041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AB1328" w:rsidRPr="004964FC" w:rsidTr="00D17E88">
        <w:trPr>
          <w:trHeight w:val="287"/>
          <w:jc w:val="center"/>
        </w:trPr>
        <w:tc>
          <w:tcPr>
            <w:tcW w:w="0" w:type="auto"/>
            <w:vAlign w:val="center"/>
          </w:tcPr>
          <w:p w:rsidR="00AB1328" w:rsidRDefault="00AB1328" w:rsidP="00DD3E0D">
            <w:pPr>
              <w:rPr>
                <w:i/>
                <w:iCs/>
                <w:lang w:val="uk-UA"/>
              </w:rPr>
            </w:pPr>
          </w:p>
          <w:p w:rsidR="00AB1328" w:rsidRDefault="00AB1328" w:rsidP="00DD3E0D">
            <w:pPr>
              <w:rPr>
                <w:i/>
                <w:iCs/>
                <w:lang w:val="uk-UA"/>
              </w:rPr>
            </w:pPr>
          </w:p>
          <w:p w:rsidR="00AB1328" w:rsidRDefault="00AB132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AB1328" w:rsidRDefault="00CC710B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Поточний</w:t>
            </w:r>
            <w:r w:rsidR="00A761F7">
              <w:rPr>
                <w:i/>
                <w:iCs/>
                <w:lang w:val="uk-UA"/>
              </w:rPr>
              <w:t xml:space="preserve"> тест </w:t>
            </w:r>
          </w:p>
        </w:tc>
        <w:tc>
          <w:tcPr>
            <w:tcW w:w="2381" w:type="dxa"/>
          </w:tcPr>
          <w:p w:rsidR="00AB1328" w:rsidRDefault="00AB132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33" w:type="dxa"/>
          </w:tcPr>
          <w:p w:rsidR="00AB1328" w:rsidRDefault="00CC710B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7D6A80" w:rsidRPr="004964FC" w:rsidTr="00D17E88">
        <w:trPr>
          <w:trHeight w:val="2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7D6A80" w:rsidRPr="004964FC" w:rsidTr="00D17E88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7D6A80" w:rsidRDefault="007D6A80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5</w:t>
            </w:r>
          </w:p>
        </w:tc>
        <w:tc>
          <w:tcPr>
            <w:tcW w:w="2381" w:type="dxa"/>
          </w:tcPr>
          <w:p w:rsidR="007D6A80" w:rsidRPr="00DD3E0D" w:rsidRDefault="007D6A80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7D6A80" w:rsidRPr="004964FC" w:rsidTr="00D17E88">
        <w:trPr>
          <w:trHeight w:val="286"/>
          <w:jc w:val="center"/>
        </w:trPr>
        <w:tc>
          <w:tcPr>
            <w:tcW w:w="0" w:type="auto"/>
            <w:vMerge w:val="restart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10,11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7D6A80" w:rsidRPr="004964FC" w:rsidTr="00D17E88">
        <w:trPr>
          <w:trHeight w:val="259"/>
          <w:jc w:val="center"/>
        </w:trPr>
        <w:tc>
          <w:tcPr>
            <w:tcW w:w="0" w:type="auto"/>
            <w:vMerge/>
            <w:vAlign w:val="center"/>
          </w:tcPr>
          <w:p w:rsidR="007D6A80" w:rsidRDefault="007D6A80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6</w:t>
            </w:r>
          </w:p>
        </w:tc>
        <w:tc>
          <w:tcPr>
            <w:tcW w:w="2381" w:type="dxa"/>
          </w:tcPr>
          <w:p w:rsidR="007D6A80" w:rsidRPr="00DD3E0D" w:rsidRDefault="007D6A80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10,11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7D6A80" w:rsidRPr="004964FC" w:rsidTr="00D17E88">
        <w:trPr>
          <w:trHeight w:val="153"/>
          <w:jc w:val="center"/>
        </w:trPr>
        <w:tc>
          <w:tcPr>
            <w:tcW w:w="0" w:type="auto"/>
            <w:vMerge w:val="restart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7D6A80" w:rsidRPr="004964FC" w:rsidTr="00D17E88">
        <w:trPr>
          <w:trHeight w:val="116"/>
          <w:jc w:val="center"/>
        </w:trPr>
        <w:tc>
          <w:tcPr>
            <w:tcW w:w="0" w:type="auto"/>
            <w:vMerge/>
            <w:vAlign w:val="center"/>
          </w:tcPr>
          <w:p w:rsidR="007D6A80" w:rsidRDefault="007D6A80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7</w:t>
            </w:r>
          </w:p>
        </w:tc>
        <w:tc>
          <w:tcPr>
            <w:tcW w:w="2381" w:type="dxa"/>
          </w:tcPr>
          <w:p w:rsidR="007D6A80" w:rsidRDefault="007D6A80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7D6A80" w:rsidRPr="004964FC" w:rsidTr="00CC710B">
        <w:trPr>
          <w:trHeight w:val="116"/>
          <w:jc w:val="center"/>
        </w:trPr>
        <w:tc>
          <w:tcPr>
            <w:tcW w:w="0" w:type="auto"/>
            <w:vMerge w:val="restart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7D6A80" w:rsidRPr="004964FC" w:rsidTr="00D17E88">
        <w:trPr>
          <w:trHeight w:val="153"/>
          <w:jc w:val="center"/>
        </w:trPr>
        <w:tc>
          <w:tcPr>
            <w:tcW w:w="0" w:type="auto"/>
            <w:vMerge/>
            <w:vAlign w:val="center"/>
          </w:tcPr>
          <w:p w:rsidR="007D6A80" w:rsidRDefault="007D6A80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7D6A80" w:rsidRDefault="007D6A80" w:rsidP="00CC710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8</w:t>
            </w:r>
          </w:p>
        </w:tc>
        <w:tc>
          <w:tcPr>
            <w:tcW w:w="2381" w:type="dxa"/>
          </w:tcPr>
          <w:p w:rsidR="007D6A80" w:rsidRDefault="007D6A80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33" w:type="dxa"/>
          </w:tcPr>
          <w:p w:rsidR="007D6A80" w:rsidRPr="00DD3E0D" w:rsidRDefault="007D6A80" w:rsidP="003B65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AB1328" w:rsidRPr="004964FC" w:rsidTr="00D17E88">
        <w:trPr>
          <w:trHeight w:val="153"/>
          <w:jc w:val="center"/>
        </w:trPr>
        <w:tc>
          <w:tcPr>
            <w:tcW w:w="0" w:type="auto"/>
            <w:vAlign w:val="center"/>
          </w:tcPr>
          <w:p w:rsidR="00AB1328" w:rsidRDefault="00AB1328" w:rsidP="00DD3E0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AB1328" w:rsidRDefault="00CC710B" w:rsidP="00CC71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Поточний</w:t>
            </w:r>
            <w:r w:rsidR="00A761F7">
              <w:rPr>
                <w:i/>
                <w:iCs/>
                <w:lang w:val="uk-UA"/>
              </w:rPr>
              <w:t xml:space="preserve"> тест </w:t>
            </w:r>
          </w:p>
        </w:tc>
        <w:tc>
          <w:tcPr>
            <w:tcW w:w="2381" w:type="dxa"/>
          </w:tcPr>
          <w:p w:rsidR="00AB1328" w:rsidRDefault="00AB1328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33" w:type="dxa"/>
          </w:tcPr>
          <w:p w:rsidR="00AB1328" w:rsidRDefault="00CC710B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D3E0D" w:rsidTr="00D17E88">
        <w:trPr>
          <w:jc w:val="center"/>
        </w:trPr>
        <w:tc>
          <w:tcPr>
            <w:tcW w:w="6408" w:type="dxa"/>
            <w:gridSpan w:val="2"/>
            <w:hideMark/>
          </w:tcPr>
          <w:p w:rsidR="00DD3E0D" w:rsidRDefault="00DD3E0D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81" w:type="dxa"/>
          </w:tcPr>
          <w:p w:rsidR="00DD3E0D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33" w:type="dxa"/>
          </w:tcPr>
          <w:p w:rsidR="00DD3E0D" w:rsidRPr="00DD3E0D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DD3E0D" w:rsidTr="00D17E88">
        <w:trPr>
          <w:jc w:val="center"/>
        </w:trPr>
        <w:tc>
          <w:tcPr>
            <w:tcW w:w="6408" w:type="dxa"/>
            <w:gridSpan w:val="2"/>
            <w:hideMark/>
          </w:tcPr>
          <w:p w:rsidR="00DD3E0D" w:rsidRDefault="00DD3E0D" w:rsidP="00034B5F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І</w:t>
            </w:r>
            <w:r w:rsidR="00034B5F">
              <w:rPr>
                <w:i/>
                <w:iCs/>
                <w:lang w:val="uk-UA"/>
              </w:rPr>
              <w:t>тоговий</w:t>
            </w:r>
            <w:proofErr w:type="spellEnd"/>
            <w:r w:rsidR="00034B5F">
              <w:rPr>
                <w:i/>
                <w:iCs/>
                <w:lang w:val="uk-UA"/>
              </w:rPr>
              <w:t xml:space="preserve"> тест</w:t>
            </w:r>
          </w:p>
        </w:tc>
        <w:tc>
          <w:tcPr>
            <w:tcW w:w="2381" w:type="dxa"/>
          </w:tcPr>
          <w:p w:rsidR="00DD3E0D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33" w:type="dxa"/>
          </w:tcPr>
          <w:p w:rsidR="00DD3E0D" w:rsidRPr="00DD3E0D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DD3E0D" w:rsidRPr="00DD3E0D" w:rsidTr="00D17E88">
        <w:trPr>
          <w:jc w:val="center"/>
        </w:trPr>
        <w:tc>
          <w:tcPr>
            <w:tcW w:w="6408" w:type="dxa"/>
            <w:gridSpan w:val="2"/>
            <w:hideMark/>
          </w:tcPr>
          <w:p w:rsidR="00DD3E0D" w:rsidRDefault="00034B5F" w:rsidP="00DD3E0D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Індивід</w:t>
            </w:r>
            <w:r w:rsidR="00AB1328">
              <w:rPr>
                <w:i/>
                <w:iCs/>
                <w:lang w:val="uk-UA"/>
              </w:rPr>
              <w:t>у</w:t>
            </w:r>
            <w:r>
              <w:rPr>
                <w:i/>
                <w:iCs/>
                <w:lang w:val="uk-UA"/>
              </w:rPr>
              <w:t>альне завдання</w:t>
            </w:r>
            <w:r w:rsidR="00DD3E0D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33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D3E0D" w:rsidTr="00D17E88">
        <w:trPr>
          <w:jc w:val="center"/>
        </w:trPr>
        <w:tc>
          <w:tcPr>
            <w:tcW w:w="6408" w:type="dxa"/>
            <w:gridSpan w:val="2"/>
            <w:hideMark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81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33" w:type="dxa"/>
            <w:hideMark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8748D" w:rsidRDefault="0058748D" w:rsidP="00C47911">
      <w:pPr>
        <w:rPr>
          <w:b/>
          <w:bCs/>
          <w:color w:val="000000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0531FE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Pr="00AB1328" w:rsidRDefault="00566A39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9411B6" w:rsidRDefault="009411B6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3172"/>
        <w:gridCol w:w="4230"/>
        <w:gridCol w:w="1275"/>
      </w:tblGrid>
      <w:tr w:rsidR="000E3AEE" w:rsidRPr="003C4789" w:rsidTr="00B13D5C">
        <w:tc>
          <w:tcPr>
            <w:tcW w:w="1534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lastRenderedPageBreak/>
              <w:t>Тиждень</w:t>
            </w:r>
          </w:p>
          <w:p w:rsidR="00287991" w:rsidRPr="003C4789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287991" w:rsidRPr="003C4789" w:rsidTr="00B13D5C">
        <w:tc>
          <w:tcPr>
            <w:tcW w:w="10211" w:type="dxa"/>
            <w:gridSpan w:val="4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0E3AEE" w:rsidRPr="000531FE" w:rsidTr="00B13D5C">
        <w:tc>
          <w:tcPr>
            <w:tcW w:w="1534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  <w:r w:rsidR="007D6A80" w:rsidRPr="003C4789">
              <w:rPr>
                <w:color w:val="000000"/>
                <w:lang w:val="uk-UA"/>
              </w:rPr>
              <w:t>, 2</w:t>
            </w:r>
          </w:p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shd w:val="clear" w:color="auto" w:fill="auto"/>
          </w:tcPr>
          <w:p w:rsidR="007D6A80" w:rsidRPr="003C4789" w:rsidRDefault="007D6A80" w:rsidP="007D6A80">
            <w:pPr>
              <w:rPr>
                <w:lang w:val="ru-RU"/>
              </w:rPr>
            </w:pPr>
            <w:proofErr w:type="spellStart"/>
            <w:r w:rsidRPr="003C4789">
              <w:rPr>
                <w:lang w:val="ru-RU"/>
              </w:rPr>
              <w:t>Основні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поняття</w:t>
            </w:r>
            <w:proofErr w:type="spellEnd"/>
            <w:r w:rsidRPr="003C4789">
              <w:rPr>
                <w:lang w:val="ru-RU"/>
              </w:rPr>
              <w:t xml:space="preserve"> та </w:t>
            </w:r>
            <w:proofErr w:type="spellStart"/>
            <w:r w:rsidRPr="003C4789">
              <w:rPr>
                <w:lang w:val="ru-RU"/>
              </w:rPr>
              <w:t>класифікація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комп’ютерних</w:t>
            </w:r>
            <w:proofErr w:type="spellEnd"/>
            <w:r w:rsidRPr="003C4789">
              <w:rPr>
                <w:lang w:val="ru-RU"/>
              </w:rPr>
              <w:t xml:space="preserve"> мереж</w:t>
            </w:r>
            <w:r w:rsidR="00D8770E">
              <w:rPr>
                <w:lang w:val="ru-RU"/>
              </w:rPr>
              <w:t xml:space="preserve">. </w:t>
            </w:r>
            <w:proofErr w:type="spellStart"/>
            <w:r w:rsidR="00D8770E">
              <w:rPr>
                <w:lang w:val="ru-RU"/>
              </w:rPr>
              <w:t>Топологія</w:t>
            </w:r>
            <w:proofErr w:type="spellEnd"/>
            <w:r w:rsidR="00D8770E">
              <w:rPr>
                <w:lang w:val="ru-RU"/>
              </w:rPr>
              <w:t xml:space="preserve"> </w:t>
            </w:r>
            <w:proofErr w:type="spellStart"/>
            <w:r w:rsidR="00D8770E" w:rsidRPr="003C4789">
              <w:rPr>
                <w:lang w:val="ru-RU"/>
              </w:rPr>
              <w:t>комп’ютерних</w:t>
            </w:r>
            <w:proofErr w:type="spellEnd"/>
            <w:r w:rsidR="00D8770E" w:rsidRPr="003C4789">
              <w:rPr>
                <w:lang w:val="ru-RU"/>
              </w:rPr>
              <w:t xml:space="preserve"> мереж</w:t>
            </w:r>
            <w:r w:rsidR="00D8770E">
              <w:rPr>
                <w:lang w:val="ru-RU"/>
              </w:rPr>
              <w:t xml:space="preserve">. </w:t>
            </w:r>
            <w:proofErr w:type="spellStart"/>
            <w:r w:rsidR="00D8770E">
              <w:rPr>
                <w:lang w:val="ru-RU"/>
              </w:rPr>
              <w:t>Стандарти</w:t>
            </w:r>
            <w:proofErr w:type="spellEnd"/>
            <w:r w:rsidR="00D8770E">
              <w:rPr>
                <w:lang w:val="ru-RU"/>
              </w:rPr>
              <w:t xml:space="preserve"> в </w:t>
            </w:r>
            <w:proofErr w:type="spellStart"/>
            <w:r w:rsidR="00D8770E">
              <w:rPr>
                <w:lang w:val="ru-RU"/>
              </w:rPr>
              <w:t>галузі</w:t>
            </w:r>
            <w:proofErr w:type="spellEnd"/>
            <w:r w:rsidR="00D8770E">
              <w:rPr>
                <w:lang w:val="ru-RU"/>
              </w:rPr>
              <w:t xml:space="preserve"> </w:t>
            </w:r>
            <w:proofErr w:type="spellStart"/>
            <w:r w:rsidR="00D8770E" w:rsidRPr="003C4789">
              <w:rPr>
                <w:lang w:val="ru-RU"/>
              </w:rPr>
              <w:t>комп’ютерних</w:t>
            </w:r>
            <w:proofErr w:type="spellEnd"/>
            <w:r w:rsidR="00D8770E" w:rsidRPr="003C4789">
              <w:rPr>
                <w:lang w:val="ru-RU"/>
              </w:rPr>
              <w:t xml:space="preserve"> мереж</w:t>
            </w:r>
          </w:p>
          <w:p w:rsidR="00287991" w:rsidRPr="003C4789" w:rsidRDefault="00287991" w:rsidP="000E3AE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3AEE" w:rsidRPr="003C4789" w:rsidTr="00B13D5C">
        <w:tc>
          <w:tcPr>
            <w:tcW w:w="1534" w:type="dxa"/>
            <w:shd w:val="clear" w:color="auto" w:fill="auto"/>
          </w:tcPr>
          <w:p w:rsidR="00287991" w:rsidRPr="003C4789" w:rsidRDefault="00164C65" w:rsidP="00D17E8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3C4789">
              <w:rPr>
                <w:color w:val="000000"/>
              </w:rPr>
              <w:t>1</w:t>
            </w:r>
            <w:r w:rsidR="00E3495E" w:rsidRPr="003C4789">
              <w:rPr>
                <w:color w:val="000000"/>
                <w:lang w:val="uk-UA"/>
              </w:rPr>
              <w:t>,2</w:t>
            </w:r>
            <w:r w:rsidR="00D17E88" w:rsidRPr="003C4789">
              <w:rPr>
                <w:color w:val="000000"/>
                <w:lang w:val="uk-UA"/>
              </w:rPr>
              <w:t xml:space="preserve"> Лабораторна робота 1</w:t>
            </w:r>
          </w:p>
        </w:tc>
        <w:tc>
          <w:tcPr>
            <w:tcW w:w="3172" w:type="dxa"/>
            <w:shd w:val="clear" w:color="auto" w:fill="auto"/>
          </w:tcPr>
          <w:p w:rsidR="00287991" w:rsidRPr="003C4789" w:rsidRDefault="0058663D" w:rsidP="000E3AEE">
            <w:pPr>
              <w:jc w:val="center"/>
              <w:rPr>
                <w:color w:val="000000"/>
              </w:rPr>
            </w:pPr>
            <w:proofErr w:type="spellStart"/>
            <w:r w:rsidRPr="003C4789">
              <w:t>Робота</w:t>
            </w:r>
            <w:proofErr w:type="spellEnd"/>
            <w:r w:rsidRPr="003C4789">
              <w:t xml:space="preserve"> в </w:t>
            </w:r>
            <w:proofErr w:type="spellStart"/>
            <w:r w:rsidRPr="003C4789">
              <w:t>локальній</w:t>
            </w:r>
            <w:proofErr w:type="spellEnd"/>
            <w:r w:rsidRPr="003C4789">
              <w:t xml:space="preserve"> </w:t>
            </w:r>
            <w:proofErr w:type="spellStart"/>
            <w:r w:rsidRPr="003C4789">
              <w:t>мережі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287991" w:rsidRPr="003C4789" w:rsidRDefault="00E3495E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287991" w:rsidRPr="003C4789" w:rsidRDefault="00E3495E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287991" w:rsidRPr="003C4789" w:rsidTr="00B13D5C">
        <w:tc>
          <w:tcPr>
            <w:tcW w:w="10211" w:type="dxa"/>
            <w:gridSpan w:val="4"/>
            <w:shd w:val="clear" w:color="auto" w:fill="auto"/>
          </w:tcPr>
          <w:p w:rsidR="00287991" w:rsidRPr="003C4789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Змістовий модуль 2.</w:t>
            </w:r>
          </w:p>
        </w:tc>
      </w:tr>
      <w:tr w:rsidR="00B13D5C" w:rsidRPr="000531FE" w:rsidTr="00B13D5C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3C4789">
              <w:rPr>
                <w:color w:val="000000"/>
              </w:rPr>
              <w:t>3</w:t>
            </w:r>
            <w:r w:rsidR="00AC4165" w:rsidRPr="003C4789">
              <w:rPr>
                <w:color w:val="000000"/>
                <w:lang w:val="uk-UA"/>
              </w:rPr>
              <w:t>, 4</w:t>
            </w:r>
          </w:p>
          <w:p w:rsidR="00B13D5C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2" w:type="dxa"/>
            <w:shd w:val="clear" w:color="auto" w:fill="auto"/>
          </w:tcPr>
          <w:p w:rsidR="00B13D5C" w:rsidRPr="003C4789" w:rsidRDefault="00D8770E" w:rsidP="00AC4165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Модель </w:t>
            </w:r>
            <w:r>
              <w:t>OSI</w:t>
            </w:r>
            <w:r>
              <w:rPr>
                <w:lang w:val="uk-UA"/>
              </w:rPr>
              <w:t xml:space="preserve">. Фізичний та канальний рівні моделі </w:t>
            </w:r>
            <w:r>
              <w:t>OSI</w:t>
            </w: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B13D5C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D8770E">
              <w:rPr>
                <w:color w:val="000000"/>
                <w:lang w:val="ru-RU"/>
              </w:rPr>
              <w:t xml:space="preserve"> 3</w:t>
            </w:r>
            <w:r w:rsidRPr="003C4789">
              <w:rPr>
                <w:color w:val="000000"/>
                <w:lang w:val="uk-UA"/>
              </w:rPr>
              <w:t>,4</w:t>
            </w:r>
          </w:p>
          <w:p w:rsidR="00E3495E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3172" w:type="dxa"/>
            <w:shd w:val="clear" w:color="auto" w:fill="auto"/>
          </w:tcPr>
          <w:p w:rsidR="00E3495E" w:rsidRPr="003C4789" w:rsidRDefault="00E3495E" w:rsidP="00E3495E">
            <w:pPr>
              <w:rPr>
                <w:lang w:val="ru-RU"/>
              </w:rPr>
            </w:pPr>
            <w:proofErr w:type="spellStart"/>
            <w:r w:rsidRPr="003C4789">
              <w:rPr>
                <w:lang w:val="ru-RU"/>
              </w:rPr>
              <w:t>Детальний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огляд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рівнів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моделі</w:t>
            </w:r>
            <w:proofErr w:type="spellEnd"/>
            <w:r w:rsidRPr="003C4789">
              <w:rPr>
                <w:lang w:val="ru-RU"/>
              </w:rPr>
              <w:t xml:space="preserve"> </w:t>
            </w:r>
            <w:r w:rsidRPr="003C4789">
              <w:t>OSI</w:t>
            </w:r>
            <w:r w:rsidRPr="003C4789">
              <w:rPr>
                <w:lang w:val="ru-RU"/>
              </w:rPr>
              <w:t xml:space="preserve"> та стеку</w:t>
            </w:r>
          </w:p>
          <w:p w:rsidR="00E3495E" w:rsidRPr="003C4789" w:rsidRDefault="00E3495E" w:rsidP="00E3495E">
            <w:pPr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3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0531F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58663D" w:rsidRPr="003C4789">
              <w:rPr>
                <w:color w:val="000000"/>
                <w:lang w:val="uk-UA"/>
              </w:rPr>
              <w:t>5</w:t>
            </w:r>
            <w:r w:rsidR="0058663D" w:rsidRPr="003C4789">
              <w:rPr>
                <w:color w:val="000000"/>
                <w:lang w:val="ru-RU"/>
              </w:rPr>
              <w:t>,6</w:t>
            </w:r>
          </w:p>
          <w:p w:rsidR="00B13D5C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2" w:type="dxa"/>
            <w:shd w:val="clear" w:color="auto" w:fill="auto"/>
          </w:tcPr>
          <w:p w:rsidR="00B13D5C" w:rsidRPr="00D8770E" w:rsidRDefault="00D8770E" w:rsidP="00CC710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Технологія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Ethernet</w:t>
            </w:r>
            <w:r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Транспортний рівень моделі </w:t>
            </w:r>
            <w:r>
              <w:t>OSI</w:t>
            </w:r>
            <w:r>
              <w:rPr>
                <w:lang w:val="uk-UA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D8770E" w:rsidTr="00CC710B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D8770E">
              <w:rPr>
                <w:color w:val="000000"/>
                <w:lang w:val="ru-RU"/>
              </w:rPr>
              <w:t xml:space="preserve"> </w:t>
            </w:r>
            <w:r w:rsidRPr="003C4789">
              <w:rPr>
                <w:color w:val="000000"/>
                <w:lang w:val="uk-UA"/>
              </w:rPr>
              <w:t>5,6</w:t>
            </w:r>
          </w:p>
          <w:p w:rsidR="00E3495E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3</w:t>
            </w:r>
          </w:p>
        </w:tc>
        <w:tc>
          <w:tcPr>
            <w:tcW w:w="3172" w:type="dxa"/>
            <w:shd w:val="clear" w:color="auto" w:fill="auto"/>
          </w:tcPr>
          <w:p w:rsidR="00E3495E" w:rsidRPr="003C4789" w:rsidRDefault="00E3495E" w:rsidP="00E3495E">
            <w:pPr>
              <w:rPr>
                <w:lang w:val="ru-RU"/>
              </w:rPr>
            </w:pPr>
            <w:proofErr w:type="spellStart"/>
            <w:r w:rsidRPr="003C4789">
              <w:rPr>
                <w:lang w:val="ru-RU"/>
              </w:rPr>
              <w:t>Мережні</w:t>
            </w:r>
            <w:proofErr w:type="spellEnd"/>
            <w:r w:rsidRPr="003C4789">
              <w:rPr>
                <w:lang w:val="ru-RU"/>
              </w:rPr>
              <w:t xml:space="preserve"> </w:t>
            </w:r>
            <w:proofErr w:type="spellStart"/>
            <w:r w:rsidRPr="003C4789">
              <w:rPr>
                <w:lang w:val="ru-RU"/>
              </w:rPr>
              <w:t>пристрої</w:t>
            </w:r>
            <w:proofErr w:type="spellEnd"/>
          </w:p>
          <w:p w:rsidR="00E3495E" w:rsidRPr="00D8770E" w:rsidRDefault="00E3495E" w:rsidP="00CC710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0531F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58663D" w:rsidRPr="003C4789">
              <w:rPr>
                <w:color w:val="000000"/>
                <w:lang w:val="ru-RU"/>
              </w:rPr>
              <w:t>7</w:t>
            </w:r>
          </w:p>
          <w:p w:rsidR="00B13D5C" w:rsidRPr="003C4789" w:rsidRDefault="00E3495E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2" w:type="dxa"/>
            <w:shd w:val="clear" w:color="auto" w:fill="auto"/>
          </w:tcPr>
          <w:p w:rsidR="00B13D5C" w:rsidRPr="00D8770E" w:rsidRDefault="00D8770E" w:rsidP="00CC71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Мережний та прикладний рівні моделі </w:t>
            </w:r>
            <w:r>
              <w:t>OSI</w:t>
            </w:r>
            <w:r>
              <w:rPr>
                <w:lang w:val="uk-UA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E3495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Pr="003C4789">
              <w:rPr>
                <w:color w:val="000000"/>
                <w:lang w:val="uk-UA"/>
              </w:rPr>
              <w:t>7</w:t>
            </w:r>
          </w:p>
          <w:p w:rsidR="00E3495E" w:rsidRPr="003C4789" w:rsidRDefault="00746EF7" w:rsidP="00E349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4</w:t>
            </w:r>
          </w:p>
        </w:tc>
        <w:tc>
          <w:tcPr>
            <w:tcW w:w="3172" w:type="dxa"/>
            <w:shd w:val="clear" w:color="auto" w:fill="auto"/>
          </w:tcPr>
          <w:p w:rsidR="00E3495E" w:rsidRPr="003C4789" w:rsidRDefault="00E3495E" w:rsidP="00E3495E">
            <w:pPr>
              <w:rPr>
                <w:lang w:val="ru-RU"/>
              </w:rPr>
            </w:pPr>
            <w:r w:rsidRPr="003C4789">
              <w:rPr>
                <w:lang w:val="ru-RU"/>
              </w:rPr>
              <w:t xml:space="preserve">Статична </w:t>
            </w:r>
            <w:proofErr w:type="spellStart"/>
            <w:r w:rsidRPr="003C4789">
              <w:rPr>
                <w:lang w:val="ru-RU"/>
              </w:rPr>
              <w:t>маршрутизація</w:t>
            </w:r>
            <w:proofErr w:type="spellEnd"/>
          </w:p>
          <w:p w:rsidR="00E3495E" w:rsidRPr="003C4789" w:rsidRDefault="00E3495E" w:rsidP="00CC710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E3495E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  <w:lang w:val="ru-RU"/>
              </w:rPr>
              <w:t xml:space="preserve"> 7</w:t>
            </w:r>
          </w:p>
          <w:p w:rsidR="00E3495E" w:rsidRPr="003C4789" w:rsidRDefault="00E3495E" w:rsidP="00E3495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3172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Тестові завдання 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</w:rPr>
              <w:t>10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  <w:lang w:val="ru-RU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0531F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58663D" w:rsidRPr="003C4789">
              <w:rPr>
                <w:color w:val="000000"/>
                <w:lang w:val="ru-RU"/>
              </w:rPr>
              <w:t>8</w:t>
            </w:r>
            <w:r w:rsidR="00E3495E" w:rsidRPr="003C4789">
              <w:rPr>
                <w:color w:val="000000"/>
                <w:lang w:val="ru-RU"/>
              </w:rPr>
              <w:t>,9</w:t>
            </w:r>
          </w:p>
          <w:p w:rsidR="00B13D5C" w:rsidRPr="003C4789" w:rsidRDefault="003C4789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2" w:type="dxa"/>
            <w:shd w:val="clear" w:color="auto" w:fill="auto"/>
          </w:tcPr>
          <w:p w:rsidR="003B65F9" w:rsidRPr="003C4789" w:rsidRDefault="003B65F9" w:rsidP="003B65F9">
            <w:pPr>
              <w:widowControl w:val="0"/>
              <w:spacing w:before="60" w:after="60"/>
              <w:jc w:val="both"/>
              <w:rPr>
                <w:szCs w:val="28"/>
                <w:lang w:val="uk-UA"/>
              </w:rPr>
            </w:pPr>
            <w:r w:rsidRPr="003C4789">
              <w:rPr>
                <w:szCs w:val="28"/>
                <w:lang w:val="uk-UA"/>
              </w:rPr>
              <w:t xml:space="preserve">Засоби захисту інформації. Класифікація </w:t>
            </w:r>
            <w:proofErr w:type="spellStart"/>
            <w:r w:rsidRPr="003C4789">
              <w:rPr>
                <w:szCs w:val="28"/>
                <w:lang w:val="uk-UA"/>
              </w:rPr>
              <w:t>криптоалгоритмів</w:t>
            </w:r>
            <w:proofErr w:type="spellEnd"/>
            <w:r w:rsidRPr="003C4789">
              <w:rPr>
                <w:szCs w:val="28"/>
                <w:lang w:val="uk-UA"/>
              </w:rPr>
              <w:t>.</w:t>
            </w:r>
          </w:p>
          <w:p w:rsidR="00B13D5C" w:rsidRPr="003C4789" w:rsidRDefault="00B13D5C" w:rsidP="00CC710B">
            <w:pPr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E3495E" w:rsidRPr="00A216B0" w:rsidRDefault="00A216B0" w:rsidP="00CC710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3C4789" w:rsidRPr="003C4789" w:rsidRDefault="003C4789" w:rsidP="003C4789">
            <w:pPr>
              <w:rPr>
                <w:lang w:val="uk-UA"/>
              </w:rPr>
            </w:pPr>
            <w:r w:rsidRPr="003C4789">
              <w:rPr>
                <w:szCs w:val="28"/>
                <w:lang w:val="uk-UA"/>
              </w:rPr>
              <w:t xml:space="preserve">Знайомство з бібліотекою </w:t>
            </w:r>
            <w:r w:rsidRPr="003C4789">
              <w:rPr>
                <w:szCs w:val="28"/>
              </w:rPr>
              <w:t>Open</w:t>
            </w:r>
            <w:r w:rsidRPr="003C4789">
              <w:rPr>
                <w:szCs w:val="28"/>
                <w:lang w:val="uk-UA"/>
              </w:rPr>
              <w:t xml:space="preserve"> </w:t>
            </w:r>
            <w:r w:rsidRPr="003C4789">
              <w:rPr>
                <w:szCs w:val="28"/>
              </w:rPr>
              <w:t>SSL</w:t>
            </w:r>
          </w:p>
          <w:p w:rsidR="00E3495E" w:rsidRPr="003C4789" w:rsidRDefault="00E3495E" w:rsidP="003C4789">
            <w:pPr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D8770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58663D" w:rsidRPr="003C4789">
              <w:rPr>
                <w:color w:val="000000"/>
                <w:lang w:val="uk-UA"/>
              </w:rPr>
              <w:t>9,10</w:t>
            </w:r>
          </w:p>
          <w:p w:rsidR="00B13D5C" w:rsidRPr="003C4789" w:rsidRDefault="003C4789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2" w:type="dxa"/>
            <w:shd w:val="clear" w:color="auto" w:fill="auto"/>
          </w:tcPr>
          <w:p w:rsidR="0058663D" w:rsidRPr="003C4789" w:rsidRDefault="0058663D" w:rsidP="003C4789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proofErr w:type="spellStart"/>
            <w:r w:rsidRPr="003C4789">
              <w:rPr>
                <w:szCs w:val="28"/>
                <w:lang w:val="ru-RU"/>
              </w:rPr>
              <w:t>Симетричні</w:t>
            </w:r>
            <w:proofErr w:type="spellEnd"/>
            <w:r w:rsidR="00A216B0">
              <w:rPr>
                <w:szCs w:val="28"/>
                <w:lang w:val="ru-RU"/>
              </w:rPr>
              <w:t xml:space="preserve"> та </w:t>
            </w:r>
            <w:proofErr w:type="spellStart"/>
            <w:r w:rsidR="00A216B0">
              <w:rPr>
                <w:szCs w:val="28"/>
                <w:lang w:val="ru-RU"/>
              </w:rPr>
              <w:t>асиметричні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алгоритми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шифрування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lastRenderedPageBreak/>
              <w:t>даних</w:t>
            </w:r>
            <w:proofErr w:type="spellEnd"/>
            <w:r w:rsidRPr="003C4789">
              <w:rPr>
                <w:szCs w:val="28"/>
                <w:lang w:val="ru-RU"/>
              </w:rPr>
              <w:t xml:space="preserve">. </w:t>
            </w:r>
            <w:proofErr w:type="spellStart"/>
            <w:r w:rsidRPr="003C4789">
              <w:rPr>
                <w:szCs w:val="28"/>
                <w:lang w:val="ru-RU"/>
              </w:rPr>
              <w:t>Хешування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даних</w:t>
            </w:r>
            <w:proofErr w:type="spellEnd"/>
            <w:r w:rsidRPr="003C4789">
              <w:rPr>
                <w:szCs w:val="28"/>
                <w:lang w:val="ru-RU"/>
              </w:rPr>
              <w:t>.</w:t>
            </w:r>
          </w:p>
          <w:p w:rsidR="00B13D5C" w:rsidRPr="003C4789" w:rsidRDefault="00B13D5C" w:rsidP="00CC710B">
            <w:pPr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  <w:lang w:val="uk-UA"/>
              </w:rPr>
              <w:lastRenderedPageBreak/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E3495E" w:rsidRPr="00A216B0" w:rsidRDefault="00A216B0" w:rsidP="00CC710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E3495E" w:rsidRPr="00A216B0" w:rsidRDefault="003C4789" w:rsidP="003C4789">
            <w:pPr>
              <w:rPr>
                <w:color w:val="000000"/>
                <w:lang w:val="ru-RU"/>
              </w:rPr>
            </w:pPr>
            <w:proofErr w:type="spellStart"/>
            <w:r w:rsidRPr="003C4789">
              <w:rPr>
                <w:szCs w:val="28"/>
                <w:lang w:val="ru-RU"/>
              </w:rPr>
              <w:t>Симетричне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шифрування</w:t>
            </w:r>
            <w:proofErr w:type="spellEnd"/>
            <w:r w:rsidRPr="003C4789">
              <w:rPr>
                <w:szCs w:val="28"/>
                <w:lang w:val="ru-RU"/>
              </w:rPr>
              <w:t xml:space="preserve">. </w:t>
            </w:r>
            <w:proofErr w:type="spellStart"/>
            <w:r w:rsidRPr="003C4789">
              <w:rPr>
                <w:szCs w:val="28"/>
                <w:lang w:val="ru-RU"/>
              </w:rPr>
              <w:t>Хешування</w:t>
            </w:r>
            <w:proofErr w:type="spellEnd"/>
            <w:r w:rsidRPr="003C4789">
              <w:rPr>
                <w:szCs w:val="28"/>
                <w:lang w:val="ru-RU"/>
              </w:rPr>
              <w:t>.</w:t>
            </w:r>
            <w:r w:rsidR="00A216B0" w:rsidRPr="00A216B0">
              <w:rPr>
                <w:szCs w:val="28"/>
                <w:lang w:val="ru-RU"/>
              </w:rPr>
              <w:t xml:space="preserve"> </w:t>
            </w:r>
            <w:proofErr w:type="spellStart"/>
            <w:r w:rsidR="00A216B0" w:rsidRPr="00A216B0">
              <w:rPr>
                <w:szCs w:val="28"/>
                <w:lang w:val="ru-RU"/>
              </w:rPr>
              <w:t>Асиметричні</w:t>
            </w:r>
            <w:proofErr w:type="spellEnd"/>
            <w:r w:rsidR="00A216B0" w:rsidRPr="00A216B0">
              <w:rPr>
                <w:szCs w:val="28"/>
                <w:lang w:val="ru-RU"/>
              </w:rPr>
              <w:t xml:space="preserve"> </w:t>
            </w:r>
            <w:proofErr w:type="spellStart"/>
            <w:r w:rsidR="00A216B0" w:rsidRPr="00A216B0">
              <w:rPr>
                <w:szCs w:val="28"/>
                <w:lang w:val="ru-RU"/>
              </w:rPr>
              <w:t>алгоритми</w:t>
            </w:r>
            <w:proofErr w:type="spellEnd"/>
            <w:r w:rsidR="00A216B0" w:rsidRPr="00A216B0">
              <w:rPr>
                <w:szCs w:val="28"/>
                <w:lang w:val="ru-RU"/>
              </w:rPr>
              <w:t xml:space="preserve"> </w:t>
            </w:r>
            <w:proofErr w:type="spellStart"/>
            <w:r w:rsidR="00A216B0" w:rsidRPr="00A216B0">
              <w:rPr>
                <w:szCs w:val="28"/>
                <w:lang w:val="ru-RU"/>
              </w:rPr>
              <w:t>шифрування</w:t>
            </w:r>
            <w:proofErr w:type="spellEnd"/>
            <w:r w:rsidR="00A216B0" w:rsidRPr="00A216B0">
              <w:rPr>
                <w:szCs w:val="28"/>
                <w:lang w:val="ru-RU"/>
              </w:rPr>
              <w:t xml:space="preserve"> </w:t>
            </w:r>
            <w:proofErr w:type="spellStart"/>
            <w:r w:rsidR="00A216B0" w:rsidRPr="00A216B0">
              <w:rPr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0531F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E3495E" w:rsidRPr="003C4789">
              <w:rPr>
                <w:color w:val="000000"/>
                <w:lang w:val="ru-RU"/>
              </w:rPr>
              <w:t>11,12</w:t>
            </w:r>
          </w:p>
          <w:p w:rsidR="00B13D5C" w:rsidRPr="003C4789" w:rsidRDefault="003C4789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72" w:type="dxa"/>
            <w:shd w:val="clear" w:color="auto" w:fill="auto"/>
          </w:tcPr>
          <w:p w:rsidR="00B13D5C" w:rsidRPr="003C4789" w:rsidRDefault="00A216B0" w:rsidP="00CC710B">
            <w:pPr>
              <w:rPr>
                <w:color w:val="000000"/>
                <w:lang w:val="ru-RU"/>
              </w:rPr>
            </w:pPr>
            <w:proofErr w:type="spellStart"/>
            <w:r w:rsidRPr="003C4789">
              <w:rPr>
                <w:szCs w:val="28"/>
                <w:lang w:val="ru-RU"/>
              </w:rPr>
              <w:t>Електронно-цифровий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підпис</w:t>
            </w:r>
            <w:proofErr w:type="spellEnd"/>
            <w:r w:rsidRPr="003C4789">
              <w:rPr>
                <w:szCs w:val="28"/>
                <w:lang w:val="ru-RU"/>
              </w:rPr>
              <w:t xml:space="preserve">. </w:t>
            </w:r>
            <w:proofErr w:type="spellStart"/>
            <w:r w:rsidRPr="003C4789">
              <w:rPr>
                <w:szCs w:val="28"/>
                <w:lang w:val="ru-RU"/>
              </w:rPr>
              <w:t>Сертифікат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r w:rsidRPr="003C4789">
              <w:rPr>
                <w:szCs w:val="28"/>
              </w:rPr>
              <w:t>SSL</w:t>
            </w: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E3495E" w:rsidRPr="00A216B0" w:rsidRDefault="00A216B0" w:rsidP="00CC710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Лабораторна робота </w:t>
            </w:r>
            <w:r>
              <w:rPr>
                <w:color w:val="000000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E3495E" w:rsidRPr="00A216B0" w:rsidRDefault="003C4789" w:rsidP="003C4789">
            <w:pPr>
              <w:rPr>
                <w:color w:val="000000"/>
                <w:lang w:val="uk-UA"/>
              </w:rPr>
            </w:pPr>
            <w:proofErr w:type="spellStart"/>
            <w:r w:rsidRPr="003C4789">
              <w:rPr>
                <w:szCs w:val="28"/>
                <w:lang w:val="ru-RU"/>
              </w:rPr>
              <w:t>Електронно-цифровий</w:t>
            </w:r>
            <w:proofErr w:type="spellEnd"/>
            <w:r w:rsidRPr="003C4789">
              <w:rPr>
                <w:szCs w:val="28"/>
                <w:lang w:val="ru-RU"/>
              </w:rPr>
              <w:t xml:space="preserve"> </w:t>
            </w:r>
            <w:proofErr w:type="spellStart"/>
            <w:r w:rsidRPr="003C4789">
              <w:rPr>
                <w:szCs w:val="28"/>
                <w:lang w:val="ru-RU"/>
              </w:rPr>
              <w:t>підпис</w:t>
            </w:r>
            <w:proofErr w:type="spellEnd"/>
            <w:r w:rsidRPr="003C4789">
              <w:rPr>
                <w:szCs w:val="28"/>
                <w:lang w:val="ru-RU"/>
              </w:rPr>
              <w:t xml:space="preserve"> у </w:t>
            </w:r>
            <w:r w:rsidRPr="003C4789">
              <w:rPr>
                <w:szCs w:val="28"/>
              </w:rPr>
              <w:t>Open</w:t>
            </w:r>
            <w:r w:rsidRPr="003C4789">
              <w:rPr>
                <w:szCs w:val="28"/>
                <w:lang w:val="ru-RU"/>
              </w:rPr>
              <w:t xml:space="preserve"> </w:t>
            </w:r>
            <w:r w:rsidRPr="003C4789">
              <w:rPr>
                <w:szCs w:val="28"/>
              </w:rPr>
              <w:t>SSL</w:t>
            </w:r>
            <w:r w:rsidRPr="003C4789">
              <w:rPr>
                <w:szCs w:val="28"/>
                <w:lang w:val="ru-RU"/>
              </w:rPr>
              <w:t>.</w:t>
            </w:r>
            <w:r w:rsidR="00A216B0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B13D5C" w:rsidRPr="003C4789" w:rsidTr="00CC710B">
        <w:tc>
          <w:tcPr>
            <w:tcW w:w="10211" w:type="dxa"/>
            <w:gridSpan w:val="4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B13D5C" w:rsidRPr="00D8770E" w:rsidTr="00CC710B">
        <w:tc>
          <w:tcPr>
            <w:tcW w:w="1534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58663D" w:rsidRPr="003C4789">
              <w:rPr>
                <w:color w:val="000000"/>
                <w:lang w:val="ru-RU"/>
              </w:rPr>
              <w:t>13,14</w:t>
            </w:r>
          </w:p>
          <w:p w:rsidR="00B13D5C" w:rsidRPr="003C4789" w:rsidRDefault="003C4789" w:rsidP="00CC710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72" w:type="dxa"/>
            <w:shd w:val="clear" w:color="auto" w:fill="auto"/>
          </w:tcPr>
          <w:p w:rsidR="00B13D5C" w:rsidRPr="00A216B0" w:rsidRDefault="00A216B0" w:rsidP="003C4789">
            <w:pPr>
              <w:widowControl w:val="0"/>
              <w:spacing w:before="60"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Протоколи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захисту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каналів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зв</w:t>
            </w:r>
            <w:proofErr w:type="spellEnd"/>
            <w:r w:rsidRPr="00A216B0"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язку</w:t>
            </w:r>
            <w:proofErr w:type="spellEnd"/>
            <w:r>
              <w:rPr>
                <w:szCs w:val="28"/>
                <w:lang w:val="uk-UA"/>
              </w:rPr>
              <w:t xml:space="preserve"> у інформаційних мережах. </w:t>
            </w:r>
            <w:proofErr w:type="spellStart"/>
            <w:r>
              <w:rPr>
                <w:szCs w:val="28"/>
                <w:lang w:val="uk-UA"/>
              </w:rPr>
              <w:t>Міжмережний</w:t>
            </w:r>
            <w:proofErr w:type="spellEnd"/>
            <w:r>
              <w:rPr>
                <w:szCs w:val="28"/>
                <w:lang w:val="uk-UA"/>
              </w:rPr>
              <w:t xml:space="preserve"> екран. </w:t>
            </w:r>
            <w:r>
              <w:rPr>
                <w:szCs w:val="28"/>
              </w:rPr>
              <w:t>VPN.</w:t>
            </w:r>
          </w:p>
        </w:tc>
        <w:tc>
          <w:tcPr>
            <w:tcW w:w="4230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13D5C" w:rsidRPr="003C4789" w:rsidRDefault="00B13D5C" w:rsidP="00CC710B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495E" w:rsidRPr="003C4789" w:rsidTr="00CC710B">
        <w:tc>
          <w:tcPr>
            <w:tcW w:w="1534" w:type="dxa"/>
            <w:shd w:val="clear" w:color="auto" w:fill="auto"/>
          </w:tcPr>
          <w:p w:rsidR="00E3495E" w:rsidRPr="003C4789" w:rsidRDefault="00E3495E" w:rsidP="00CC710B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A216B0">
              <w:rPr>
                <w:color w:val="000000"/>
                <w:lang w:val="ru-RU"/>
              </w:rPr>
              <w:t xml:space="preserve"> </w:t>
            </w:r>
            <w:r w:rsidRPr="003C4789">
              <w:rPr>
                <w:color w:val="000000"/>
                <w:lang w:val="ru-RU"/>
              </w:rPr>
              <w:t>14</w:t>
            </w:r>
          </w:p>
          <w:p w:rsidR="00E3495E" w:rsidRPr="00A216B0" w:rsidRDefault="00A216B0" w:rsidP="00CC710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Лабораторна робота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3172" w:type="dxa"/>
            <w:shd w:val="clear" w:color="auto" w:fill="auto"/>
          </w:tcPr>
          <w:p w:rsidR="003C4789" w:rsidRPr="003C4789" w:rsidRDefault="003C4789" w:rsidP="003C4789">
            <w:pPr>
              <w:rPr>
                <w:lang w:val="uk-UA"/>
              </w:rPr>
            </w:pPr>
            <w:r w:rsidRPr="003C4789">
              <w:rPr>
                <w:szCs w:val="28"/>
                <w:lang w:val="uk-UA"/>
              </w:rPr>
              <w:t xml:space="preserve">Сертифікат </w:t>
            </w:r>
            <w:r w:rsidRPr="003C4789">
              <w:rPr>
                <w:szCs w:val="28"/>
              </w:rPr>
              <w:t>SSL</w:t>
            </w:r>
          </w:p>
          <w:p w:rsidR="00E3495E" w:rsidRPr="00A216B0" w:rsidRDefault="00E3495E" w:rsidP="00CC710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E3495E" w:rsidRPr="003C4789" w:rsidRDefault="00E3495E" w:rsidP="00D8770E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5</w:t>
            </w:r>
          </w:p>
        </w:tc>
      </w:tr>
      <w:tr w:rsidR="00A216B0" w:rsidRPr="003C4789" w:rsidTr="00CC710B">
        <w:tc>
          <w:tcPr>
            <w:tcW w:w="1534" w:type="dxa"/>
            <w:shd w:val="clear" w:color="auto" w:fill="auto"/>
          </w:tcPr>
          <w:p w:rsidR="00A216B0" w:rsidRPr="003C4789" w:rsidRDefault="00A216B0" w:rsidP="00A216B0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A216B0">
              <w:rPr>
                <w:color w:val="000000"/>
                <w:lang w:val="ru-RU"/>
              </w:rPr>
              <w:t xml:space="preserve"> </w:t>
            </w:r>
            <w:r w:rsidRPr="003C4789">
              <w:rPr>
                <w:color w:val="000000"/>
                <w:lang w:val="ru-RU"/>
              </w:rPr>
              <w:t>14</w:t>
            </w:r>
          </w:p>
          <w:p w:rsidR="00A216B0" w:rsidRPr="003C4789" w:rsidRDefault="00A216B0" w:rsidP="00A216B0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Поточний тест</w:t>
            </w:r>
          </w:p>
        </w:tc>
        <w:tc>
          <w:tcPr>
            <w:tcW w:w="3172" w:type="dxa"/>
            <w:shd w:val="clear" w:color="auto" w:fill="auto"/>
          </w:tcPr>
          <w:p w:rsidR="00A216B0" w:rsidRPr="003C4789" w:rsidRDefault="00A216B0" w:rsidP="003C4789">
            <w:pPr>
              <w:rPr>
                <w:szCs w:val="28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216B0" w:rsidRPr="003C4789" w:rsidRDefault="00A216B0" w:rsidP="006B72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Тестові завдання 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shd w:val="clear" w:color="auto" w:fill="auto"/>
          </w:tcPr>
          <w:p w:rsidR="00A216B0" w:rsidRPr="003C4789" w:rsidRDefault="00A216B0" w:rsidP="006B723D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</w:rPr>
              <w:t>10</w:t>
            </w:r>
          </w:p>
        </w:tc>
      </w:tr>
    </w:tbl>
    <w:p w:rsidR="00BD552C" w:rsidRPr="00EF5BE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3C4789" w:rsidRPr="000C15A9" w:rsidRDefault="003C4789" w:rsidP="003C4789">
      <w:pPr>
        <w:ind w:firstLine="709"/>
        <w:jc w:val="center"/>
        <w:rPr>
          <w:b/>
          <w:bCs/>
          <w:color w:val="000000"/>
        </w:rPr>
      </w:pPr>
    </w:p>
    <w:p w:rsidR="003C4789" w:rsidRPr="000C15A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</w:rPr>
      </w:pPr>
      <w:r w:rsidRPr="003C4789">
        <w:rPr>
          <w:color w:val="000000"/>
          <w:lang w:val="ru-RU"/>
        </w:rPr>
        <w:t xml:space="preserve">Буров Є.В. </w:t>
      </w:r>
      <w:proofErr w:type="spellStart"/>
      <w:r w:rsidRPr="003C4789">
        <w:rPr>
          <w:color w:val="000000"/>
          <w:lang w:val="ru-RU"/>
        </w:rPr>
        <w:t>Комп’ютерні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мережі</w:t>
      </w:r>
      <w:proofErr w:type="spellEnd"/>
      <w:r w:rsidRPr="003C4789">
        <w:rPr>
          <w:color w:val="000000"/>
          <w:lang w:val="ru-RU"/>
        </w:rPr>
        <w:t xml:space="preserve">. 2-ге вид. </w:t>
      </w:r>
      <w:proofErr w:type="spellStart"/>
      <w:r w:rsidRPr="003C4789">
        <w:rPr>
          <w:color w:val="000000"/>
          <w:lang w:val="ru-RU"/>
        </w:rPr>
        <w:t>оновлене</w:t>
      </w:r>
      <w:proofErr w:type="spellEnd"/>
      <w:r w:rsidRPr="003C4789">
        <w:rPr>
          <w:color w:val="000000"/>
          <w:lang w:val="ru-RU"/>
        </w:rPr>
        <w:t xml:space="preserve"> та </w:t>
      </w:r>
      <w:proofErr w:type="spellStart"/>
      <w:r w:rsidRPr="003C4789">
        <w:rPr>
          <w:color w:val="000000"/>
          <w:lang w:val="ru-RU"/>
        </w:rPr>
        <w:t>доповнене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proofErr w:type="gramStart"/>
      <w:r w:rsidRPr="00A761F7">
        <w:rPr>
          <w:color w:val="000000"/>
          <w:lang w:val="ru-RU"/>
        </w:rPr>
        <w:t>Львів</w:t>
      </w:r>
      <w:proofErr w:type="spellEnd"/>
      <w:r w:rsidRPr="000C15A9">
        <w:rPr>
          <w:color w:val="000000"/>
        </w:rPr>
        <w:t> </w:t>
      </w:r>
      <w:r w:rsidRPr="00A761F7">
        <w:rPr>
          <w:color w:val="000000"/>
          <w:lang w:val="ru-RU"/>
        </w:rPr>
        <w:t>:</w:t>
      </w:r>
      <w:proofErr w:type="gramEnd"/>
      <w:r w:rsidRPr="00A761F7">
        <w:rPr>
          <w:color w:val="000000"/>
          <w:lang w:val="ru-RU"/>
        </w:rPr>
        <w:t xml:space="preserve"> </w:t>
      </w:r>
      <w:proofErr w:type="spellStart"/>
      <w:r w:rsidRPr="00A761F7">
        <w:rPr>
          <w:color w:val="000000"/>
          <w:lang w:val="ru-RU"/>
        </w:rPr>
        <w:t>БаК</w:t>
      </w:r>
      <w:proofErr w:type="spellEnd"/>
      <w:r w:rsidRPr="00A761F7">
        <w:rPr>
          <w:color w:val="000000"/>
          <w:lang w:val="ru-RU"/>
        </w:rPr>
        <w:t xml:space="preserve">, 2003. </w:t>
      </w:r>
      <w:r w:rsidRPr="000C15A9">
        <w:rPr>
          <w:color w:val="000000"/>
        </w:rPr>
        <w:t>584 с.</w:t>
      </w:r>
    </w:p>
    <w:p w:rsidR="003C4789" w:rsidRPr="000C15A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0C15A9">
        <w:rPr>
          <w:color w:val="000000"/>
        </w:rPr>
        <w:t>Воробієнко</w:t>
      </w:r>
      <w:proofErr w:type="spellEnd"/>
      <w:r w:rsidRPr="000C15A9">
        <w:rPr>
          <w:color w:val="000000"/>
        </w:rPr>
        <w:t xml:space="preserve"> П. П., </w:t>
      </w:r>
      <w:proofErr w:type="spellStart"/>
      <w:r w:rsidRPr="000C15A9">
        <w:rPr>
          <w:color w:val="000000"/>
        </w:rPr>
        <w:t>Нікітюк</w:t>
      </w:r>
      <w:proofErr w:type="spellEnd"/>
      <w:r w:rsidRPr="000C15A9">
        <w:rPr>
          <w:color w:val="000000"/>
        </w:rPr>
        <w:t xml:space="preserve"> Л. А., </w:t>
      </w:r>
      <w:proofErr w:type="spellStart"/>
      <w:r w:rsidRPr="000C15A9">
        <w:rPr>
          <w:color w:val="000000"/>
        </w:rPr>
        <w:t>Резніченко</w:t>
      </w:r>
      <w:proofErr w:type="spellEnd"/>
      <w:r w:rsidRPr="000C15A9">
        <w:rPr>
          <w:color w:val="000000"/>
        </w:rPr>
        <w:t xml:space="preserve"> П. І. </w:t>
      </w:r>
      <w:proofErr w:type="spellStart"/>
      <w:r w:rsidRPr="000C15A9">
        <w:rPr>
          <w:color w:val="000000"/>
        </w:rPr>
        <w:t>Телекомунікаційні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та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інформаційні</w:t>
      </w:r>
      <w:proofErr w:type="spellEnd"/>
      <w:r w:rsidRPr="000C15A9">
        <w:rPr>
          <w:color w:val="000000"/>
        </w:rPr>
        <w:t xml:space="preserve"> </w:t>
      </w:r>
      <w:proofErr w:type="spellStart"/>
      <w:proofErr w:type="gramStart"/>
      <w:r w:rsidRPr="000C15A9">
        <w:rPr>
          <w:color w:val="000000"/>
        </w:rPr>
        <w:t>мережі</w:t>
      </w:r>
      <w:proofErr w:type="spellEnd"/>
      <w:r w:rsidRPr="000C15A9">
        <w:rPr>
          <w:color w:val="000000"/>
        </w:rPr>
        <w:t> :</w:t>
      </w:r>
      <w:proofErr w:type="gram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підручник</w:t>
      </w:r>
      <w:proofErr w:type="spellEnd"/>
      <w:r w:rsidRPr="000C15A9">
        <w:rPr>
          <w:color w:val="000000"/>
        </w:rPr>
        <w:t xml:space="preserve">. </w:t>
      </w:r>
      <w:proofErr w:type="spellStart"/>
      <w:proofErr w:type="gramStart"/>
      <w:r w:rsidRPr="000C15A9">
        <w:rPr>
          <w:color w:val="000000"/>
        </w:rPr>
        <w:t>Київ</w:t>
      </w:r>
      <w:proofErr w:type="spellEnd"/>
      <w:r w:rsidRPr="000C15A9">
        <w:rPr>
          <w:color w:val="000000"/>
        </w:rPr>
        <w:t> :</w:t>
      </w:r>
      <w:proofErr w:type="gramEnd"/>
      <w:r w:rsidRPr="000C15A9">
        <w:rPr>
          <w:color w:val="000000"/>
        </w:rPr>
        <w:t xml:space="preserve"> САММІТ-</w:t>
      </w:r>
      <w:proofErr w:type="spellStart"/>
      <w:r w:rsidRPr="000C15A9">
        <w:rPr>
          <w:color w:val="000000"/>
        </w:rPr>
        <w:t>книга</w:t>
      </w:r>
      <w:proofErr w:type="spellEnd"/>
      <w:r w:rsidRPr="000C15A9">
        <w:rPr>
          <w:color w:val="000000"/>
        </w:rPr>
        <w:t>, 2010. 708 с.</w:t>
      </w:r>
    </w:p>
    <w:p w:rsidR="003C4789" w:rsidRPr="000C15A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</w:rPr>
      </w:pPr>
      <w:r w:rsidRPr="003C4789">
        <w:rPr>
          <w:color w:val="000000"/>
          <w:lang w:val="ru-RU"/>
        </w:rPr>
        <w:t>Жуков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І.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А., </w:t>
      </w:r>
      <w:proofErr w:type="spellStart"/>
      <w:r w:rsidRPr="003C4789">
        <w:rPr>
          <w:color w:val="000000"/>
          <w:lang w:val="ru-RU"/>
        </w:rPr>
        <w:t>Дрововозов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В.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І., </w:t>
      </w:r>
      <w:proofErr w:type="spellStart"/>
      <w:r w:rsidRPr="003C4789">
        <w:rPr>
          <w:color w:val="000000"/>
          <w:lang w:val="ru-RU"/>
        </w:rPr>
        <w:t>Масловьский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Б.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Г. </w:t>
      </w:r>
      <w:proofErr w:type="spellStart"/>
      <w:r w:rsidRPr="003C4789">
        <w:rPr>
          <w:color w:val="000000"/>
          <w:lang w:val="ru-RU"/>
        </w:rPr>
        <w:t>Експлуатація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комп’ютерних</w:t>
      </w:r>
      <w:proofErr w:type="spellEnd"/>
      <w:r w:rsidRPr="003C4789">
        <w:rPr>
          <w:color w:val="000000"/>
          <w:lang w:val="ru-RU"/>
        </w:rPr>
        <w:t xml:space="preserve"> систем та мереж: </w:t>
      </w:r>
      <w:proofErr w:type="spellStart"/>
      <w:r w:rsidRPr="003C4789">
        <w:rPr>
          <w:color w:val="000000"/>
          <w:lang w:val="ru-RU"/>
        </w:rPr>
        <w:t>навч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r w:rsidRPr="003C4789">
        <w:rPr>
          <w:color w:val="000000"/>
          <w:lang w:val="ru-RU"/>
        </w:rPr>
        <w:t>посібник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r w:rsidRPr="000C15A9">
        <w:rPr>
          <w:color w:val="000000"/>
        </w:rPr>
        <w:t>Київ</w:t>
      </w:r>
      <w:proofErr w:type="spellEnd"/>
      <w:r w:rsidRPr="000C15A9">
        <w:rPr>
          <w:color w:val="000000"/>
        </w:rPr>
        <w:t>: НАУ, 2007. 368 с.</w:t>
      </w:r>
    </w:p>
    <w:p w:rsidR="003C4789" w:rsidRPr="003C478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lang w:val="ru-RU"/>
        </w:rPr>
      </w:pPr>
      <w:proofErr w:type="spellStart"/>
      <w:r w:rsidRPr="003C4789">
        <w:rPr>
          <w:color w:val="000000"/>
          <w:lang w:val="ru-RU"/>
        </w:rPr>
        <w:t>Комп’ютерні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proofErr w:type="gramStart"/>
      <w:r w:rsidRPr="003C4789">
        <w:rPr>
          <w:color w:val="000000"/>
          <w:lang w:val="ru-RU"/>
        </w:rPr>
        <w:t>мережі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:</w:t>
      </w:r>
      <w:proofErr w:type="gramEnd"/>
      <w:r w:rsidRPr="003C4789">
        <w:rPr>
          <w:color w:val="000000"/>
          <w:lang w:val="ru-RU"/>
        </w:rPr>
        <w:t xml:space="preserve"> конспект </w:t>
      </w:r>
      <w:proofErr w:type="spellStart"/>
      <w:r w:rsidRPr="003C4789">
        <w:rPr>
          <w:color w:val="000000"/>
          <w:lang w:val="ru-RU"/>
        </w:rPr>
        <w:t>лекцій</w:t>
      </w:r>
      <w:proofErr w:type="spellEnd"/>
      <w:r w:rsidRPr="003C4789">
        <w:rPr>
          <w:color w:val="000000"/>
          <w:lang w:val="ru-RU"/>
        </w:rPr>
        <w:t xml:space="preserve"> / </w:t>
      </w:r>
      <w:proofErr w:type="spellStart"/>
      <w:r w:rsidRPr="003C4789">
        <w:rPr>
          <w:color w:val="000000"/>
          <w:lang w:val="ru-RU"/>
        </w:rPr>
        <w:t>укл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r w:rsidRPr="003C4789">
        <w:rPr>
          <w:color w:val="000000"/>
          <w:lang w:val="ru-RU"/>
        </w:rPr>
        <w:t>Зав’ялець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Ю.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А. </w:t>
      </w:r>
      <w:proofErr w:type="spellStart"/>
      <w:r w:rsidRPr="003C4789">
        <w:rPr>
          <w:color w:val="000000"/>
          <w:lang w:val="ru-RU"/>
        </w:rPr>
        <w:t>Чернівці</w:t>
      </w:r>
      <w:proofErr w:type="spellEnd"/>
      <w:r w:rsidRPr="003C4789">
        <w:rPr>
          <w:color w:val="000000"/>
          <w:lang w:val="ru-RU"/>
        </w:rPr>
        <w:t>, 2015. 183 с.</w:t>
      </w:r>
    </w:p>
    <w:p w:rsidR="003C4789" w:rsidRPr="003C4789" w:rsidRDefault="003C4789" w:rsidP="003C4789">
      <w:pPr>
        <w:tabs>
          <w:tab w:val="left" w:pos="0"/>
        </w:tabs>
        <w:overflowPunct w:val="0"/>
        <w:autoSpaceDE w:val="0"/>
        <w:textAlignment w:val="baseline"/>
        <w:rPr>
          <w:b/>
          <w:color w:val="000000"/>
          <w:lang w:val="uk-UA"/>
        </w:rPr>
      </w:pPr>
    </w:p>
    <w:p w:rsidR="003C4789" w:rsidRPr="003C478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lang w:val="ru-RU"/>
        </w:rPr>
      </w:pPr>
      <w:r w:rsidRPr="003C4789">
        <w:rPr>
          <w:color w:val="000000"/>
          <w:lang w:val="ru-RU"/>
        </w:rPr>
        <w:t>Кулаков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Ю.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О., </w:t>
      </w:r>
      <w:proofErr w:type="spellStart"/>
      <w:r w:rsidRPr="003C4789">
        <w:rPr>
          <w:color w:val="000000"/>
          <w:lang w:val="ru-RU"/>
        </w:rPr>
        <w:t>Луцький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Г.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М. </w:t>
      </w:r>
      <w:proofErr w:type="spellStart"/>
      <w:r w:rsidRPr="003C4789">
        <w:rPr>
          <w:color w:val="000000"/>
          <w:lang w:val="ru-RU"/>
        </w:rPr>
        <w:t>Комп’ютерні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proofErr w:type="gramStart"/>
      <w:r w:rsidRPr="003C4789">
        <w:rPr>
          <w:color w:val="000000"/>
          <w:lang w:val="ru-RU"/>
        </w:rPr>
        <w:t>мережі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:</w:t>
      </w:r>
      <w:proofErr w:type="gram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підручник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proofErr w:type="gramStart"/>
      <w:r w:rsidRPr="003C4789">
        <w:rPr>
          <w:color w:val="000000"/>
          <w:lang w:val="ru-RU"/>
        </w:rPr>
        <w:t>Київ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:</w:t>
      </w:r>
      <w:proofErr w:type="gram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Юніор</w:t>
      </w:r>
      <w:proofErr w:type="spellEnd"/>
      <w:r w:rsidRPr="003C4789">
        <w:rPr>
          <w:color w:val="000000"/>
          <w:lang w:val="ru-RU"/>
        </w:rPr>
        <w:t>, 2005. 396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с.</w:t>
      </w:r>
    </w:p>
    <w:p w:rsidR="003C4789" w:rsidRPr="000C15A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3C4789">
        <w:rPr>
          <w:color w:val="000000"/>
          <w:lang w:val="ru-RU"/>
        </w:rPr>
        <w:t>Мінухін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С.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В., Кавун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С.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В., </w:t>
      </w:r>
      <w:proofErr w:type="spellStart"/>
      <w:r w:rsidRPr="003C4789">
        <w:rPr>
          <w:color w:val="000000"/>
          <w:lang w:val="ru-RU"/>
        </w:rPr>
        <w:t>Знахур</w:t>
      </w:r>
      <w:proofErr w:type="spellEnd"/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С.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 xml:space="preserve">В. </w:t>
      </w:r>
      <w:proofErr w:type="spellStart"/>
      <w:r w:rsidRPr="003C4789">
        <w:rPr>
          <w:color w:val="000000"/>
          <w:lang w:val="ru-RU"/>
        </w:rPr>
        <w:t>Комп’ютерні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мережі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r w:rsidRPr="003C4789">
        <w:rPr>
          <w:color w:val="000000"/>
          <w:lang w:val="ru-RU"/>
        </w:rPr>
        <w:t>Загальні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принципи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функціонування</w:t>
      </w:r>
      <w:proofErr w:type="spell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комп’ютерних</w:t>
      </w:r>
      <w:proofErr w:type="spellEnd"/>
      <w:r w:rsidRPr="003C4789">
        <w:rPr>
          <w:color w:val="000000"/>
          <w:lang w:val="ru-RU"/>
        </w:rPr>
        <w:t xml:space="preserve"> </w:t>
      </w:r>
      <w:proofErr w:type="gramStart"/>
      <w:r w:rsidRPr="003C4789">
        <w:rPr>
          <w:color w:val="000000"/>
          <w:lang w:val="ru-RU"/>
        </w:rPr>
        <w:t>мереж</w:t>
      </w:r>
      <w:r w:rsidRPr="000C15A9">
        <w:rPr>
          <w:color w:val="000000"/>
        </w:rPr>
        <w:t> </w:t>
      </w:r>
      <w:r w:rsidRPr="003C4789">
        <w:rPr>
          <w:color w:val="000000"/>
          <w:lang w:val="ru-RU"/>
        </w:rPr>
        <w:t>:</w:t>
      </w:r>
      <w:proofErr w:type="gramEnd"/>
      <w:r w:rsidRPr="003C4789">
        <w:rPr>
          <w:color w:val="000000"/>
          <w:lang w:val="ru-RU"/>
        </w:rPr>
        <w:t xml:space="preserve"> </w:t>
      </w:r>
      <w:proofErr w:type="spellStart"/>
      <w:r w:rsidRPr="003C4789">
        <w:rPr>
          <w:color w:val="000000"/>
          <w:lang w:val="ru-RU"/>
        </w:rPr>
        <w:t>навч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r w:rsidRPr="003C4789">
        <w:rPr>
          <w:color w:val="000000"/>
          <w:lang w:val="ru-RU"/>
        </w:rPr>
        <w:t>посібник</w:t>
      </w:r>
      <w:proofErr w:type="spellEnd"/>
      <w:r w:rsidRPr="003C4789">
        <w:rPr>
          <w:color w:val="000000"/>
          <w:lang w:val="ru-RU"/>
        </w:rPr>
        <w:t xml:space="preserve">. </w:t>
      </w:r>
      <w:proofErr w:type="spellStart"/>
      <w:proofErr w:type="gramStart"/>
      <w:r w:rsidRPr="00A761F7">
        <w:rPr>
          <w:color w:val="000000"/>
          <w:lang w:val="ru-RU"/>
        </w:rPr>
        <w:t>Харків</w:t>
      </w:r>
      <w:proofErr w:type="spellEnd"/>
      <w:r w:rsidRPr="000C15A9">
        <w:rPr>
          <w:color w:val="000000"/>
        </w:rPr>
        <w:t> </w:t>
      </w:r>
      <w:r w:rsidRPr="00A761F7">
        <w:rPr>
          <w:color w:val="000000"/>
          <w:lang w:val="ru-RU"/>
        </w:rPr>
        <w:t>:</w:t>
      </w:r>
      <w:proofErr w:type="gramEnd"/>
      <w:r w:rsidRPr="00A761F7">
        <w:rPr>
          <w:color w:val="000000"/>
          <w:lang w:val="ru-RU"/>
        </w:rPr>
        <w:t xml:space="preserve"> ХНЕУ, 2008. </w:t>
      </w:r>
      <w:r w:rsidRPr="000C15A9">
        <w:rPr>
          <w:color w:val="000000"/>
        </w:rPr>
        <w:t>210 с.</w:t>
      </w:r>
    </w:p>
    <w:p w:rsidR="003C4789" w:rsidRPr="000C15A9" w:rsidRDefault="003C4789" w:rsidP="003C4789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</w:rPr>
      </w:pPr>
      <w:proofErr w:type="spellStart"/>
      <w:r w:rsidRPr="000C15A9">
        <w:rPr>
          <w:color w:val="000000"/>
        </w:rPr>
        <w:t>Машкаров</w:t>
      </w:r>
      <w:proofErr w:type="spellEnd"/>
      <w:r w:rsidRPr="000C15A9">
        <w:rPr>
          <w:color w:val="000000"/>
        </w:rPr>
        <w:t xml:space="preserve"> Ю.Г., </w:t>
      </w:r>
      <w:proofErr w:type="spellStart"/>
      <w:r w:rsidRPr="000C15A9">
        <w:rPr>
          <w:color w:val="000000"/>
        </w:rPr>
        <w:t>Кобзев</w:t>
      </w:r>
      <w:proofErr w:type="spellEnd"/>
      <w:r w:rsidRPr="000C15A9">
        <w:rPr>
          <w:color w:val="000000"/>
        </w:rPr>
        <w:t xml:space="preserve"> І.В., </w:t>
      </w:r>
      <w:proofErr w:type="spellStart"/>
      <w:r w:rsidRPr="000C15A9">
        <w:rPr>
          <w:color w:val="000000"/>
        </w:rPr>
        <w:t>Орлов</w:t>
      </w:r>
      <w:proofErr w:type="spellEnd"/>
      <w:r w:rsidRPr="000C15A9">
        <w:rPr>
          <w:color w:val="000000"/>
        </w:rPr>
        <w:t xml:space="preserve"> О.В., </w:t>
      </w:r>
      <w:proofErr w:type="spellStart"/>
      <w:r w:rsidRPr="000C15A9">
        <w:rPr>
          <w:color w:val="000000"/>
        </w:rPr>
        <w:t>Мордвинцев</w:t>
      </w:r>
      <w:proofErr w:type="spellEnd"/>
      <w:r w:rsidRPr="000C15A9">
        <w:rPr>
          <w:color w:val="000000"/>
        </w:rPr>
        <w:t xml:space="preserve"> М.В. </w:t>
      </w:r>
      <w:proofErr w:type="spellStart"/>
      <w:r w:rsidRPr="000C15A9">
        <w:rPr>
          <w:color w:val="000000"/>
        </w:rPr>
        <w:t>Комп’ютерні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мережі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та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телекомунікації</w:t>
      </w:r>
      <w:proofErr w:type="spellEnd"/>
      <w:r w:rsidRPr="000C15A9">
        <w:rPr>
          <w:color w:val="000000"/>
        </w:rPr>
        <w:t xml:space="preserve">: </w:t>
      </w:r>
      <w:proofErr w:type="spellStart"/>
      <w:r w:rsidRPr="000C15A9">
        <w:rPr>
          <w:color w:val="000000"/>
        </w:rPr>
        <w:t>навч</w:t>
      </w:r>
      <w:proofErr w:type="spellEnd"/>
      <w:r w:rsidRPr="000C15A9">
        <w:rPr>
          <w:color w:val="000000"/>
        </w:rPr>
        <w:t xml:space="preserve">. </w:t>
      </w:r>
      <w:proofErr w:type="spellStart"/>
      <w:r w:rsidRPr="000C15A9">
        <w:rPr>
          <w:color w:val="000000"/>
        </w:rPr>
        <w:t>посібник</w:t>
      </w:r>
      <w:proofErr w:type="spellEnd"/>
      <w:r w:rsidRPr="000C15A9">
        <w:rPr>
          <w:color w:val="000000"/>
        </w:rPr>
        <w:t xml:space="preserve">. </w:t>
      </w:r>
      <w:proofErr w:type="spellStart"/>
      <w:r w:rsidRPr="000C15A9">
        <w:rPr>
          <w:color w:val="000000"/>
        </w:rPr>
        <w:t>Харків</w:t>
      </w:r>
      <w:proofErr w:type="spellEnd"/>
      <w:r w:rsidRPr="000C15A9">
        <w:rPr>
          <w:color w:val="000000"/>
        </w:rPr>
        <w:t xml:space="preserve">: </w:t>
      </w:r>
      <w:proofErr w:type="spellStart"/>
      <w:r w:rsidRPr="000C15A9">
        <w:rPr>
          <w:color w:val="000000"/>
        </w:rPr>
        <w:t>Вид-во</w:t>
      </w:r>
      <w:proofErr w:type="spellEnd"/>
      <w:r w:rsidRPr="000C15A9">
        <w:rPr>
          <w:color w:val="000000"/>
        </w:rPr>
        <w:t xml:space="preserve"> </w:t>
      </w:r>
      <w:proofErr w:type="spellStart"/>
      <w:r w:rsidRPr="000C15A9">
        <w:rPr>
          <w:color w:val="000000"/>
        </w:rPr>
        <w:t>ХарРІ</w:t>
      </w:r>
      <w:proofErr w:type="spellEnd"/>
      <w:r w:rsidRPr="000C15A9">
        <w:rPr>
          <w:color w:val="000000"/>
        </w:rPr>
        <w:t xml:space="preserve"> НАДУ «</w:t>
      </w:r>
      <w:proofErr w:type="spellStart"/>
      <w:r w:rsidRPr="000C15A9">
        <w:rPr>
          <w:color w:val="000000"/>
        </w:rPr>
        <w:t>Магістр</w:t>
      </w:r>
      <w:proofErr w:type="spellEnd"/>
      <w:r w:rsidRPr="000C15A9">
        <w:rPr>
          <w:color w:val="000000"/>
        </w:rPr>
        <w:t>», 2012 – 212 с.</w:t>
      </w:r>
    </w:p>
    <w:p w:rsidR="0010550C" w:rsidRDefault="0010550C" w:rsidP="0031048A">
      <w:pPr>
        <w:rPr>
          <w:b/>
          <w:bCs/>
          <w:color w:val="000000"/>
          <w:lang w:val="uk-UA"/>
        </w:rPr>
      </w:pPr>
    </w:p>
    <w:p w:rsidR="00353230" w:rsidRDefault="00353230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A39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9C7007" w:rsidRDefault="003C4789" w:rsidP="009C700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>В</w:t>
      </w:r>
      <w:r w:rsidR="001E336D">
        <w:rPr>
          <w:i/>
          <w:iCs/>
          <w:color w:val="000000"/>
          <w:lang w:val="uk-UA"/>
        </w:rPr>
        <w:t xml:space="preserve">ідвідування </w:t>
      </w:r>
      <w:r>
        <w:rPr>
          <w:i/>
          <w:iCs/>
          <w:color w:val="000000"/>
          <w:lang w:val="uk-UA"/>
        </w:rPr>
        <w:t>лекційних і лабораторних</w:t>
      </w:r>
      <w:r w:rsidR="001E336D">
        <w:rPr>
          <w:i/>
          <w:iCs/>
          <w:color w:val="000000"/>
          <w:lang w:val="uk-UA"/>
        </w:rPr>
        <w:t xml:space="preserve"> занять</w:t>
      </w:r>
      <w:r>
        <w:rPr>
          <w:i/>
          <w:iCs/>
          <w:color w:val="000000"/>
          <w:lang w:val="uk-UA"/>
        </w:rPr>
        <w:t xml:space="preserve">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 w:rsidR="001E336D">
        <w:rPr>
          <w:i/>
          <w:iCs/>
          <w:color w:val="000000"/>
          <w:lang w:val="uk-UA"/>
        </w:rPr>
        <w:t xml:space="preserve">. Студенти, які за певних обставин не можуть відвідувати </w:t>
      </w:r>
      <w:r>
        <w:rPr>
          <w:i/>
          <w:iCs/>
          <w:color w:val="000000"/>
          <w:lang w:val="uk-UA"/>
        </w:rPr>
        <w:t>лабораторні</w:t>
      </w:r>
      <w:r w:rsidR="001E336D">
        <w:rPr>
          <w:i/>
          <w:iCs/>
          <w:color w:val="000000"/>
          <w:lang w:val="uk-UA"/>
        </w:rPr>
        <w:t xml:space="preserve"> заняття регулярно, мусять впродовж тижня узгодити із викладачем графік індивідуального відпрацювання пропущених занять.</w:t>
      </w:r>
      <w:r w:rsidR="009C7007">
        <w:rPr>
          <w:i/>
          <w:iCs/>
          <w:color w:val="000000"/>
          <w:lang w:val="uk-UA"/>
        </w:rPr>
        <w:t xml:space="preserve"> </w:t>
      </w:r>
    </w:p>
    <w:p w:rsidR="001E336D" w:rsidRPr="001E336D" w:rsidRDefault="00EF5880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AD4D5B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9C7007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>
        <w:rPr>
          <w:i/>
          <w:iCs/>
          <w:color w:val="000000"/>
          <w:lang w:val="uk-UA"/>
        </w:rPr>
        <w:t xml:space="preserve"> ілюстрація чи фото, </w:t>
      </w:r>
      <w:r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>
        <w:rPr>
          <w:i/>
          <w:iCs/>
          <w:color w:val="000000"/>
          <w:lang w:val="uk-UA"/>
        </w:rPr>
        <w:t xml:space="preserve"> першоджерело</w:t>
      </w:r>
      <w:r>
        <w:rPr>
          <w:i/>
          <w:iCs/>
          <w:color w:val="000000"/>
          <w:lang w:val="uk-UA"/>
        </w:rPr>
        <w:t xml:space="preserve">. </w:t>
      </w:r>
    </w:p>
    <w:p w:rsidR="005E7D79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EF5880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та подібні) є неприпустимим.</w:t>
      </w:r>
      <w:r w:rsidR="00EF5880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:rsidR="00EF5880" w:rsidRPr="00EF5880" w:rsidRDefault="00EF5880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Електронні ресурси Національної бібліотеки ім. Вернадського:</w:t>
      </w:r>
      <w:r w:rsidR="00791E2C">
        <w:rPr>
          <w:i/>
          <w:iCs/>
          <w:color w:val="000000"/>
          <w:lang w:val="uk-UA"/>
        </w:rPr>
        <w:t xml:space="preserve"> </w:t>
      </w:r>
      <w:hyperlink r:id="rId8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4707AA" w:rsidRPr="00EF5880" w:rsidRDefault="00EF5880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9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EF5880" w:rsidRDefault="00EF5880" w:rsidP="0021546E">
      <w:pPr>
        <w:jc w:val="both"/>
        <w:rPr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</w:t>
      </w:r>
      <w:r w:rsidR="009C7007">
        <w:rPr>
          <w:i/>
          <w:iCs/>
          <w:color w:val="000000"/>
          <w:lang w:val="uk-UA"/>
        </w:rPr>
        <w:t>лабораторних</w:t>
      </w:r>
      <w:r>
        <w:rPr>
          <w:i/>
          <w:iCs/>
          <w:color w:val="000000"/>
          <w:lang w:val="uk-UA"/>
        </w:rPr>
        <w:t xml:space="preserve"> занять дозволяється виключно у навчальних цілях</w:t>
      </w:r>
      <w:r w:rsidR="00D60B1B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</w:t>
      </w:r>
      <w:r w:rsidR="009C7007">
        <w:rPr>
          <w:i/>
          <w:iCs/>
          <w:color w:val="000000"/>
          <w:lang w:val="uk-UA"/>
        </w:rPr>
        <w:t>поточних та підсумкового тестів</w:t>
      </w:r>
      <w:r>
        <w:rPr>
          <w:i/>
          <w:iCs/>
          <w:color w:val="000000"/>
          <w:lang w:val="uk-UA"/>
        </w:rPr>
        <w:t xml:space="preserve">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</w:t>
      </w:r>
      <w:r w:rsidR="00D60B1B">
        <w:rPr>
          <w:i/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0B1B" w:rsidRPr="00D5439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D60B1B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</w:t>
      </w:r>
      <w:r w:rsidR="009C7007">
        <w:rPr>
          <w:i/>
          <w:iCs/>
          <w:color w:val="000000"/>
          <w:lang w:val="uk-UA"/>
        </w:rPr>
        <w:t>здачі індивідуального завдання</w:t>
      </w:r>
      <w:r>
        <w:rPr>
          <w:i/>
          <w:iCs/>
          <w:color w:val="000000"/>
          <w:lang w:val="uk-UA"/>
        </w:rPr>
        <w:t xml:space="preserve">, коди доступу до сесій у </w:t>
      </w:r>
      <w:r>
        <w:rPr>
          <w:i/>
          <w:iCs/>
          <w:color w:val="000000"/>
        </w:rPr>
        <w:t>Cisco</w:t>
      </w:r>
      <w:r w:rsidRPr="009C7007">
        <w:rPr>
          <w:i/>
          <w:iCs/>
          <w:color w:val="000000"/>
          <w:lang w:val="uk-UA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</w:t>
      </w:r>
      <w:r w:rsidR="009C7007"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 регулярно 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183C4E" w:rsidRDefault="00D60B1B" w:rsidP="00183C4E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>,</w:t>
      </w:r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направте</w:t>
      </w:r>
      <w:proofErr w:type="spellEnd"/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електронного</w:t>
      </w:r>
      <w:proofErr w:type="spellEnd"/>
      <w:r w:rsidR="00183C4E">
        <w:rPr>
          <w:i/>
          <w:iCs/>
          <w:color w:val="000000"/>
          <w:lang w:val="ru-RU"/>
        </w:rPr>
        <w:t xml:space="preserve"> листа з </w:t>
      </w:r>
      <w:proofErr w:type="spellStart"/>
      <w:r w:rsidR="00183C4E">
        <w:rPr>
          <w:i/>
          <w:iCs/>
          <w:color w:val="000000"/>
          <w:lang w:val="ru-RU"/>
        </w:rPr>
        <w:t>позначкою</w:t>
      </w:r>
      <w:proofErr w:type="spellEnd"/>
      <w:r w:rsidR="00183C4E">
        <w:rPr>
          <w:i/>
          <w:iCs/>
          <w:color w:val="000000"/>
          <w:lang w:val="ru-RU"/>
        </w:rPr>
        <w:t xml:space="preserve"> «</w:t>
      </w:r>
      <w:proofErr w:type="spellStart"/>
      <w:r w:rsidR="00183C4E">
        <w:rPr>
          <w:i/>
          <w:iCs/>
          <w:color w:val="000000"/>
          <w:lang w:val="ru-RU"/>
        </w:rPr>
        <w:t>Важливо</w:t>
      </w:r>
      <w:proofErr w:type="spellEnd"/>
      <w:r w:rsidR="00183C4E">
        <w:rPr>
          <w:i/>
          <w:iCs/>
          <w:color w:val="000000"/>
          <w:lang w:val="ru-RU"/>
        </w:rPr>
        <w:t xml:space="preserve">» на адресу </w:t>
      </w:r>
      <w:proofErr w:type="spellStart"/>
      <w:r w:rsidR="009C7007">
        <w:rPr>
          <w:i/>
          <w:iCs/>
          <w:color w:val="000000"/>
        </w:rPr>
        <w:t>reshka</w:t>
      </w:r>
      <w:proofErr w:type="spellEnd"/>
      <w:r w:rsidR="009C7007" w:rsidRPr="009C7007">
        <w:rPr>
          <w:i/>
          <w:iCs/>
          <w:color w:val="000000"/>
          <w:lang w:val="ru-RU"/>
        </w:rPr>
        <w:t>82</w:t>
      </w:r>
      <w:proofErr w:type="spellStart"/>
      <w:r w:rsidR="009C7007">
        <w:rPr>
          <w:i/>
          <w:iCs/>
          <w:color w:val="000000"/>
        </w:rPr>
        <w:t>zp</w:t>
      </w:r>
      <w:proofErr w:type="spellEnd"/>
      <w:r w:rsidR="009C7007" w:rsidRPr="009C7007">
        <w:rPr>
          <w:i/>
          <w:iCs/>
          <w:color w:val="000000"/>
          <w:lang w:val="ru-RU"/>
        </w:rPr>
        <w:t>@</w:t>
      </w:r>
      <w:proofErr w:type="spellStart"/>
      <w:r w:rsidR="009C7007">
        <w:rPr>
          <w:i/>
          <w:iCs/>
          <w:color w:val="000000"/>
        </w:rPr>
        <w:t>gmail</w:t>
      </w:r>
      <w:proofErr w:type="spellEnd"/>
      <w:r w:rsidR="009C7007" w:rsidRPr="009C7007">
        <w:rPr>
          <w:i/>
          <w:iCs/>
          <w:color w:val="000000"/>
          <w:lang w:val="ru-RU"/>
        </w:rPr>
        <w:t>.</w:t>
      </w:r>
      <w:r w:rsidR="009C7007">
        <w:rPr>
          <w:i/>
          <w:iCs/>
          <w:color w:val="000000"/>
        </w:rPr>
        <w:t>com</w:t>
      </w:r>
      <w:r w:rsidR="00183C4E">
        <w:rPr>
          <w:i/>
          <w:iCs/>
          <w:lang w:val="uk-UA"/>
        </w:rPr>
        <w:t>. У листі обов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язково вкажіть ваше прізвище та ім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я, курс та шифр академічної групи.</w:t>
      </w:r>
    </w:p>
    <w:p w:rsidR="00183C4E" w:rsidRPr="00183C4E" w:rsidRDefault="00183C4E" w:rsidP="00183C4E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t xml:space="preserve">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0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2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2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0B" w:rsidRDefault="000D0E0B" w:rsidP="00CF2559">
      <w:r>
        <w:separator/>
      </w:r>
    </w:p>
  </w:endnote>
  <w:endnote w:type="continuationSeparator" w:id="0">
    <w:p w:rsidR="000D0E0B" w:rsidRDefault="000D0E0B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0B" w:rsidRDefault="000D0E0B" w:rsidP="00CF2559">
      <w:r>
        <w:separator/>
      </w:r>
    </w:p>
  </w:footnote>
  <w:footnote w:type="continuationSeparator" w:id="0">
    <w:p w:rsidR="000D0E0B" w:rsidRDefault="000D0E0B" w:rsidP="00CF2559">
      <w:r>
        <w:continuationSeparator/>
      </w:r>
    </w:p>
  </w:footnote>
  <w:footnote w:id="1">
    <w:p w:rsidR="006B723D" w:rsidRPr="00682F75" w:rsidRDefault="006B723D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6B723D" w:rsidRPr="00682F75" w:rsidRDefault="006B723D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т.д.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3D" w:rsidRPr="006F1B80" w:rsidRDefault="006B723D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6B723D" w:rsidRPr="00E42FA1" w:rsidRDefault="006B723D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6B723D" w:rsidRPr="006F1B80" w:rsidRDefault="006B723D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6B723D" w:rsidRPr="00CF2559" w:rsidRDefault="006B723D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 w:cs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0511E"/>
    <w:rsid w:val="0001451E"/>
    <w:rsid w:val="0001785D"/>
    <w:rsid w:val="00034B5F"/>
    <w:rsid w:val="000363C2"/>
    <w:rsid w:val="000406BF"/>
    <w:rsid w:val="00041353"/>
    <w:rsid w:val="000531FE"/>
    <w:rsid w:val="00054AD5"/>
    <w:rsid w:val="000615FC"/>
    <w:rsid w:val="00061AFB"/>
    <w:rsid w:val="0006237B"/>
    <w:rsid w:val="0007112C"/>
    <w:rsid w:val="00080904"/>
    <w:rsid w:val="0008217B"/>
    <w:rsid w:val="00083041"/>
    <w:rsid w:val="00097C11"/>
    <w:rsid w:val="000A5148"/>
    <w:rsid w:val="000B7460"/>
    <w:rsid w:val="000C3539"/>
    <w:rsid w:val="000D0E0B"/>
    <w:rsid w:val="000D2AB8"/>
    <w:rsid w:val="000E3AEE"/>
    <w:rsid w:val="000F48AB"/>
    <w:rsid w:val="000F5B53"/>
    <w:rsid w:val="0010550C"/>
    <w:rsid w:val="00120EAD"/>
    <w:rsid w:val="00142B13"/>
    <w:rsid w:val="00156166"/>
    <w:rsid w:val="00164C65"/>
    <w:rsid w:val="00177BBC"/>
    <w:rsid w:val="0018386B"/>
    <w:rsid w:val="00183C4E"/>
    <w:rsid w:val="001852A7"/>
    <w:rsid w:val="001874DD"/>
    <w:rsid w:val="00192F27"/>
    <w:rsid w:val="001A0B7E"/>
    <w:rsid w:val="001A2AD5"/>
    <w:rsid w:val="001A35BB"/>
    <w:rsid w:val="001A3AC6"/>
    <w:rsid w:val="001A78E1"/>
    <w:rsid w:val="001C0207"/>
    <w:rsid w:val="001C3959"/>
    <w:rsid w:val="001D11C5"/>
    <w:rsid w:val="001D3058"/>
    <w:rsid w:val="001E336D"/>
    <w:rsid w:val="001F6A09"/>
    <w:rsid w:val="00204EA4"/>
    <w:rsid w:val="0021546E"/>
    <w:rsid w:val="00225610"/>
    <w:rsid w:val="00225B4B"/>
    <w:rsid w:val="00236E90"/>
    <w:rsid w:val="00246191"/>
    <w:rsid w:val="00253A8C"/>
    <w:rsid w:val="00262893"/>
    <w:rsid w:val="002637A9"/>
    <w:rsid w:val="0026764D"/>
    <w:rsid w:val="002710F3"/>
    <w:rsid w:val="00285002"/>
    <w:rsid w:val="00287991"/>
    <w:rsid w:val="00293EBA"/>
    <w:rsid w:val="002976F3"/>
    <w:rsid w:val="002B1B4C"/>
    <w:rsid w:val="002B70D4"/>
    <w:rsid w:val="002D663F"/>
    <w:rsid w:val="002E111C"/>
    <w:rsid w:val="002E2CF7"/>
    <w:rsid w:val="002F1DF1"/>
    <w:rsid w:val="0031048A"/>
    <w:rsid w:val="00311D31"/>
    <w:rsid w:val="00325C70"/>
    <w:rsid w:val="0033065A"/>
    <w:rsid w:val="003321C1"/>
    <w:rsid w:val="00337DF5"/>
    <w:rsid w:val="00342DF8"/>
    <w:rsid w:val="00353230"/>
    <w:rsid w:val="003557B8"/>
    <w:rsid w:val="00372243"/>
    <w:rsid w:val="00375B18"/>
    <w:rsid w:val="0037729C"/>
    <w:rsid w:val="00390F40"/>
    <w:rsid w:val="00394415"/>
    <w:rsid w:val="003A06B2"/>
    <w:rsid w:val="003B65F9"/>
    <w:rsid w:val="003C1184"/>
    <w:rsid w:val="003C1958"/>
    <w:rsid w:val="003C4789"/>
    <w:rsid w:val="003D656F"/>
    <w:rsid w:val="003E2E32"/>
    <w:rsid w:val="003E3FC0"/>
    <w:rsid w:val="003E5ABF"/>
    <w:rsid w:val="00404FEA"/>
    <w:rsid w:val="00405484"/>
    <w:rsid w:val="00410F54"/>
    <w:rsid w:val="00413924"/>
    <w:rsid w:val="00416E2E"/>
    <w:rsid w:val="00425EA8"/>
    <w:rsid w:val="0043779A"/>
    <w:rsid w:val="0044229A"/>
    <w:rsid w:val="00456ADD"/>
    <w:rsid w:val="004707AA"/>
    <w:rsid w:val="00482603"/>
    <w:rsid w:val="0048670C"/>
    <w:rsid w:val="00494816"/>
    <w:rsid w:val="004964FC"/>
    <w:rsid w:val="004A65B6"/>
    <w:rsid w:val="004B275A"/>
    <w:rsid w:val="00506FAC"/>
    <w:rsid w:val="00512876"/>
    <w:rsid w:val="0052498A"/>
    <w:rsid w:val="00533984"/>
    <w:rsid w:val="005377E0"/>
    <w:rsid w:val="005408AE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C1503"/>
    <w:rsid w:val="005D3580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358F1"/>
    <w:rsid w:val="006464EA"/>
    <w:rsid w:val="00655FE2"/>
    <w:rsid w:val="00676F1A"/>
    <w:rsid w:val="00682F75"/>
    <w:rsid w:val="006833F4"/>
    <w:rsid w:val="00687F1E"/>
    <w:rsid w:val="00694B6F"/>
    <w:rsid w:val="006A2900"/>
    <w:rsid w:val="006B723D"/>
    <w:rsid w:val="006C1238"/>
    <w:rsid w:val="006C1BAC"/>
    <w:rsid w:val="006C4032"/>
    <w:rsid w:val="006C6C53"/>
    <w:rsid w:val="006F1B80"/>
    <w:rsid w:val="00713189"/>
    <w:rsid w:val="007171E2"/>
    <w:rsid w:val="00730A5B"/>
    <w:rsid w:val="00730FFD"/>
    <w:rsid w:val="00746EF7"/>
    <w:rsid w:val="00756F52"/>
    <w:rsid w:val="00775E0B"/>
    <w:rsid w:val="00783B03"/>
    <w:rsid w:val="00791E2C"/>
    <w:rsid w:val="007B5660"/>
    <w:rsid w:val="007B5979"/>
    <w:rsid w:val="007C3DBA"/>
    <w:rsid w:val="007C79D4"/>
    <w:rsid w:val="007D6A80"/>
    <w:rsid w:val="007D7EE9"/>
    <w:rsid w:val="007E1F11"/>
    <w:rsid w:val="007F4588"/>
    <w:rsid w:val="007F59DA"/>
    <w:rsid w:val="00815933"/>
    <w:rsid w:val="00830E5B"/>
    <w:rsid w:val="00836A2A"/>
    <w:rsid w:val="00844E18"/>
    <w:rsid w:val="00845F41"/>
    <w:rsid w:val="00846ADE"/>
    <w:rsid w:val="008520D5"/>
    <w:rsid w:val="00856B79"/>
    <w:rsid w:val="008757C1"/>
    <w:rsid w:val="00881506"/>
    <w:rsid w:val="008A4865"/>
    <w:rsid w:val="008A7AC1"/>
    <w:rsid w:val="008C552B"/>
    <w:rsid w:val="008C72C7"/>
    <w:rsid w:val="008E7C14"/>
    <w:rsid w:val="008F60F8"/>
    <w:rsid w:val="00913303"/>
    <w:rsid w:val="00933144"/>
    <w:rsid w:val="009411B6"/>
    <w:rsid w:val="00943FF9"/>
    <w:rsid w:val="00966160"/>
    <w:rsid w:val="00997704"/>
    <w:rsid w:val="009A4A06"/>
    <w:rsid w:val="009C7007"/>
    <w:rsid w:val="009D2288"/>
    <w:rsid w:val="009D30C8"/>
    <w:rsid w:val="009D77A7"/>
    <w:rsid w:val="009F6B92"/>
    <w:rsid w:val="00A112C4"/>
    <w:rsid w:val="00A216B0"/>
    <w:rsid w:val="00A3027A"/>
    <w:rsid w:val="00A374ED"/>
    <w:rsid w:val="00A41E31"/>
    <w:rsid w:val="00A42289"/>
    <w:rsid w:val="00A43D52"/>
    <w:rsid w:val="00A560D8"/>
    <w:rsid w:val="00A61D54"/>
    <w:rsid w:val="00A626AA"/>
    <w:rsid w:val="00A62A09"/>
    <w:rsid w:val="00A75861"/>
    <w:rsid w:val="00A761F7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B13D5C"/>
    <w:rsid w:val="00B30D1E"/>
    <w:rsid w:val="00B43642"/>
    <w:rsid w:val="00B53897"/>
    <w:rsid w:val="00B562E0"/>
    <w:rsid w:val="00B74332"/>
    <w:rsid w:val="00B90143"/>
    <w:rsid w:val="00BA282F"/>
    <w:rsid w:val="00BA7B63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27B7C"/>
    <w:rsid w:val="00C35B4D"/>
    <w:rsid w:val="00C37501"/>
    <w:rsid w:val="00C47403"/>
    <w:rsid w:val="00C47911"/>
    <w:rsid w:val="00C7575C"/>
    <w:rsid w:val="00C81538"/>
    <w:rsid w:val="00CA4036"/>
    <w:rsid w:val="00CC710B"/>
    <w:rsid w:val="00CD6A2D"/>
    <w:rsid w:val="00CE7235"/>
    <w:rsid w:val="00CF003F"/>
    <w:rsid w:val="00CF1850"/>
    <w:rsid w:val="00CF2559"/>
    <w:rsid w:val="00CF39BB"/>
    <w:rsid w:val="00CF4FA7"/>
    <w:rsid w:val="00CF50EB"/>
    <w:rsid w:val="00D17E88"/>
    <w:rsid w:val="00D22307"/>
    <w:rsid w:val="00D311AF"/>
    <w:rsid w:val="00D43F60"/>
    <w:rsid w:val="00D50315"/>
    <w:rsid w:val="00D54399"/>
    <w:rsid w:val="00D60B1B"/>
    <w:rsid w:val="00D66460"/>
    <w:rsid w:val="00D724E4"/>
    <w:rsid w:val="00D85E0D"/>
    <w:rsid w:val="00D8770E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E05D39"/>
    <w:rsid w:val="00E148C2"/>
    <w:rsid w:val="00E3495E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C1D14"/>
    <w:rsid w:val="00EF5880"/>
    <w:rsid w:val="00EF5BEC"/>
    <w:rsid w:val="00F1130B"/>
    <w:rsid w:val="00F20A3F"/>
    <w:rsid w:val="00F36981"/>
    <w:rsid w:val="00F41832"/>
    <w:rsid w:val="00F41BA6"/>
    <w:rsid w:val="00F46B2D"/>
    <w:rsid w:val="00F47CE1"/>
    <w:rsid w:val="00F5206A"/>
    <w:rsid w:val="00F54DAF"/>
    <w:rsid w:val="00F61156"/>
    <w:rsid w:val="00F75F7B"/>
    <w:rsid w:val="00F87A38"/>
    <w:rsid w:val="00F9391D"/>
    <w:rsid w:val="00FA61BC"/>
    <w:rsid w:val="00FB4DDD"/>
    <w:rsid w:val="00FC57E5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BFDAA"/>
  <w14:defaultImageDpi w14:val="0"/>
  <w15:docId w15:val="{DE9F1EC7-AB74-48E2-8925-F3BD330C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endnote text"/>
    <w:basedOn w:val="a"/>
    <w:link w:val="af3"/>
    <w:uiPriority w:val="99"/>
    <w:semiHidden/>
    <w:unhideWhenUsed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7007"/>
    <w:rPr>
      <w:lang w:val="en-US" w:eastAsia="en-US"/>
    </w:rPr>
  </w:style>
  <w:style w:type="character" w:styleId="af4">
    <w:name w:val="endnote reference"/>
    <w:uiPriority w:val="99"/>
    <w:semiHidden/>
    <w:unhideWhenUsed/>
    <w:locked/>
    <w:rsid w:val="009C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tor.org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C7F-0CD3-410E-A9BB-A4212D5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Kateryna</cp:lastModifiedBy>
  <cp:revision>5</cp:revision>
  <cp:lastPrinted>2020-09-10T07:34:00Z</cp:lastPrinted>
  <dcterms:created xsi:type="dcterms:W3CDTF">2020-09-10T07:30:00Z</dcterms:created>
  <dcterms:modified xsi:type="dcterms:W3CDTF">2023-11-02T21:01:00Z</dcterms:modified>
</cp:coreProperties>
</file>