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30F6" w14:textId="771E6158" w:rsidR="007B64A4" w:rsidRDefault="007B64A4" w:rsidP="00973396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Лекція</w:t>
      </w:r>
    </w:p>
    <w:p w14:paraId="1B9A6769" w14:textId="45B5134C" w:rsidR="00973396" w:rsidRPr="00973396" w:rsidRDefault="00973396" w:rsidP="00973396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Визначення</w:t>
      </w:r>
      <w:r w:rsidRPr="00973396"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пріоритетів</w:t>
      </w:r>
      <w:r w:rsidRPr="00973396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="00AF73E8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інноваційній </w:t>
      </w: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екологічній</w:t>
      </w:r>
      <w:r w:rsidRPr="00973396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політиці</w:t>
      </w:r>
      <w:r w:rsidRPr="00973396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держави</w:t>
      </w:r>
    </w:p>
    <w:p w14:paraId="0D7DF141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Мета</w:t>
      </w:r>
      <w:r w:rsidRPr="00973396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роботи:</w:t>
      </w:r>
      <w:r w:rsidRPr="00973396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ознайомитись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основними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положеннями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національної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стратегії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екологічної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політики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держави,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зробити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огляд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державної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охорони навколишнього природного середовища, аналіз існуючих проблем та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дати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альтернативні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пропозиції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щодо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їх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вирішення.</w:t>
      </w:r>
    </w:p>
    <w:p w14:paraId="26BE81B2" w14:textId="77777777" w:rsidR="00973396" w:rsidRPr="00973396" w:rsidRDefault="00973396" w:rsidP="00973396">
      <w:pPr>
        <w:widowControl w:val="0"/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Теоретична</w:t>
      </w:r>
      <w:r w:rsidRPr="0097339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частина</w:t>
      </w:r>
    </w:p>
    <w:p w14:paraId="758255F0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Досвід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передових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країн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свідчить,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ефективне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управління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природоохоронною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діяльністю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можливе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рахунок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подальшого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соціально-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економічного розвитку з мінімальним впливом на навколишнє середовище. Для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цього пропонується розглянути проблемні питання на рівні держави, законів та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правових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актів,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визначать основні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заходи,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 принципи охорони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середовища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раціонального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природокористування.</w:t>
      </w:r>
    </w:p>
    <w:p w14:paraId="2427D4F2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відпрацювання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ефективної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екополітики</w:t>
      </w:r>
      <w:proofErr w:type="spellEnd"/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щодо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природних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ресурсів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необхідно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сформувати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систему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інструментів,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стимулювала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суб’єктів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економічної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діяльності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раціонально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використовувати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об’єкти природи для оздоровлення населення. Процес створення такої системи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інструментів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повинен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спиратися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науково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обґрунтовані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принципи.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Теоретичною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основою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їх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формування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є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екологічні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соціально-економічні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закони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розвитку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суспільства,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принципи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екополітики</w:t>
      </w:r>
      <w:proofErr w:type="spellEnd"/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проголошені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Міжнародній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конференції ООН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Ріо-де-Жанейро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(1992).</w:t>
      </w:r>
    </w:p>
    <w:p w14:paraId="27210C07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України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міжнародному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співробітництві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галузі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охорони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природного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середовища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визначена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Законом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України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охорону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природного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середовища»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(ст.71).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член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ООН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Україна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є учасником 18 угод у галузі охорони природи. Вона приєдналася до Конвенції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щодо створення глобальних систем моніторингу навколишнього середовища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(1972), Конвенції про міжнародну торгівлю видами дикої фауни і флори, які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перебувають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загрозою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зникнення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(1975),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Конвенція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охорону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біологічного різноманіття (1992), Конвенції ООН зі змінами клімату (1992) та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багато інших.</w:t>
      </w:r>
    </w:p>
    <w:p w14:paraId="39D7204A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стратегічному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рівні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пріоритети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політики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визначені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Проекті Закону України “Про основні засади (стратегію) державної екологічної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політики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України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період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2030 року”</w:t>
      </w:r>
    </w:p>
    <w:p w14:paraId="15618B42" w14:textId="2F175368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Державна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екологічна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політика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діяльність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державних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органів,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спрямована на забезпечення конституційного права кожного на безпечне 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життя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здоров'я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довкілля</w:t>
      </w:r>
      <w:r w:rsidRPr="00973396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відшкодування</w:t>
      </w:r>
      <w:r w:rsidRPr="00973396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завданої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порушенням</w:t>
      </w:r>
      <w:r w:rsidRPr="00973396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цього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права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шкоди.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Екологічну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політику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також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можуть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окремі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організації. Досягнення Україною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Цілей сталого розвитку, які були затверджені</w:t>
      </w:r>
      <w:r w:rsidRPr="00973396">
        <w:rPr>
          <w:rFonts w:ascii="Times New Roman" w:eastAsia="Times New Roman" w:hAnsi="Times New Roman" w:cs="Times New Roman"/>
          <w:spacing w:val="-67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на Саміті ООН зі сталого розвитку у 2015 році, включено до основних засад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екологічної</w:t>
      </w:r>
      <w:r w:rsidRPr="00973396">
        <w:rPr>
          <w:rFonts w:ascii="Times New Roman" w:eastAsia="Times New Roman" w:hAnsi="Times New Roman" w:cs="Times New Roman"/>
          <w:spacing w:val="-17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політики</w:t>
      </w:r>
      <w:r w:rsidRPr="00973396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України.</w:t>
      </w:r>
      <w:r w:rsidRPr="00973396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Стратегія</w:t>
      </w:r>
      <w:r w:rsidRPr="00973396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розвитку</w:t>
      </w:r>
      <w:r w:rsidRPr="00973396">
        <w:rPr>
          <w:rFonts w:ascii="Times New Roman" w:eastAsia="Times New Roman" w:hAnsi="Times New Roman" w:cs="Times New Roman"/>
          <w:spacing w:val="-18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екологічної</w:t>
      </w:r>
      <w:r w:rsidRPr="00973396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політики</w:t>
      </w:r>
      <w:r w:rsidRPr="00973396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Україні</w:t>
      </w:r>
      <w:r w:rsidRPr="00973396">
        <w:rPr>
          <w:rFonts w:ascii="Times New Roman" w:eastAsia="Times New Roman" w:hAnsi="Times New Roman" w:cs="Times New Roman"/>
          <w:spacing w:val="-67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інструменти</w:t>
      </w:r>
      <w:r w:rsidRPr="0097339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її впровадження</w:t>
      </w:r>
      <w:r w:rsidRPr="0097339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представлені на рис</w:t>
      </w:r>
      <w:r w:rsidRPr="00973396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inline distT="0" distB="0" distL="0" distR="0" wp14:anchorId="7F55B64B" wp14:editId="2E9B8B00">
            <wp:extent cx="6743700" cy="2257425"/>
            <wp:effectExtent l="0" t="0" r="0" b="9525"/>
            <wp:docPr id="1" name="image1.jpeg" descr="https://eu-ua.kmu.gov.ua/sites/default/files/inline/images/img_58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s://eu-ua.kmu.gov.ua/sites/default/files/inline/images/img_5821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774D" w14:textId="7A623A38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hanging="231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 1.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 </w:t>
      </w:r>
      <w:r w:rsidRPr="00120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120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Стратегія екологічної політики України до 2030 року у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порівнянні із сучасним станом</w:t>
      </w:r>
    </w:p>
    <w:p w14:paraId="0AD09D8B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388570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Стратегії державної екологічної політики України можуть переглядати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кожні 5-6 років, залежно від ефективності їхнього впровадження. На виконання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документу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 має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 розроблений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Національний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дій.</w:t>
      </w:r>
    </w:p>
    <w:p w14:paraId="1363C60C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Україна значно просунулася в імплементації європейського екологічного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законодавства та виконанні своїх зобов’язань щодо запровадження екологічних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вимог</w:t>
      </w:r>
      <w:r w:rsidRPr="00973396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кшталт</w:t>
      </w:r>
      <w:r w:rsidRPr="00973396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діючих</w:t>
      </w:r>
      <w:r w:rsidRPr="00973396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країнах</w:t>
      </w:r>
      <w:r w:rsidRPr="00973396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ЄС.</w:t>
      </w:r>
      <w:r w:rsidRPr="00973396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Зокрема,</w:t>
      </w:r>
      <w:r w:rsidRPr="00973396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було</w:t>
      </w:r>
      <w:r w:rsidRPr="00973396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ухвалено</w:t>
      </w:r>
      <w:r w:rsidRPr="00973396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</w:t>
      </w:r>
      <w:r w:rsidRPr="00973396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України</w:t>
      </w:r>
    </w:p>
    <w:p w14:paraId="75B18237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довкілля»,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який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вже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рік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успішно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працює,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України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стратегічну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екологічну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оцінку»,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який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зобов’язує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враховувати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потреби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довкілля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ще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етапі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ухвалення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рішень.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вводить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нову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європейську модель процедури оцінки впливу на довкілля замість екологічної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експертизи, що передбачена Законом «Про екологічну експертизу», яка в свою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чергу,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втрачає силу.</w:t>
      </w:r>
    </w:p>
    <w:p w14:paraId="35DD679B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України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«Про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впливу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довкілля»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впроваджує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зобов’язання,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передбачені Угодою про асоціацію з ЄС, зокрема Директиву про оцінку впливу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державних і приватних проектів на довкілля, а також відповідні положення 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доступ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громадськості до екологічної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інформації</w:t>
      </w:r>
    </w:p>
    <w:p w14:paraId="6A2C304E" w14:textId="77777777" w:rsidR="00973396" w:rsidRPr="00973396" w:rsidRDefault="00973396" w:rsidP="00973396">
      <w:pPr>
        <w:widowControl w:val="0"/>
        <w:autoSpaceDE w:val="0"/>
        <w:autoSpaceDN w:val="0"/>
        <w:spacing w:after="0" w:line="321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Практична</w:t>
      </w:r>
      <w:r w:rsidRPr="0097339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частина</w:t>
      </w:r>
    </w:p>
    <w:p w14:paraId="3C460005" w14:textId="77777777" w:rsidR="00973396" w:rsidRPr="00973396" w:rsidRDefault="00973396" w:rsidP="00973396">
      <w:pPr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На основі узагальнення Закону України «Про Стратегію сталого розвитку</w:t>
      </w:r>
      <w:r w:rsidRPr="00973396">
        <w:rPr>
          <w:rFonts w:ascii="Times New Roman" w:eastAsia="Times New Roman" w:hAnsi="Times New Roman" w:cs="Times New Roman"/>
          <w:spacing w:val="-67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України до 2030 року», визначити основні напрями розвитку України, що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враховує</w:t>
      </w:r>
      <w:r w:rsidRPr="00973396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національні</w:t>
      </w:r>
      <w:r w:rsidRPr="00973396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цінності</w:t>
      </w:r>
      <w:r w:rsidRPr="00973396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тенденції</w:t>
      </w:r>
      <w:r w:rsidRPr="00973396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світового</w:t>
      </w:r>
      <w:r w:rsidRPr="00973396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розвитку.</w:t>
      </w:r>
      <w:r w:rsidRPr="00973396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Записати</w:t>
      </w:r>
      <w:r w:rsidRPr="00973396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їх</w:t>
      </w:r>
      <w:r w:rsidRPr="00973396">
        <w:rPr>
          <w:rFonts w:ascii="Times New Roman" w:eastAsia="Times New Roman" w:hAnsi="Times New Roman" w:cs="Times New Roman"/>
          <w:spacing w:val="-68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зошит.</w:t>
      </w:r>
    </w:p>
    <w:p w14:paraId="647B97EE" w14:textId="77777777" w:rsidR="00973396" w:rsidRPr="00973396" w:rsidRDefault="00973396" w:rsidP="00973396">
      <w:pPr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14:ligatures w14:val="none"/>
        </w:rPr>
        <w:t xml:space="preserve">Визначити основні екологічні проблеми України, зокрема в </w:t>
      </w:r>
      <w:proofErr w:type="spellStart"/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енерго</w:t>
      </w:r>
      <w:proofErr w:type="spellEnd"/>
      <w:r w:rsidRPr="00973396">
        <w:rPr>
          <w:rFonts w:ascii="Times New Roman" w:eastAsia="Times New Roman" w:hAnsi="Times New Roman" w:cs="Times New Roman"/>
          <w:kern w:val="0"/>
          <w14:ligatures w14:val="none"/>
        </w:rPr>
        <w:t>- та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ресурсозбереженні,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переходи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до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енергетики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відновлювальних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нетрадиційних джерел. На основі аналізу запропонувати альтернативні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реальні пропозиції</w:t>
      </w:r>
      <w:r w:rsidRPr="00973396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щодо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вирішення.</w:t>
      </w:r>
    </w:p>
    <w:p w14:paraId="748076AD" w14:textId="77777777" w:rsidR="00973396" w:rsidRPr="00973396" w:rsidRDefault="00973396" w:rsidP="00973396">
      <w:pPr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Накреслити напрями і шляхи розв’язання найбільш гострих проблем у</w:t>
      </w:r>
      <w:r w:rsidRPr="00973396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соціальній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сфері</w:t>
      </w:r>
      <w:r w:rsidRPr="0097339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України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запропонувати засоби</w:t>
      </w:r>
      <w:r w:rsidRPr="0097339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14:ligatures w14:val="none"/>
        </w:rPr>
        <w:t>їх реалізації.</w:t>
      </w:r>
    </w:p>
    <w:p w14:paraId="47820899" w14:textId="77777777" w:rsidR="00973396" w:rsidRDefault="00973396" w:rsidP="00973396">
      <w:pPr>
        <w:spacing w:after="0"/>
      </w:pPr>
    </w:p>
    <w:p w14:paraId="4EDACF3F" w14:textId="7292FF11" w:rsidR="00973396" w:rsidRPr="00973396" w:rsidRDefault="00973396" w:rsidP="00973396">
      <w:pPr>
        <w:widowControl w:val="0"/>
        <w:autoSpaceDE w:val="0"/>
        <w:autoSpaceDN w:val="0"/>
        <w:spacing w:before="74" w:after="0" w:line="240" w:lineRule="auto"/>
        <w:ind w:left="460" w:right="59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ПРАКТИЧНА</w:t>
      </w:r>
      <w:r w:rsidRPr="00973396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РОБОТА</w:t>
      </w:r>
      <w:r w:rsidRPr="0097339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№</w:t>
      </w:r>
      <w:r w:rsidRPr="0097339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3B4D91CF" w14:textId="77777777" w:rsidR="00973396" w:rsidRPr="00973396" w:rsidRDefault="00973396" w:rsidP="00973396">
      <w:pPr>
        <w:widowControl w:val="0"/>
        <w:autoSpaceDE w:val="0"/>
        <w:autoSpaceDN w:val="0"/>
        <w:spacing w:before="51" w:after="0" w:line="240" w:lineRule="auto"/>
        <w:ind w:left="1838" w:right="358" w:hanging="16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Застосування інструментарію та методики аналізу управління екологічною</w:t>
      </w:r>
      <w:r w:rsidRPr="00973396">
        <w:rPr>
          <w:rFonts w:ascii="Times New Roman" w:eastAsia="Times New Roman" w:hAnsi="Times New Roman" w:cs="Times New Roman"/>
          <w:b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діяльністю</w:t>
      </w:r>
      <w:r w:rsidRPr="0097339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 прикладі водного</w:t>
      </w:r>
      <w:r w:rsidRPr="00973396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сектору в</w:t>
      </w:r>
      <w:r w:rsidRPr="0097339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Україні</w:t>
      </w:r>
    </w:p>
    <w:p w14:paraId="29DF7796" w14:textId="77777777" w:rsidR="00973396" w:rsidRPr="00973396" w:rsidRDefault="00973396" w:rsidP="00120211">
      <w:pPr>
        <w:widowControl w:val="0"/>
        <w:autoSpaceDE w:val="0"/>
        <w:autoSpaceDN w:val="0"/>
        <w:spacing w:after="0" w:line="240" w:lineRule="auto"/>
        <w:ind w:left="212" w:right="-20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Мета роботи: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ознайомитись з основними методиками проведення аналізу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природоохоронної діяльності та навчитися застосовувати існуючи методи 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вироблення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регулярного механізму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природоохоронного управління.</w:t>
      </w:r>
    </w:p>
    <w:p w14:paraId="551BF693" w14:textId="77777777" w:rsidR="00973396" w:rsidRPr="00973396" w:rsidRDefault="00973396" w:rsidP="00120211">
      <w:pPr>
        <w:widowControl w:val="0"/>
        <w:autoSpaceDE w:val="0"/>
        <w:autoSpaceDN w:val="0"/>
        <w:spacing w:after="0" w:line="240" w:lineRule="auto"/>
        <w:ind w:left="3741" w:right="-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Теоретична</w:t>
      </w:r>
      <w:r w:rsidRPr="00973396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частина</w:t>
      </w:r>
    </w:p>
    <w:p w14:paraId="2CCF4071" w14:textId="77777777" w:rsidR="00973396" w:rsidRPr="00973396" w:rsidRDefault="00973396" w:rsidP="00120211">
      <w:pPr>
        <w:widowControl w:val="0"/>
        <w:autoSpaceDE w:val="0"/>
        <w:autoSpaceDN w:val="0"/>
        <w:spacing w:before="46" w:after="0" w:line="240" w:lineRule="auto"/>
        <w:ind w:left="212" w:right="-20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Захист</w:t>
      </w:r>
      <w:r w:rsidRPr="00973396">
        <w:rPr>
          <w:rFonts w:ascii="Times New Roman" w:eastAsia="Times New Roman" w:hAnsi="Times New Roman"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водних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ресурсів</w:t>
      </w:r>
      <w:r w:rsidRPr="00973396">
        <w:rPr>
          <w:rFonts w:ascii="Times New Roman" w:eastAsia="Times New Roman" w:hAnsi="Times New Roman"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є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пріоритетним</w:t>
      </w:r>
      <w:r w:rsidRPr="00973396">
        <w:rPr>
          <w:rFonts w:ascii="Times New Roman" w:eastAsia="Times New Roman" w:hAnsi="Times New Roman"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напрямом</w:t>
      </w:r>
      <w:r w:rsidRPr="00973396">
        <w:rPr>
          <w:rFonts w:ascii="Times New Roman" w:eastAsia="Times New Roman" w:hAnsi="Times New Roman"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європейської</w:t>
      </w:r>
      <w:r w:rsidRPr="00973396">
        <w:rPr>
          <w:rFonts w:ascii="Times New Roman" w:eastAsia="Times New Roman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політики. З середини 70-х років ХХ ст., після прийняття Плану дій з охорони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довкілля у Європі у 1973 році, розпочалося створення екологічного водного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законодавства.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Було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розроблено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екологічні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стандарти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якості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водних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ресурсів,</w:t>
      </w:r>
      <w:r w:rsidRPr="00973396">
        <w:rPr>
          <w:rFonts w:ascii="Times New Roman" w:eastAsia="Times New Roman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знайшли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відображення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директивах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ЄС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поверхневих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рибогосподарського призначення, питних і т. ін. У 80-ті роки було затверджено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окремі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рішення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стосовно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небезпечних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речовин.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Але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90-х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років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стає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зрозумілим,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прийняті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рішення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є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універсальними,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погодження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документів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суперечить вимогам, які регламентують скиди забруднюючих речовин у водні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об’єкти,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підтверджує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судова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статистика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питань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порушень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виконання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водного законодавства ЄС. У 90-х роках було прийнято рішення про підготовку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нового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узгодженого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документа,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який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узагальнював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раніше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прийняті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документи, цим документом стала Водна рамкова директива ЄС (далі — ВРД),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підготовка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здійснювалась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період 1995–2000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років.</w:t>
      </w:r>
    </w:p>
    <w:p w14:paraId="25E7FD21" w14:textId="77777777" w:rsidR="00973396" w:rsidRPr="00973396" w:rsidRDefault="00973396" w:rsidP="00120211">
      <w:pPr>
        <w:widowControl w:val="0"/>
        <w:autoSpaceDE w:val="0"/>
        <w:autoSpaceDN w:val="0"/>
        <w:spacing w:before="1" w:after="0" w:line="240" w:lineRule="auto"/>
        <w:ind w:left="212" w:right="-20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Основним документом, що регулює водні відносини в Україні, є Водний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кодекс. До цього кодексу розроблено, узгоджено і затверджено постановами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Кабінету Міністрів України низку нормативних актів, що містять правові норми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 використання, управління та контроль у галузі використання і охорони вод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 запобігання їх шкідливій дії, облік використання вод, відповідальність за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порушення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законодавства тощо.</w:t>
      </w:r>
    </w:p>
    <w:p w14:paraId="4FE698CE" w14:textId="77777777" w:rsidR="00973396" w:rsidRPr="00973396" w:rsidRDefault="00973396" w:rsidP="00120211">
      <w:pPr>
        <w:widowControl w:val="0"/>
        <w:autoSpaceDE w:val="0"/>
        <w:autoSpaceDN w:val="0"/>
        <w:spacing w:after="0" w:line="240" w:lineRule="auto"/>
        <w:ind w:left="212" w:right="-20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Державне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управління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водними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ресурсами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діяльність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спрямована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подолання наявних водно-екологічних загроз в країні, створення сприятливих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умов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сталого,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екологічно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безпечного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водокористування,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відтворення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охорону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всіх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ресурсів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території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країни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урахуванням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їх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транскордонного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значення,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також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водних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екосистем.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інструменти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оцінки якості стану води наведені на рисунку 2.1, види державного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моніторингу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представлено на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2.2.</w:t>
      </w:r>
    </w:p>
    <w:p w14:paraId="58C65838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left="577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inline distT="0" distB="0" distL="0" distR="0" wp14:anchorId="5143C3E6" wp14:editId="0D28B381">
            <wp:extent cx="6410325" cy="2447925"/>
            <wp:effectExtent l="0" t="0" r="9525" b="9525"/>
            <wp:docPr id="2" name="image2.jpeg" descr="https://mepr.gov.ua/files/docs/chasti_zapytannya/%D0%92%D0%9E%D0%94%D0%9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https://mepr.gov.ua/files/docs/chasti_zapytannya/%D0%92%D0%9E%D0%94%D0%90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37E8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left="577"/>
        <w:rPr>
          <w:rFonts w:ascii="Times New Roman" w:eastAsia="Times New Roman" w:hAnsi="Times New Roman" w:cs="Times New Roman"/>
          <w:kern w:val="0"/>
          <w:sz w:val="10"/>
          <w:szCs w:val="28"/>
          <w14:ligatures w14:val="none"/>
        </w:rPr>
      </w:pPr>
    </w:p>
    <w:p w14:paraId="63F497C5" w14:textId="6C5BA37B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left="57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59264" behindDoc="0" locked="0" layoutInCell="1" allowOverlap="1" wp14:anchorId="552F88D6" wp14:editId="4B1E8A7F">
            <wp:simplePos x="0" y="0"/>
            <wp:positionH relativeFrom="page">
              <wp:posOffset>942975</wp:posOffset>
            </wp:positionH>
            <wp:positionV relativeFrom="paragraph">
              <wp:posOffset>360045</wp:posOffset>
            </wp:positionV>
            <wp:extent cx="6457950" cy="2952750"/>
            <wp:effectExtent l="0" t="0" r="0" b="0"/>
            <wp:wrapTopAndBottom/>
            <wp:docPr id="1773738045" name="image3.jpeg" descr="https://mepr.gov.ua/files/images/news/19092018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 descr="https://mepr.gov.ua/files/images/news/19092018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2.1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Основні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інструменти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оцінки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стану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водних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Україні</w:t>
      </w:r>
    </w:p>
    <w:p w14:paraId="62278621" w14:textId="552E4D63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firstLine="34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2.2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державного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моніторингу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поверхневих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підземних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вод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Практична</w:t>
      </w:r>
      <w:r w:rsidRPr="0097339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частина</w:t>
      </w:r>
    </w:p>
    <w:p w14:paraId="21517D47" w14:textId="77777777" w:rsidR="00973396" w:rsidRPr="00973396" w:rsidRDefault="00973396" w:rsidP="00973396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вивчення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інформації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якісний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стан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поверхневих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вод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даними моніторингу у системі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Держводагентства</w:t>
      </w:r>
      <w:proofErr w:type="spellEnd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національної доповіді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про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стан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навколишнього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природного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середовища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Україні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Регіональної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доповіді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стан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навколишнього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природного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середовища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Черкаської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області визначити масштаби проблеми водних ресурсів в Україні та 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Черкаській області зокрема (водозабезпеченість регіону, кількість стічних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вод та їх очищення, стан головної артерії міста –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р.Днпро</w:t>
      </w:r>
      <w:proofErr w:type="spellEnd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Кременчкцього</w:t>
      </w:r>
      <w:proofErr w:type="spellEnd"/>
      <w:r w:rsidRPr="00973396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водосховища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вцілому</w:t>
      </w:r>
      <w:proofErr w:type="spellEnd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4E3FC5BD" w14:textId="77777777" w:rsidR="00973396" w:rsidRPr="00973396" w:rsidRDefault="00973396" w:rsidP="00973396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основі вивченого матеріалу та попередньо складеної зведеної таблиці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методів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екологічного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управління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визначити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найважливіші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інструменти щодо регулювання проблемних питань водного господарства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регіоні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вцілому</w:t>
      </w:r>
      <w:proofErr w:type="spellEnd"/>
      <w:r w:rsidRPr="0097339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Україні.</w:t>
      </w:r>
    </w:p>
    <w:p w14:paraId="7F91BF4B" w14:textId="77777777" w:rsidR="00973396" w:rsidRPr="00973396" w:rsidRDefault="00973396" w:rsidP="00973396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основі аналізу матеріалів дослідження визначити взаємодію важливих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водного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господарства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показників,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що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сприяли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становленню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екологічної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політики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стійкого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розвитку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водного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господарства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Україні.</w:t>
      </w:r>
    </w:p>
    <w:p w14:paraId="1564A612" w14:textId="77777777" w:rsidR="00973396" w:rsidRPr="00973396" w:rsidRDefault="00973396" w:rsidP="001202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</w:pPr>
    </w:p>
    <w:p w14:paraId="082EED91" w14:textId="77777777" w:rsidR="00973396" w:rsidRPr="00973396" w:rsidRDefault="00973396" w:rsidP="0012021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ПРАКТИЧНА</w:t>
      </w:r>
      <w:r w:rsidRPr="0097339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РОБОТА</w:t>
      </w:r>
      <w:r w:rsidRPr="0097339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</w:t>
      </w:r>
      <w:r w:rsidRPr="0097339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</w:t>
      </w:r>
    </w:p>
    <w:p w14:paraId="0B5C97B7" w14:textId="77777777" w:rsidR="00973396" w:rsidRPr="00973396" w:rsidRDefault="00973396" w:rsidP="001202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Експертиза</w:t>
      </w:r>
      <w:r w:rsidRPr="00973396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природоохоронних</w:t>
      </w:r>
      <w:r w:rsidRPr="00973396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проектів</w:t>
      </w:r>
    </w:p>
    <w:p w14:paraId="7A3503C2" w14:textId="77777777" w:rsidR="00973396" w:rsidRPr="00973396" w:rsidRDefault="00973396" w:rsidP="00120211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Мета</w:t>
      </w:r>
      <w:r w:rsidRPr="00973396">
        <w:rPr>
          <w:rFonts w:ascii="Times New Roman" w:eastAsia="Times New Roman" w:hAnsi="Times New Roman" w:cs="Times New Roman"/>
          <w:b/>
          <w:i/>
          <w:iCs/>
          <w:spacing w:val="-10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роботи:</w:t>
      </w:r>
      <w:r w:rsidRPr="00973396">
        <w:rPr>
          <w:rFonts w:ascii="Times New Roman" w:eastAsia="Times New Roman" w:hAnsi="Times New Roman" w:cs="Times New Roman"/>
          <w:b/>
          <w:i/>
          <w:iCs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ознайомитись</w:t>
      </w:r>
      <w:r w:rsidRPr="00973396">
        <w:rPr>
          <w:rFonts w:ascii="Times New Roman" w:eastAsia="Times New Roman" w:hAnsi="Times New Roman" w:cs="Times New Roman"/>
          <w:i/>
          <w:iCs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i/>
          <w:iCs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методикою</w:t>
      </w:r>
      <w:r w:rsidRPr="00973396">
        <w:rPr>
          <w:rFonts w:ascii="Times New Roman" w:eastAsia="Times New Roman" w:hAnsi="Times New Roman" w:cs="Times New Roman"/>
          <w:i/>
          <w:iCs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здійснення</w:t>
      </w:r>
      <w:r w:rsidRPr="00973396">
        <w:rPr>
          <w:rFonts w:ascii="Times New Roman" w:eastAsia="Times New Roman" w:hAnsi="Times New Roman" w:cs="Times New Roman"/>
          <w:i/>
          <w:iCs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експертизи</w:t>
      </w:r>
      <w:r w:rsidRPr="00973396">
        <w:rPr>
          <w:rFonts w:ascii="Times New Roman" w:eastAsia="Times New Roman" w:hAnsi="Times New Roman" w:cs="Times New Roman"/>
          <w:i/>
          <w:iCs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i/>
          <w:iCs/>
          <w:spacing w:val="-1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основі</w:t>
      </w:r>
      <w:r w:rsidRPr="00973396">
        <w:rPr>
          <w:rFonts w:ascii="Times New Roman" w:eastAsia="Times New Roman" w:hAnsi="Times New Roman" w:cs="Times New Roman"/>
          <w:i/>
          <w:iCs/>
          <w:spacing w:val="-6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ОВНС</w:t>
      </w:r>
      <w:r w:rsidRPr="00973396">
        <w:rPr>
          <w:rFonts w:ascii="Times New Roman" w:eastAsia="Times New Roman" w:hAnsi="Times New Roman" w:cs="Times New Roman"/>
          <w:i/>
          <w:iCs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та обґрунтуванні ризику</w:t>
      </w:r>
      <w:r w:rsidRPr="00973396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при прийнятті</w:t>
      </w:r>
      <w:r w:rsidRPr="00973396">
        <w:rPr>
          <w:rFonts w:ascii="Times New Roman" w:eastAsia="Times New Roman" w:hAnsi="Times New Roman" w:cs="Times New Roman"/>
          <w:i/>
          <w:iCs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рішення.</w:t>
      </w:r>
    </w:p>
    <w:p w14:paraId="09D1126E" w14:textId="77777777" w:rsidR="00973396" w:rsidRPr="00973396" w:rsidRDefault="00973396" w:rsidP="00973396">
      <w:pPr>
        <w:widowControl w:val="0"/>
        <w:autoSpaceDE w:val="0"/>
        <w:autoSpaceDN w:val="0"/>
        <w:spacing w:after="0" w:line="240" w:lineRule="auto"/>
        <w:ind w:left="374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Теоретична</w:t>
      </w:r>
      <w:r w:rsidRPr="00973396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частина</w:t>
      </w:r>
    </w:p>
    <w:p w14:paraId="34BCCA26" w14:textId="77777777" w:rsidR="00973396" w:rsidRPr="00973396" w:rsidRDefault="00973396" w:rsidP="00973396">
      <w:pPr>
        <w:widowControl w:val="0"/>
        <w:autoSpaceDE w:val="0"/>
        <w:autoSpaceDN w:val="0"/>
        <w:spacing w:before="43" w:after="0" w:line="276" w:lineRule="auto"/>
        <w:ind w:left="212" w:right="350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України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«Про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впливу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довкілля»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впроваджує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зобов’язання,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передбачені Угодою про асоціацію з ЄС, зокрема Директиву про оцінку впливу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державних і приватних проектів на довкілля, а також відповідні положення про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доступ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громадськості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екологічної інформації (рисунок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3.1).</w:t>
      </w:r>
    </w:p>
    <w:p w14:paraId="2CD0136E" w14:textId="6E9B8215" w:rsidR="00973396" w:rsidRPr="00973396" w:rsidRDefault="00973396" w:rsidP="0012021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62336" behindDoc="0" locked="0" layoutInCell="1" allowOverlap="1" wp14:anchorId="3E2F705A" wp14:editId="27E5D7AE">
            <wp:simplePos x="0" y="0"/>
            <wp:positionH relativeFrom="page">
              <wp:posOffset>1114425</wp:posOffset>
            </wp:positionH>
            <wp:positionV relativeFrom="paragraph">
              <wp:posOffset>243205</wp:posOffset>
            </wp:positionV>
            <wp:extent cx="5543550" cy="2619375"/>
            <wp:effectExtent l="0" t="0" r="0" b="9525"/>
            <wp:wrapTopAndBottom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2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Основні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положення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ЗУ “Про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впливу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довкілля”</w:t>
      </w:r>
    </w:p>
    <w:p w14:paraId="491F5E6C" w14:textId="77777777" w:rsidR="00973396" w:rsidRPr="00973396" w:rsidRDefault="00973396" w:rsidP="00973396">
      <w:pPr>
        <w:widowControl w:val="0"/>
        <w:autoSpaceDE w:val="0"/>
        <w:autoSpaceDN w:val="0"/>
        <w:spacing w:before="1" w:after="0" w:line="276" w:lineRule="auto"/>
        <w:ind w:left="212" w:right="35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Під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оцінкою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впливу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довкілля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(ОВД)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розуміється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діяльність,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спрямована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визначення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характеру</w:t>
      </w:r>
      <w:r w:rsidRPr="00973396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ступеня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потенційного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впливу</w:t>
      </w:r>
      <w:r w:rsidRPr="00973396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запланованій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діяльності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навколишнє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середовище,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очікуваних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екологічних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пов'язаних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ними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соціальних і економічних наслідків в процесі і після реалізації такого проекту,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вироблення заходів щодо забезпечення раціонального використання природних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ресурсів</w:t>
      </w:r>
      <w:r w:rsidRPr="00973396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і охорону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навколишнього середовища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від шкідливих впливів.</w:t>
      </w:r>
    </w:p>
    <w:p w14:paraId="772F86A0" w14:textId="77777777" w:rsidR="00973396" w:rsidRPr="00973396" w:rsidRDefault="00973396" w:rsidP="00973396">
      <w:pPr>
        <w:widowControl w:val="0"/>
        <w:autoSpaceDE w:val="0"/>
        <w:autoSpaceDN w:val="0"/>
        <w:spacing w:before="69" w:after="0" w:line="276" w:lineRule="auto"/>
        <w:ind w:left="212" w:right="356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Відповідно до Закону України “здійснення оцінки впливу на довкілля є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обов’язковим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прийняття</w:t>
      </w:r>
      <w:r w:rsidRPr="00973396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973396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проведенні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планованої</w:t>
      </w:r>
      <w:r w:rsidRPr="00973396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діяльності”,</w:t>
      </w:r>
      <w:r w:rsidRPr="00973396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яка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визначена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частинами другою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третьою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статті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Закону.</w:t>
      </w:r>
    </w:p>
    <w:p w14:paraId="754C9571" w14:textId="77777777" w:rsidR="00973396" w:rsidRPr="00973396" w:rsidRDefault="00973396" w:rsidP="00973396">
      <w:pPr>
        <w:widowControl w:val="0"/>
        <w:autoSpaceDE w:val="0"/>
        <w:autoSpaceDN w:val="0"/>
        <w:spacing w:before="1" w:after="0" w:line="276" w:lineRule="auto"/>
        <w:ind w:left="212" w:right="35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Виходячи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отриманої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ОВД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інформації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аналізу,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розраховується можлива шкода компонентам навколишнього середовища, що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наносить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планована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господарська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діяльність,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завдяки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чому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виробити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заходи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щодо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мінімізації,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здійснювати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моніторинг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стану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навколишнього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середовища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території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об’єкта.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Моніторинг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дозволяє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відстежувати зміни стану у навколишньому середовищі і відповідно коригувати</w:t>
      </w:r>
      <w:r w:rsidRPr="0097339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господарську діяльність. Порядок проходження процедури оцінки впливу на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довкілля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надано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рисунку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3.2.</w:t>
      </w:r>
    </w:p>
    <w:p w14:paraId="160E10DB" w14:textId="77777777" w:rsidR="00973396" w:rsidRPr="00973396" w:rsidRDefault="00973396" w:rsidP="009733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5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lastRenderedPageBreak/>
        <w:drawing>
          <wp:anchor distT="0" distB="0" distL="0" distR="0" simplePos="0" relativeHeight="251661312" behindDoc="0" locked="0" layoutInCell="1" allowOverlap="1" wp14:anchorId="437CDD6D" wp14:editId="28478207">
            <wp:simplePos x="0" y="0"/>
            <wp:positionH relativeFrom="page">
              <wp:posOffset>1147445</wp:posOffset>
            </wp:positionH>
            <wp:positionV relativeFrom="paragraph">
              <wp:posOffset>210185</wp:posOffset>
            </wp:positionV>
            <wp:extent cx="5240655" cy="585470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85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95E54" w14:textId="77777777" w:rsidR="00973396" w:rsidRPr="00973396" w:rsidRDefault="00973396" w:rsidP="00973396">
      <w:pPr>
        <w:widowControl w:val="0"/>
        <w:autoSpaceDE w:val="0"/>
        <w:autoSpaceDN w:val="0"/>
        <w:spacing w:before="176" w:after="0" w:line="240" w:lineRule="auto"/>
        <w:ind w:left="1532" w:right="167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3.2</w:t>
      </w:r>
      <w:r w:rsidRPr="0097339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Схема</w:t>
      </w:r>
      <w:r w:rsidRPr="0097339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проходження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процедури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ОВД</w:t>
      </w:r>
    </w:p>
    <w:p w14:paraId="3B624062" w14:textId="77777777" w:rsidR="00973396" w:rsidRPr="00973396" w:rsidRDefault="00973396" w:rsidP="00973396">
      <w:pPr>
        <w:widowControl w:val="0"/>
        <w:autoSpaceDE w:val="0"/>
        <w:autoSpaceDN w:val="0"/>
        <w:spacing w:before="74" w:after="0" w:line="240" w:lineRule="auto"/>
        <w:ind w:left="377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Практична</w:t>
      </w:r>
      <w:r w:rsidRPr="0097339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частина</w:t>
      </w:r>
    </w:p>
    <w:p w14:paraId="434CC5EB" w14:textId="77777777" w:rsidR="00973396" w:rsidRPr="00973396" w:rsidRDefault="00973396" w:rsidP="00973396">
      <w:pPr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spacing w:before="46" w:after="0" w:line="276" w:lineRule="auto"/>
        <w:ind w:right="348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Ознайомитись</w:t>
      </w:r>
      <w:r w:rsidRPr="00973396">
        <w:rPr>
          <w:rFonts w:ascii="Times New Roman" w:eastAsia="Times New Roman" w:hAnsi="Times New Roman" w:cs="Times New Roman"/>
          <w:spacing w:val="-1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методами</w:t>
      </w:r>
      <w:r w:rsidRPr="00973396"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проведення</w:t>
      </w:r>
      <w:r w:rsidRPr="00973396">
        <w:rPr>
          <w:rFonts w:ascii="Times New Roman" w:eastAsia="Times New Roman" w:hAnsi="Times New Roman" w:cs="Times New Roman"/>
          <w:spacing w:val="-16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ОВНС,</w:t>
      </w:r>
      <w:r w:rsidRPr="00973396">
        <w:rPr>
          <w:rFonts w:ascii="Times New Roman" w:eastAsia="Times New Roman" w:hAnsi="Times New Roman" w:cs="Times New Roman"/>
          <w:spacing w:val="-1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зробити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порівняльний</w:t>
      </w:r>
      <w:r w:rsidRPr="00973396">
        <w:rPr>
          <w:rFonts w:ascii="Times New Roman" w:eastAsia="Times New Roman" w:hAnsi="Times New Roman" w:cs="Times New Roman"/>
          <w:spacing w:val="-16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аналіз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визначення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ефективності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застосування на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практиці.</w:t>
      </w:r>
    </w:p>
    <w:p w14:paraId="7351ABCC" w14:textId="77777777" w:rsidR="00973396" w:rsidRPr="00973396" w:rsidRDefault="00973396" w:rsidP="00973396">
      <w:pPr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spacing w:after="0" w:line="276" w:lineRule="auto"/>
        <w:ind w:right="353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Ознайомитись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особливостями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застосування.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Методи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складання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матеріального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балансу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метою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отримання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фактичного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матеріалу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ОВНС</w:t>
      </w:r>
      <w:r w:rsidRPr="00973396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підприємств,</w:t>
      </w:r>
      <w:r w:rsidRPr="00973396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що проектуються.</w:t>
      </w:r>
    </w:p>
    <w:p w14:paraId="1F38B2BD" w14:textId="77777777" w:rsidR="00973396" w:rsidRPr="00973396" w:rsidRDefault="00973396" w:rsidP="00973396">
      <w:pPr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spacing w:after="0" w:line="276" w:lineRule="auto"/>
        <w:ind w:right="34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основі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обраного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здобувачем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об’єкту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дослідження</w:t>
      </w:r>
      <w:r w:rsidRPr="00973396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(діюче</w:t>
      </w:r>
      <w:r w:rsidRPr="00973396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proofErr w:type="spellStart"/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підприємтсов</w:t>
      </w:r>
      <w:proofErr w:type="spellEnd"/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,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установа,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будівництво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тощо)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провести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аналіз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можливих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екологічних</w:t>
      </w:r>
      <w:r w:rsidRPr="00973396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наслідки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даного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</w:t>
      </w:r>
      <w:r w:rsidRPr="00973396"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зробити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екологічне</w:t>
      </w:r>
      <w:r w:rsidRPr="00973396"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обґрунтування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для</w:t>
      </w:r>
      <w:r w:rsidRPr="00973396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висновку</w:t>
      </w:r>
      <w:r w:rsidRPr="00973396">
        <w:rPr>
          <w:rFonts w:ascii="Times New Roman" w:eastAsia="Times New Roman" w:hAnsi="Times New Roman" w:cs="Times New Roman"/>
          <w:spacing w:val="-68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експертної комісії.</w:t>
      </w:r>
    </w:p>
    <w:p w14:paraId="5D2DB96D" w14:textId="77777777" w:rsidR="00973396" w:rsidRPr="00973396" w:rsidRDefault="00973396" w:rsidP="00973396">
      <w:pPr>
        <w:widowControl w:val="0"/>
        <w:numPr>
          <w:ilvl w:val="0"/>
          <w:numId w:val="3"/>
        </w:numPr>
        <w:tabs>
          <w:tab w:val="left" w:pos="9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Зробити</w:t>
      </w:r>
      <w:r w:rsidRPr="00973396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973396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висновки.</w:t>
      </w:r>
    </w:p>
    <w:p w14:paraId="55E9302E" w14:textId="77777777" w:rsidR="00973396" w:rsidRDefault="00973396" w:rsidP="00973396">
      <w:pPr>
        <w:spacing w:after="0"/>
      </w:pPr>
    </w:p>
    <w:sectPr w:rsidR="00973396" w:rsidSect="00120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136"/>
    <w:multiLevelType w:val="hybridMultilevel"/>
    <w:tmpl w:val="426A363E"/>
    <w:lvl w:ilvl="0" w:tplc="6E7058BA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8341FAA">
      <w:numFmt w:val="bullet"/>
      <w:lvlText w:val="•"/>
      <w:lvlJc w:val="left"/>
      <w:pPr>
        <w:ind w:left="1866" w:hanging="360"/>
      </w:pPr>
      <w:rPr>
        <w:lang w:val="uk-UA" w:eastAsia="en-US" w:bidi="ar-SA"/>
      </w:rPr>
    </w:lvl>
    <w:lvl w:ilvl="2" w:tplc="35CC3D64">
      <w:numFmt w:val="bullet"/>
      <w:lvlText w:val="•"/>
      <w:lvlJc w:val="left"/>
      <w:pPr>
        <w:ind w:left="2792" w:hanging="360"/>
      </w:pPr>
      <w:rPr>
        <w:lang w:val="uk-UA" w:eastAsia="en-US" w:bidi="ar-SA"/>
      </w:rPr>
    </w:lvl>
    <w:lvl w:ilvl="3" w:tplc="A7142C30">
      <w:numFmt w:val="bullet"/>
      <w:lvlText w:val="•"/>
      <w:lvlJc w:val="left"/>
      <w:pPr>
        <w:ind w:left="3719" w:hanging="360"/>
      </w:pPr>
      <w:rPr>
        <w:lang w:val="uk-UA" w:eastAsia="en-US" w:bidi="ar-SA"/>
      </w:rPr>
    </w:lvl>
    <w:lvl w:ilvl="4" w:tplc="9ABCBAEE">
      <w:numFmt w:val="bullet"/>
      <w:lvlText w:val="•"/>
      <w:lvlJc w:val="left"/>
      <w:pPr>
        <w:ind w:left="4645" w:hanging="360"/>
      </w:pPr>
      <w:rPr>
        <w:lang w:val="uk-UA" w:eastAsia="en-US" w:bidi="ar-SA"/>
      </w:rPr>
    </w:lvl>
    <w:lvl w:ilvl="5" w:tplc="E780C42E">
      <w:numFmt w:val="bullet"/>
      <w:lvlText w:val="•"/>
      <w:lvlJc w:val="left"/>
      <w:pPr>
        <w:ind w:left="5572" w:hanging="360"/>
      </w:pPr>
      <w:rPr>
        <w:lang w:val="uk-UA" w:eastAsia="en-US" w:bidi="ar-SA"/>
      </w:rPr>
    </w:lvl>
    <w:lvl w:ilvl="6" w:tplc="BB8C757E">
      <w:numFmt w:val="bullet"/>
      <w:lvlText w:val="•"/>
      <w:lvlJc w:val="left"/>
      <w:pPr>
        <w:ind w:left="6498" w:hanging="360"/>
      </w:pPr>
      <w:rPr>
        <w:lang w:val="uk-UA" w:eastAsia="en-US" w:bidi="ar-SA"/>
      </w:rPr>
    </w:lvl>
    <w:lvl w:ilvl="7" w:tplc="E858FB0A">
      <w:numFmt w:val="bullet"/>
      <w:lvlText w:val="•"/>
      <w:lvlJc w:val="left"/>
      <w:pPr>
        <w:ind w:left="7424" w:hanging="360"/>
      </w:pPr>
      <w:rPr>
        <w:lang w:val="uk-UA" w:eastAsia="en-US" w:bidi="ar-SA"/>
      </w:rPr>
    </w:lvl>
    <w:lvl w:ilvl="8" w:tplc="5C2EB0AA">
      <w:numFmt w:val="bullet"/>
      <w:lvlText w:val="•"/>
      <w:lvlJc w:val="left"/>
      <w:pPr>
        <w:ind w:left="8351" w:hanging="360"/>
      </w:pPr>
      <w:rPr>
        <w:lang w:val="uk-UA" w:eastAsia="en-US" w:bidi="ar-SA"/>
      </w:rPr>
    </w:lvl>
  </w:abstractNum>
  <w:abstractNum w:abstractNumId="1" w15:restartNumberingAfterBreak="0">
    <w:nsid w:val="12377F8B"/>
    <w:multiLevelType w:val="hybridMultilevel"/>
    <w:tmpl w:val="98D82A18"/>
    <w:lvl w:ilvl="0" w:tplc="6066A6B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B4C57FC">
      <w:numFmt w:val="bullet"/>
      <w:lvlText w:val="•"/>
      <w:lvlJc w:val="left"/>
      <w:pPr>
        <w:ind w:left="1866" w:hanging="360"/>
      </w:pPr>
      <w:rPr>
        <w:lang w:val="uk-UA" w:eastAsia="en-US" w:bidi="ar-SA"/>
      </w:rPr>
    </w:lvl>
    <w:lvl w:ilvl="2" w:tplc="E6223C80">
      <w:numFmt w:val="bullet"/>
      <w:lvlText w:val="•"/>
      <w:lvlJc w:val="left"/>
      <w:pPr>
        <w:ind w:left="2792" w:hanging="360"/>
      </w:pPr>
      <w:rPr>
        <w:lang w:val="uk-UA" w:eastAsia="en-US" w:bidi="ar-SA"/>
      </w:rPr>
    </w:lvl>
    <w:lvl w:ilvl="3" w:tplc="493CCFBE">
      <w:numFmt w:val="bullet"/>
      <w:lvlText w:val="•"/>
      <w:lvlJc w:val="left"/>
      <w:pPr>
        <w:ind w:left="3719" w:hanging="360"/>
      </w:pPr>
      <w:rPr>
        <w:lang w:val="uk-UA" w:eastAsia="en-US" w:bidi="ar-SA"/>
      </w:rPr>
    </w:lvl>
    <w:lvl w:ilvl="4" w:tplc="57EEDD8E">
      <w:numFmt w:val="bullet"/>
      <w:lvlText w:val="•"/>
      <w:lvlJc w:val="left"/>
      <w:pPr>
        <w:ind w:left="4645" w:hanging="360"/>
      </w:pPr>
      <w:rPr>
        <w:lang w:val="uk-UA" w:eastAsia="en-US" w:bidi="ar-SA"/>
      </w:rPr>
    </w:lvl>
    <w:lvl w:ilvl="5" w:tplc="302C8766">
      <w:numFmt w:val="bullet"/>
      <w:lvlText w:val="•"/>
      <w:lvlJc w:val="left"/>
      <w:pPr>
        <w:ind w:left="5572" w:hanging="360"/>
      </w:pPr>
      <w:rPr>
        <w:lang w:val="uk-UA" w:eastAsia="en-US" w:bidi="ar-SA"/>
      </w:rPr>
    </w:lvl>
    <w:lvl w:ilvl="6" w:tplc="B6463B6C">
      <w:numFmt w:val="bullet"/>
      <w:lvlText w:val="•"/>
      <w:lvlJc w:val="left"/>
      <w:pPr>
        <w:ind w:left="6498" w:hanging="360"/>
      </w:pPr>
      <w:rPr>
        <w:lang w:val="uk-UA" w:eastAsia="en-US" w:bidi="ar-SA"/>
      </w:rPr>
    </w:lvl>
    <w:lvl w:ilvl="7" w:tplc="06FC545E">
      <w:numFmt w:val="bullet"/>
      <w:lvlText w:val="•"/>
      <w:lvlJc w:val="left"/>
      <w:pPr>
        <w:ind w:left="7424" w:hanging="360"/>
      </w:pPr>
      <w:rPr>
        <w:lang w:val="uk-UA" w:eastAsia="en-US" w:bidi="ar-SA"/>
      </w:rPr>
    </w:lvl>
    <w:lvl w:ilvl="8" w:tplc="11C8854C">
      <w:numFmt w:val="bullet"/>
      <w:lvlText w:val="•"/>
      <w:lvlJc w:val="left"/>
      <w:pPr>
        <w:ind w:left="8351" w:hanging="360"/>
      </w:pPr>
      <w:rPr>
        <w:lang w:val="uk-UA" w:eastAsia="en-US" w:bidi="ar-SA"/>
      </w:rPr>
    </w:lvl>
  </w:abstractNum>
  <w:abstractNum w:abstractNumId="2" w15:restartNumberingAfterBreak="0">
    <w:nsid w:val="360F11C2"/>
    <w:multiLevelType w:val="hybridMultilevel"/>
    <w:tmpl w:val="F2985600"/>
    <w:lvl w:ilvl="0" w:tplc="A0D202AC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3CE0772">
      <w:numFmt w:val="bullet"/>
      <w:lvlText w:val="•"/>
      <w:lvlJc w:val="left"/>
      <w:pPr>
        <w:ind w:left="1866" w:hanging="360"/>
      </w:pPr>
      <w:rPr>
        <w:lang w:val="uk-UA" w:eastAsia="en-US" w:bidi="ar-SA"/>
      </w:rPr>
    </w:lvl>
    <w:lvl w:ilvl="2" w:tplc="EB801438">
      <w:numFmt w:val="bullet"/>
      <w:lvlText w:val="•"/>
      <w:lvlJc w:val="left"/>
      <w:pPr>
        <w:ind w:left="2792" w:hanging="360"/>
      </w:pPr>
      <w:rPr>
        <w:lang w:val="uk-UA" w:eastAsia="en-US" w:bidi="ar-SA"/>
      </w:rPr>
    </w:lvl>
    <w:lvl w:ilvl="3" w:tplc="19F89054">
      <w:numFmt w:val="bullet"/>
      <w:lvlText w:val="•"/>
      <w:lvlJc w:val="left"/>
      <w:pPr>
        <w:ind w:left="3719" w:hanging="360"/>
      </w:pPr>
      <w:rPr>
        <w:lang w:val="uk-UA" w:eastAsia="en-US" w:bidi="ar-SA"/>
      </w:rPr>
    </w:lvl>
    <w:lvl w:ilvl="4" w:tplc="746273B4">
      <w:numFmt w:val="bullet"/>
      <w:lvlText w:val="•"/>
      <w:lvlJc w:val="left"/>
      <w:pPr>
        <w:ind w:left="4645" w:hanging="360"/>
      </w:pPr>
      <w:rPr>
        <w:lang w:val="uk-UA" w:eastAsia="en-US" w:bidi="ar-SA"/>
      </w:rPr>
    </w:lvl>
    <w:lvl w:ilvl="5" w:tplc="281E8EDA">
      <w:numFmt w:val="bullet"/>
      <w:lvlText w:val="•"/>
      <w:lvlJc w:val="left"/>
      <w:pPr>
        <w:ind w:left="5572" w:hanging="360"/>
      </w:pPr>
      <w:rPr>
        <w:lang w:val="uk-UA" w:eastAsia="en-US" w:bidi="ar-SA"/>
      </w:rPr>
    </w:lvl>
    <w:lvl w:ilvl="6" w:tplc="D720A90C">
      <w:numFmt w:val="bullet"/>
      <w:lvlText w:val="•"/>
      <w:lvlJc w:val="left"/>
      <w:pPr>
        <w:ind w:left="6498" w:hanging="360"/>
      </w:pPr>
      <w:rPr>
        <w:lang w:val="uk-UA" w:eastAsia="en-US" w:bidi="ar-SA"/>
      </w:rPr>
    </w:lvl>
    <w:lvl w:ilvl="7" w:tplc="BF80336C">
      <w:numFmt w:val="bullet"/>
      <w:lvlText w:val="•"/>
      <w:lvlJc w:val="left"/>
      <w:pPr>
        <w:ind w:left="7424" w:hanging="360"/>
      </w:pPr>
      <w:rPr>
        <w:lang w:val="uk-UA" w:eastAsia="en-US" w:bidi="ar-SA"/>
      </w:rPr>
    </w:lvl>
    <w:lvl w:ilvl="8" w:tplc="0E900746">
      <w:numFmt w:val="bullet"/>
      <w:lvlText w:val="•"/>
      <w:lvlJc w:val="left"/>
      <w:pPr>
        <w:ind w:left="8351" w:hanging="360"/>
      </w:pPr>
      <w:rPr>
        <w:lang w:val="uk-UA" w:eastAsia="en-US" w:bidi="ar-SA"/>
      </w:rPr>
    </w:lvl>
  </w:abstractNum>
  <w:num w:numId="1" w16cid:durableId="19781004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74987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1934009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96"/>
    <w:rsid w:val="00120211"/>
    <w:rsid w:val="007B64A4"/>
    <w:rsid w:val="00973396"/>
    <w:rsid w:val="00AF73E8"/>
    <w:rsid w:val="00E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F977"/>
  <w15:chartTrackingRefBased/>
  <w15:docId w15:val="{00A5C175-13C3-4CF2-8669-0E57AFA1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6421</Words>
  <Characters>3661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2023-11-17T00:30:00Z</dcterms:created>
  <dcterms:modified xsi:type="dcterms:W3CDTF">2023-11-17T00:30:00Z</dcterms:modified>
</cp:coreProperties>
</file>