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921C" w14:textId="77777777" w:rsidR="0044669D" w:rsidRPr="0044669D" w:rsidRDefault="0044669D" w:rsidP="00440BF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kern w:val="0"/>
          <w:sz w:val="19"/>
          <w:szCs w:val="19"/>
          <w:lang w:eastAsia="uk-UA"/>
          <w14:ligatures w14:val="none"/>
        </w:rPr>
      </w:pPr>
      <w:r w:rsidRPr="0044669D">
        <w:rPr>
          <w:rFonts w:ascii="Times New Roman" w:eastAsia="Times New Roman" w:hAnsi="Times New Roman" w:cs="Times New Roman"/>
          <w:b/>
          <w:bCs/>
          <w:color w:val="558ED5"/>
          <w:kern w:val="0"/>
          <w:sz w:val="28"/>
          <w:szCs w:val="28"/>
          <w:lang w:eastAsia="uk-UA"/>
          <w14:ligatures w14:val="none"/>
        </w:rPr>
        <w:t>ПРОСТОРОВИЙ КОНЦЕПТ НАЦІОНАЛЬНОЇ СИСТЕМИ СТАЛОГО ГОСПОДАРЮВАННЯ УКРАЇНИ</w:t>
      </w:r>
    </w:p>
    <w:p w14:paraId="20F42287" w14:textId="77777777" w:rsidR="0044669D" w:rsidRPr="0044669D" w:rsidRDefault="0044669D" w:rsidP="00440BF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Нестандартний підхід до визначення просторового концепту сталого господарювання потребує переміщення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акцентіввід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звичайних уявлень про територіальну організацію господарської діяльності, що само по собі, є безумовно важливим, у площину процесів, що їй передують, і котрі значною мірою задають режим використання загальних ресурсів. Тобто на сьогодні інтегруючі властивості організації господарської діяльності переходять від території, як матеріального об’єкту управління, до простору відносин, котрий здебільш розглядається в якості не матеріальної (віртуальної) суб’єктної форми.</w:t>
      </w:r>
    </w:p>
    <w:p w14:paraId="50DD4D50" w14:textId="77777777" w:rsidR="0044669D" w:rsidRPr="0044669D" w:rsidRDefault="0044669D" w:rsidP="00440BF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 вже не одноразово говорилось, змін потребують принципи організації господарських систем, у напряму врахування множини інтересів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стейкхолдерів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Таким чином управляючи, у першу чергу, принципами упорядкування інтересів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стейкхолдеврів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маємо можливість усвідомлено зайнятися реструктуризацією цільових орієнтирів розвитку та методів організації господарських систем. Оскільки на національному господарському просторі комбінацій за типами, видами, інтересами, множини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стейклолдерів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майже безліч, то об’єктивно виникає необхідність у пошуку якогось узагальнюючого методу їх упорядкування з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позиціїдосягнення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умов сталого розвитку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національноїгосподарської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системи у цілому. Само тут йдеться про особливості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концептуорганізації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сталого господарювання. Принциповим стає питання – яким чином можна поєднати часткове, що притаманне малому простору з цілим великого простору, зокрема національного простору. Поєднання може бути реалізованим тільки за умов визначення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фракталу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організації та управління просторовим розвитком, тобто на принципі упорядкування внутрішньої організації господарської системи. У такому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разіповною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міроюможна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говорити проте, що саме простір як такий може виконувати інтегруючу функцію.</w:t>
      </w:r>
    </w:p>
    <w:p w14:paraId="77F2274D" w14:textId="07CBFBB3" w:rsidR="0044669D" w:rsidRPr="0044669D" w:rsidRDefault="0044669D" w:rsidP="00440BF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Реструктуризацію існуючої системи господарювання у напряму сталого розвитку доцільно проводити за принципової схемою-концепту забезпечення національного сталого господарювання, що представлено на рисунку нижче.</w:t>
      </w:r>
      <w:r w:rsidRPr="0044669D">
        <w:rPr>
          <w:rFonts w:ascii="Helvetica" w:eastAsia="Times New Roman" w:hAnsi="Helvetica" w:cs="Times New Roman"/>
          <w:noProof/>
          <w:color w:val="0000FF"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18E36666" wp14:editId="66DC0B21">
            <wp:extent cx="6086475" cy="3819525"/>
            <wp:effectExtent l="0" t="0" r="9525" b="9525"/>
            <wp:docPr id="1" name="Рисунок 2" descr="2022-12-07-23423324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12-07-23423324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DDE6" w14:textId="01759DAB" w:rsidR="0044669D" w:rsidRPr="0044669D" w:rsidRDefault="0044669D" w:rsidP="0044669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Зосереджуємо увагу на тому,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щореструктуризація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має складну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структуруі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охоплює три ключових етапи: реорганізацію, рекомбінацію та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ревіталізацію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Головним тут є те, що етапи носять не часовий, а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смисловийхарактер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Тобто зосереджується увага на ключових детермінантах, впливаючи на які маємо можливість достягнути цілей найбільш ефективним шляхом. По суті це і передбачає використання методів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рекрематики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робастного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управління.Виходячи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цього, етап реорганізації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тарекомбінації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торкаються питань створення відповідних передумов для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ревіталізації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у цілому. Тобто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йдетьсяпро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зміну ключових принципів за якими проводиться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реструктуризаціяпріоритетних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процесівй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без осучаснення яких практично стає неможливим забезпечити стале господарювання. Як випливає з наданої схеми,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ревіталізація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може проводиться на різних (традиційно прийнятих) рівнях управління як одночасно так й окремо. Такий підхід забезпечується за рахунок розробки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форсайт-проєктів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об’єднання множини котрих забезпечується за рахунок впровадження відповідного управлінського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фракталу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Зрозуміло, що подальше управління сталим господарюванням має проводиться через інституційне забезпечення, як розробки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форсайт-проєктів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так й загального моніторингу впровадження їх рекомендацій у життя.</w:t>
      </w:r>
      <w:r w:rsidR="00440B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Другий вигляд загального </w:t>
      </w:r>
      <w:proofErr w:type="spellStart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упорядкуванняпроцесу</w:t>
      </w:r>
      <w:proofErr w:type="spellEnd"/>
      <w:r w:rsidRPr="00446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реструктуризації національної господарської системи представлено нижче в таблиці.</w:t>
      </w:r>
    </w:p>
    <w:p w14:paraId="64707E25" w14:textId="77777777" w:rsidR="0044669D" w:rsidRPr="0044669D" w:rsidRDefault="0044669D" w:rsidP="00446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44669D">
        <w:rPr>
          <w:rFonts w:ascii="Helvetica" w:eastAsia="Times New Roman" w:hAnsi="Helvetica" w:cs="Times New Roman"/>
          <w:noProof/>
          <w:color w:val="0000FF"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22A3D40C" wp14:editId="020A88C9">
            <wp:extent cx="5924550" cy="4048125"/>
            <wp:effectExtent l="0" t="0" r="0" b="9525"/>
            <wp:docPr id="2" name="Рисунок 1" descr="2022-12-07-23433134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-12-07-23433134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371E" w14:textId="77777777" w:rsidR="0044669D" w:rsidRPr="0044669D" w:rsidRDefault="0044669D" w:rsidP="0044669D">
      <w:pPr>
        <w:shd w:val="clear" w:color="auto" w:fill="FFFFFF"/>
        <w:spacing w:before="100" w:beforeAutospacing="1" w:after="0" w:line="240" w:lineRule="auto"/>
        <w:ind w:firstLine="709"/>
        <w:jc w:val="right"/>
        <w:rPr>
          <w:rFonts w:ascii="Helvetica" w:eastAsia="Times New Roman" w:hAnsi="Helvetica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44669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Відділ методології сталого розвитку</w:t>
      </w:r>
    </w:p>
    <w:p w14:paraId="1A3C3EC6" w14:textId="77777777" w:rsidR="0044669D" w:rsidRPr="00440BF9" w:rsidRDefault="0044669D"/>
    <w:sectPr w:rsidR="0044669D" w:rsidRPr="00440BF9" w:rsidSect="00440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9D"/>
    <w:rsid w:val="00440BF9"/>
    <w:rsid w:val="004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DDF2"/>
  <w15:chartTrackingRefBased/>
  <w15:docId w15:val="{716DA6FA-72BE-4F98-9364-4AB8420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bb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bb.co/Lpjz7Z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2023-11-01T23:22:00Z</dcterms:created>
  <dcterms:modified xsi:type="dcterms:W3CDTF">2023-11-02T00:21:00Z</dcterms:modified>
</cp:coreProperties>
</file>