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2B61E" w14:textId="0CB29DC0" w:rsidR="00055656" w:rsidRPr="00F46F0E" w:rsidRDefault="007C4972" w:rsidP="007C49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ТЕМАТИКА ПОВІДОМЛЕНЬ</w:t>
      </w:r>
      <w:r w:rsidR="00F125EB"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 (Блок І</w:t>
      </w:r>
      <w:r w:rsidR="00503310" w:rsidRPr="00F46F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25EB" w:rsidRPr="00F46F0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3F8823" w14:textId="5D2283FE" w:rsidR="007C4972" w:rsidRPr="00F46F0E" w:rsidRDefault="007C4972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Психологічні передумови реалізації особистістю успішної професійної кар’єри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 дизайнера.</w:t>
      </w:r>
    </w:p>
    <w:p w14:paraId="102E9C9D" w14:textId="026E9E95" w:rsidR="007C4972" w:rsidRPr="00F46F0E" w:rsidRDefault="007C4972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Сутність та специфіка художньої діяльності</w:t>
      </w:r>
      <w:r w:rsidR="00701C30" w:rsidRPr="00F46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9FA6A7" w14:textId="68C6618A" w:rsidR="007C4972" w:rsidRPr="00F46F0E" w:rsidRDefault="007C4972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Основні елементи системи дизайн-діяльност</w:t>
      </w:r>
      <w:r w:rsidR="00701C30" w:rsidRPr="00F46F0E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27C2B070" w14:textId="1D98D9CF" w:rsidR="00701C30" w:rsidRPr="00F46F0E" w:rsidRDefault="00701C30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Дизайнер-професіонал як особистість в контексті психічних явищ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F8702B" w14:textId="12307F95" w:rsidR="00701C30" w:rsidRPr="00F46F0E" w:rsidRDefault="00701C30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Задатки та здібності в професійній діяльності дизайнера.</w:t>
      </w:r>
    </w:p>
    <w:p w14:paraId="699B3D42" w14:textId="51B417B5" w:rsidR="00701C30" w:rsidRPr="00F46F0E" w:rsidRDefault="00701C30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Психологічний портрет професії дизайнера в контексті структури особистост</w:t>
      </w:r>
      <w:r w:rsidR="00F46F0E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5E8F51B7" w14:textId="27CD6EEC" w:rsidR="00701C30" w:rsidRPr="00F46F0E" w:rsidRDefault="00701C30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Когнітивний, емоційно-ціннісний та вольовий компоненти у «Я-концепції» особистості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 дизайнера.</w:t>
      </w:r>
    </w:p>
    <w:p w14:paraId="6256677F" w14:textId="136957DB" w:rsidR="00701C30" w:rsidRPr="00F46F0E" w:rsidRDefault="00701C30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Обдарованість</w:t>
      </w:r>
      <w:r w:rsidR="00001180" w:rsidRPr="00F4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 талант, геніальність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5C2893" w14:textId="490B69EA" w:rsidR="00001180" w:rsidRPr="00F46F0E" w:rsidRDefault="00001180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Самооцінка і свідомість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 у творчій діяльності дизайнера.</w:t>
      </w:r>
    </w:p>
    <w:p w14:paraId="55EB1457" w14:textId="1A59EA62" w:rsidR="00001180" w:rsidRPr="00F46F0E" w:rsidRDefault="00001180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Суб’єктивні й об’єктивні умови розвитку 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>професіоналізму  дизайнера.</w:t>
      </w:r>
    </w:p>
    <w:p w14:paraId="06817D35" w14:textId="1676029C" w:rsidR="00001180" w:rsidRPr="00F46F0E" w:rsidRDefault="00001180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та особистісної 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«Я-концепції» 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>дизайнера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4EEA65" w14:textId="03894F4B" w:rsidR="00001180" w:rsidRPr="00F46F0E" w:rsidRDefault="00780838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Індивідуальний стиль діяльності</w:t>
      </w:r>
      <w:r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 дизайнера</w:t>
      </w:r>
    </w:p>
    <w:p w14:paraId="45B3B51B" w14:textId="32D9BD26" w:rsidR="00780838" w:rsidRPr="00F46F0E" w:rsidRDefault="00780838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готовність дизайнера до творчої діяльності</w:t>
      </w:r>
    </w:p>
    <w:p w14:paraId="663A37CA" w14:textId="35F7AE33" w:rsidR="00780838" w:rsidRPr="00F46F0E" w:rsidRDefault="00780838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Психологічні основи професійного спілкування дизайнерів: конфлікти та шляхи їх подолання.</w:t>
      </w:r>
    </w:p>
    <w:p w14:paraId="79E2B93C" w14:textId="7F182675" w:rsidR="005A4DCB" w:rsidRPr="00F46F0E" w:rsidRDefault="005A4DCB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Психологія самореклами.</w:t>
      </w:r>
    </w:p>
    <w:p w14:paraId="5C884506" w14:textId="304B1892" w:rsidR="005A4DCB" w:rsidRPr="00F46F0E" w:rsidRDefault="005A4DCB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Психологічні особливості використання музики у рекламному тексті.</w:t>
      </w:r>
    </w:p>
    <w:p w14:paraId="4BFA61CB" w14:textId="65E31579" w:rsidR="005A4DCB" w:rsidRPr="00F46F0E" w:rsidRDefault="005A4DCB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Психологія простору та час у рекламі.</w:t>
      </w:r>
    </w:p>
    <w:p w14:paraId="53BBAE54" w14:textId="3F252BE1" w:rsidR="00DE5B96" w:rsidRPr="00F46F0E" w:rsidRDefault="00DE5B96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Психологія сприйняття шрифтів у рекламі.</w:t>
      </w:r>
    </w:p>
    <w:p w14:paraId="10112B09" w14:textId="065D339A" w:rsidR="00DE5B96" w:rsidRPr="00F46F0E" w:rsidRDefault="00DE5B96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Зорові ілюзії та їх використання у професійній діяльності дизайнера.</w:t>
      </w:r>
    </w:p>
    <w:p w14:paraId="40914F78" w14:textId="1A6AD853" w:rsidR="00DE5B96" w:rsidRPr="00F46F0E" w:rsidRDefault="00DE5B96" w:rsidP="007C4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0E">
        <w:rPr>
          <w:rFonts w:ascii="Times New Roman" w:hAnsi="Times New Roman" w:cs="Times New Roman"/>
          <w:sz w:val="28"/>
          <w:szCs w:val="28"/>
          <w:lang w:val="uk-UA"/>
        </w:rPr>
        <w:t>Закони психології сприйняття та способи маніпуляції свідомістю реципієнта</w:t>
      </w:r>
      <w:r w:rsidR="000C6B85" w:rsidRPr="00F46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E5B96" w:rsidRPr="00F4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2232C"/>
    <w:multiLevelType w:val="hybridMultilevel"/>
    <w:tmpl w:val="F5AA1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DD"/>
    <w:rsid w:val="00001180"/>
    <w:rsid w:val="00055656"/>
    <w:rsid w:val="000C6B85"/>
    <w:rsid w:val="00503310"/>
    <w:rsid w:val="0059023C"/>
    <w:rsid w:val="005A4DCB"/>
    <w:rsid w:val="00701C30"/>
    <w:rsid w:val="00780838"/>
    <w:rsid w:val="007C4972"/>
    <w:rsid w:val="00DE5B96"/>
    <w:rsid w:val="00E014DD"/>
    <w:rsid w:val="00F125EB"/>
    <w:rsid w:val="00F4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341A"/>
  <w15:chartTrackingRefBased/>
  <w15:docId w15:val="{EE4242AA-D6FC-489C-B1C8-23A8601D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6</cp:revision>
  <dcterms:created xsi:type="dcterms:W3CDTF">2023-11-27T17:37:00Z</dcterms:created>
  <dcterms:modified xsi:type="dcterms:W3CDTF">2023-11-27T21:12:00Z</dcterms:modified>
</cp:coreProperties>
</file>