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uk-UA" w:eastAsia="zh-CN"/>
              </w:rPr>
              <w:t xml:space="preserve">СЕМІНАР № 1. Тема 1.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Історико-філософська біографістика як феномен культури та як предмет дослідження.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План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Історія біографічної традиції та форми біографії.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Предмет і проблемне поле 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 Життєписи великих людей давнини і середньовіччя.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 Біографії видатних людей в енциклопедіях і довідкових виданнях.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5. Енциклопедії: універсальні, тематичні, регіональні, біографічні.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Біографічні проекти та проблема культурно-національної ідентичності («Великі українці», «Славетні...», «Знамениті...»)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uk-UA" w:eastAsia="zh-CN"/>
              </w:rPr>
              <w:t xml:space="preserve">СЕМІНАР № 2. Тема 3.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Біографічний підхід у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міждисциплінарній площині гуманітарного знання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План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</w:t>
            </w:r>
          </w:p>
          <w:p>
            <w:pPr>
              <w:ind w:left="0" w:leftChars="0" w:firstLine="663" w:firstLineChars="275"/>
              <w:jc w:val="both"/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Тема 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ab/>
            </w: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</w:rPr>
              <w:t>Біографіка та біографічна прагматика</w:t>
            </w: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ind w:left="0" w:leftChars="0" w:firstLine="660" w:firstLineChars="275"/>
              <w:jc w:val="both"/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Проект «основ біографіки» О. Л. Валевського</w:t>
            </w:r>
          </w:p>
          <w:p>
            <w:pPr>
              <w:numPr>
                <w:ilvl w:val="0"/>
                <w:numId w:val="1"/>
              </w:numPr>
              <w:ind w:left="0" w:leftChars="0" w:firstLine="660" w:firstLineChars="275"/>
              <w:jc w:val="both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Феномен біографії та „людиномірність” гуманітарного знання. </w:t>
            </w:r>
          </w:p>
          <w:p>
            <w:pPr>
              <w:numPr>
                <w:ilvl w:val="0"/>
                <w:numId w:val="1"/>
              </w:numPr>
              <w:ind w:left="0" w:leftChars="0" w:firstLine="660" w:firstLine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Базисні епістеми біографічного дискурсу: епістема упорядкованості, епістема дзеркальності тощо. </w:t>
            </w:r>
          </w:p>
          <w:p>
            <w:pPr>
              <w:numPr>
                <w:ilvl w:val="0"/>
                <w:numId w:val="1"/>
              </w:numPr>
              <w:ind w:left="0" w:leftChars="0" w:firstLine="660" w:firstLine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Типи організації біографічного дослідження.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numPr>
                <w:ilvl w:val="0"/>
                <w:numId w:val="1"/>
              </w:numPr>
              <w:ind w:left="0" w:leftChars="0" w:firstLine="660" w:firstLine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Біографічний персонаж. Біографічний факт: проблеми достовірності. Біографічна ситуація. 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leftChars="0" w:right="0" w:firstLine="660" w:firstLineChars="275"/>
              <w:jc w:val="both"/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kern w:val="0"/>
                <w:sz w:val="24"/>
                <w:szCs w:val="24"/>
                <w:lang w:val="uk-UA" w:eastAsia="zh-CN"/>
              </w:rPr>
              <w:t>СЕМІНАР № 3. Тема 6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  <w:lang w:val="uk-UA" w:eastAsia="zh-CN"/>
              </w:rPr>
              <w:t xml:space="preserve">.  </w:t>
            </w: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  <w:t>Біографічні  та автобіографічні акти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  <w:lang w:val="uk-UA" w:eastAsia="zh-CN"/>
              </w:rPr>
              <w:t>План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Біограф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іка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(мистецтво створення біографічних/автобіографічних текстів)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як міждисциплінарна галузь гуманітарних досліджень.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2.Типи організації біографічного дослідження.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Сутність та моделі біографічної реконструкції.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Біографічний досвід: типологія герменевтичних ситуацій. </w:t>
            </w:r>
          </w:p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  <w:lang w:val="uk-UA" w:eastAsia="zh-CN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35D4D"/>
    <w:multiLevelType w:val="singleLevel"/>
    <w:tmpl w:val="AD735D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2842711"/>
    <w:multiLevelType w:val="singleLevel"/>
    <w:tmpl w:val="C284271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0DFB"/>
    <w:rsid w:val="52A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kern w:val="2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2024-02-01T12:01:00Z</dcterms:created>
  <dc:creator>Mila</dc:creator>
  <cp:lastModifiedBy>Mila</cp:lastModifiedBy>
  <dcterms:modified xsi:type="dcterms:W3CDTF">2024-02-01T14:31:35Z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9258FA0586064702ACB58CB757AF1C39_11</vt:lpwstr>
  </property>
</Properties>
</file>