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049E" w14:textId="77777777" w:rsidR="00ED16E0" w:rsidRDefault="00ED16E0" w:rsidP="00ED16E0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Система накопичування балів</w:t>
      </w:r>
    </w:p>
    <w:p w14:paraId="7947E20F" w14:textId="77777777" w:rsidR="00ED16E0" w:rsidRDefault="00ED16E0" w:rsidP="00ED16E0">
      <w:pPr>
        <w:pStyle w:val="1"/>
      </w:pPr>
      <w:r>
        <w:t>КОНТРОЛЬНІ</w:t>
      </w:r>
      <w:r>
        <w:rPr>
          <w:spacing w:val="-14"/>
        </w:rPr>
        <w:t xml:space="preserve"> </w:t>
      </w:r>
      <w:r>
        <w:rPr>
          <w:spacing w:val="-2"/>
        </w:rPr>
        <w:t>ЗАХОДИ</w:t>
      </w:r>
    </w:p>
    <w:p w14:paraId="55B85049" w14:textId="77777777" w:rsidR="00ED16E0" w:rsidRDefault="00ED16E0" w:rsidP="00ED16E0">
      <w:pPr>
        <w:ind w:left="116"/>
        <w:jc w:val="both"/>
        <w:rPr>
          <w:sz w:val="24"/>
        </w:rPr>
      </w:pPr>
      <w:r>
        <w:rPr>
          <w:color w:val="2E5395"/>
          <w:sz w:val="24"/>
        </w:rPr>
        <w:t>Поточні</w:t>
      </w:r>
      <w:r>
        <w:rPr>
          <w:color w:val="2E5395"/>
          <w:spacing w:val="-7"/>
          <w:sz w:val="24"/>
        </w:rPr>
        <w:t xml:space="preserve"> </w:t>
      </w:r>
      <w:r>
        <w:rPr>
          <w:color w:val="2E5395"/>
          <w:sz w:val="24"/>
        </w:rPr>
        <w:t>контрольні</w:t>
      </w:r>
      <w:r>
        <w:rPr>
          <w:color w:val="2E5395"/>
          <w:spacing w:val="-6"/>
          <w:sz w:val="24"/>
        </w:rPr>
        <w:t xml:space="preserve"> </w:t>
      </w:r>
      <w:r>
        <w:rPr>
          <w:color w:val="2E5395"/>
          <w:spacing w:val="-2"/>
          <w:sz w:val="24"/>
        </w:rPr>
        <w:t>заходи</w:t>
      </w:r>
    </w:p>
    <w:p w14:paraId="1AECDDA8" w14:textId="77777777" w:rsidR="00ED16E0" w:rsidRDefault="00ED16E0" w:rsidP="00ED16E0">
      <w:pPr>
        <w:pStyle w:val="3"/>
        <w:spacing w:before="55"/>
      </w:pPr>
      <w:r>
        <w:t>Обов’язкові</w:t>
      </w:r>
      <w:r>
        <w:rPr>
          <w:spacing w:val="-11"/>
        </w:rPr>
        <w:t xml:space="preserve"> </w:t>
      </w:r>
      <w:r>
        <w:t>види</w:t>
      </w:r>
      <w:r>
        <w:rPr>
          <w:spacing w:val="-8"/>
        </w:rPr>
        <w:t xml:space="preserve"> </w:t>
      </w:r>
      <w:r>
        <w:rPr>
          <w:spacing w:val="-2"/>
        </w:rPr>
        <w:t>роботи:</w:t>
      </w:r>
    </w:p>
    <w:p w14:paraId="0C004768" w14:textId="77777777" w:rsidR="00ED16E0" w:rsidRDefault="00ED16E0" w:rsidP="00ED16E0">
      <w:pPr>
        <w:pStyle w:val="a3"/>
        <w:spacing w:before="22" w:line="276" w:lineRule="auto"/>
        <w:ind w:right="792"/>
        <w:jc w:val="both"/>
      </w:pPr>
      <w:r>
        <w:rPr>
          <w:b/>
        </w:rPr>
        <w:t xml:space="preserve">Робота у групі </w:t>
      </w:r>
      <w:r>
        <w:t>над розв’язанням практичного завдання, поставленого викладачем (max4бали) – на кожному практичному занятті.</w:t>
      </w:r>
    </w:p>
    <w:p w14:paraId="01C01E4D" w14:textId="77777777" w:rsidR="00ED16E0" w:rsidRDefault="00ED16E0" w:rsidP="00ED16E0">
      <w:pPr>
        <w:pStyle w:val="a3"/>
        <w:spacing w:line="276" w:lineRule="auto"/>
        <w:ind w:right="789"/>
        <w:jc w:val="both"/>
      </w:pPr>
      <w:r>
        <w:rPr>
          <w:b/>
        </w:rPr>
        <w:t xml:space="preserve">Письмова контрольна робота </w:t>
      </w:r>
      <w:r>
        <w:t>(max8балів)– двічі на семестр, наприкінці кожного змістового модулю курсу. Контрольна робота складається з двох питань (</w:t>
      </w:r>
      <w:proofErr w:type="spellStart"/>
      <w:r>
        <w:t>max</w:t>
      </w:r>
      <w:proofErr w:type="spellEnd"/>
      <w:r>
        <w:t xml:space="preserve"> 4 бали кожне) – теоретичного (дати визначення терміну, розкрити сутність поняття) та практичного (продемонструвати характерні особливості того чи іншого історичного феномену на прикладі конкретного джерельного тексту).</w:t>
      </w:r>
    </w:p>
    <w:p w14:paraId="42572852" w14:textId="77777777" w:rsidR="00ED16E0" w:rsidRDefault="00ED16E0" w:rsidP="00ED16E0">
      <w:pPr>
        <w:pStyle w:val="a3"/>
        <w:spacing w:line="271" w:lineRule="auto"/>
        <w:ind w:right="796"/>
        <w:jc w:val="both"/>
      </w:pPr>
      <w:r>
        <w:rPr>
          <w:b/>
        </w:rPr>
        <w:t xml:space="preserve">Термінологічний диктант </w:t>
      </w:r>
      <w:r>
        <w:t xml:space="preserve">(max2 бали) – на початку кожного практичного заняття. Терміни для вивчення зазначені у планах семінарських занять у розділі «Термінологічний </w:t>
      </w:r>
      <w:r>
        <w:rPr>
          <w:spacing w:val="-2"/>
        </w:rPr>
        <w:t>мінімум».</w:t>
      </w:r>
    </w:p>
    <w:p w14:paraId="24B29C0C" w14:textId="77777777" w:rsidR="00ED16E0" w:rsidRDefault="00ED16E0" w:rsidP="00ED16E0">
      <w:pPr>
        <w:ind w:left="349" w:right="1042"/>
        <w:jc w:val="both"/>
        <w:rPr>
          <w:i/>
          <w:sz w:val="24"/>
        </w:rPr>
      </w:pPr>
      <w:proofErr w:type="spellStart"/>
      <w:r>
        <w:rPr>
          <w:b/>
          <w:i/>
          <w:sz w:val="24"/>
        </w:rPr>
        <w:t>Аргументативне</w:t>
      </w:r>
      <w:proofErr w:type="spellEnd"/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есе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(Standard</w:t>
      </w:r>
      <w:r>
        <w:rPr>
          <w:b/>
          <w:i/>
          <w:spacing w:val="-10"/>
          <w:sz w:val="24"/>
        </w:rPr>
        <w:t xml:space="preserve"> </w:t>
      </w:r>
      <w:proofErr w:type="spellStart"/>
      <w:r>
        <w:rPr>
          <w:b/>
          <w:i/>
          <w:sz w:val="24"/>
        </w:rPr>
        <w:t>Argumentative</w:t>
      </w:r>
      <w:proofErr w:type="spellEnd"/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Essay</w:t>
      </w:r>
      <w:proofErr w:type="spellEnd"/>
      <w:r>
        <w:rPr>
          <w:b/>
          <w:i/>
          <w:sz w:val="24"/>
        </w:rPr>
        <w:t>)</w:t>
      </w:r>
      <w:r>
        <w:rPr>
          <w:i/>
          <w:sz w:val="24"/>
        </w:rPr>
        <w:t>складається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структурних </w:t>
      </w:r>
      <w:r>
        <w:rPr>
          <w:i/>
          <w:spacing w:val="-2"/>
          <w:sz w:val="24"/>
        </w:rPr>
        <w:t>елементів:</w:t>
      </w:r>
    </w:p>
    <w:p w14:paraId="7319430F" w14:textId="77777777" w:rsidR="00ED16E0" w:rsidRDefault="00ED16E0" w:rsidP="00ED16E0">
      <w:pPr>
        <w:pStyle w:val="a5"/>
        <w:numPr>
          <w:ilvl w:val="0"/>
          <w:numId w:val="1"/>
        </w:numPr>
        <w:tabs>
          <w:tab w:val="left" w:pos="1069"/>
        </w:tabs>
        <w:spacing w:line="235" w:lineRule="auto"/>
        <w:ind w:right="694"/>
        <w:rPr>
          <w:i/>
          <w:sz w:val="24"/>
        </w:rPr>
      </w:pPr>
      <w:r>
        <w:rPr>
          <w:i/>
          <w:sz w:val="24"/>
        </w:rPr>
        <w:t>вступу,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декларує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власну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зору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проблему,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поставлену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заголовку </w:t>
      </w:r>
      <w:r>
        <w:rPr>
          <w:i/>
          <w:spacing w:val="-4"/>
          <w:sz w:val="24"/>
        </w:rPr>
        <w:t>есе;</w:t>
      </w:r>
    </w:p>
    <w:p w14:paraId="2B2E9A53" w14:textId="77777777" w:rsidR="00ED16E0" w:rsidRDefault="00ED16E0" w:rsidP="00ED16E0">
      <w:pPr>
        <w:pStyle w:val="a5"/>
        <w:numPr>
          <w:ilvl w:val="0"/>
          <w:numId w:val="1"/>
        </w:numPr>
        <w:tabs>
          <w:tab w:val="left" w:pos="1069"/>
        </w:tabs>
        <w:spacing w:before="1"/>
        <w:ind w:right="2343"/>
        <w:rPr>
          <w:i/>
          <w:sz w:val="24"/>
        </w:rPr>
      </w:pPr>
      <w:r>
        <w:rPr>
          <w:i/>
          <w:sz w:val="24"/>
        </w:rPr>
        <w:t>щонайменше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трьох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аргументів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користь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власної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зору, структурованих</w:t>
      </w:r>
      <w:r>
        <w:rPr>
          <w:i/>
          <w:spacing w:val="26"/>
          <w:sz w:val="24"/>
        </w:rPr>
        <w:t xml:space="preserve"> </w:t>
      </w:r>
      <w:proofErr w:type="spellStart"/>
      <w:r>
        <w:rPr>
          <w:i/>
          <w:sz w:val="24"/>
        </w:rPr>
        <w:t>запринципом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SEXI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Statement-Explanation-Example</w:t>
      </w:r>
      <w:proofErr w:type="spellEnd"/>
      <w:r>
        <w:rPr>
          <w:i/>
          <w:sz w:val="24"/>
        </w:rPr>
        <w:t xml:space="preserve">- </w:t>
      </w:r>
      <w:proofErr w:type="spellStart"/>
      <w:r>
        <w:rPr>
          <w:i/>
          <w:spacing w:val="-2"/>
          <w:sz w:val="24"/>
        </w:rPr>
        <w:t>Importance</w:t>
      </w:r>
      <w:proofErr w:type="spellEnd"/>
      <w:r>
        <w:rPr>
          <w:i/>
          <w:spacing w:val="-2"/>
          <w:sz w:val="24"/>
        </w:rPr>
        <w:t>/</w:t>
      </w:r>
      <w:proofErr w:type="spellStart"/>
      <w:r>
        <w:rPr>
          <w:i/>
          <w:spacing w:val="-2"/>
          <w:sz w:val="24"/>
        </w:rPr>
        <w:t>Impact</w:t>
      </w:r>
      <w:proofErr w:type="spellEnd"/>
      <w:r>
        <w:rPr>
          <w:i/>
          <w:spacing w:val="-2"/>
          <w:sz w:val="24"/>
        </w:rPr>
        <w:t>).</w:t>
      </w:r>
    </w:p>
    <w:p w14:paraId="35E33001" w14:textId="77777777" w:rsidR="00ED16E0" w:rsidRDefault="00ED16E0" w:rsidP="00ED16E0">
      <w:pPr>
        <w:pStyle w:val="a5"/>
        <w:numPr>
          <w:ilvl w:val="0"/>
          <w:numId w:val="1"/>
        </w:numPr>
        <w:tabs>
          <w:tab w:val="left" w:pos="1069"/>
        </w:tabs>
        <w:ind w:right="1427"/>
        <w:rPr>
          <w:sz w:val="24"/>
        </w:rPr>
      </w:pPr>
      <w:r>
        <w:rPr>
          <w:sz w:val="24"/>
        </w:rPr>
        <w:t>висновку,</w:t>
      </w:r>
      <w:r>
        <w:rPr>
          <w:spacing w:val="40"/>
          <w:sz w:val="24"/>
        </w:rPr>
        <w:t xml:space="preserve"> </w:t>
      </w:r>
      <w:r>
        <w:rPr>
          <w:sz w:val="24"/>
        </w:rPr>
        <w:t>де</w:t>
      </w:r>
      <w:r>
        <w:rPr>
          <w:spacing w:val="40"/>
          <w:sz w:val="24"/>
        </w:rPr>
        <w:t xml:space="preserve"> </w:t>
      </w:r>
      <w:r>
        <w:rPr>
          <w:sz w:val="24"/>
        </w:rPr>
        <w:t>попередні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40"/>
          <w:sz w:val="24"/>
        </w:rPr>
        <w:t xml:space="preserve"> </w:t>
      </w:r>
      <w:r>
        <w:rPr>
          <w:sz w:val="24"/>
        </w:rPr>
        <w:t>синтезуються</w:t>
      </w:r>
      <w:r>
        <w:rPr>
          <w:spacing w:val="4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інтегруються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більш </w:t>
      </w:r>
      <w:r>
        <w:rPr>
          <w:spacing w:val="-2"/>
          <w:sz w:val="24"/>
        </w:rPr>
        <w:t>глобальний</w:t>
      </w:r>
      <w:r>
        <w:rPr>
          <w:spacing w:val="-2"/>
          <w:sz w:val="24"/>
          <w:lang w:val="ru-RU"/>
        </w:rPr>
        <w:t xml:space="preserve"> </w:t>
      </w:r>
      <w:r>
        <w:rPr>
          <w:spacing w:val="-2"/>
          <w:sz w:val="24"/>
        </w:rPr>
        <w:t>контекст.</w:t>
      </w:r>
    </w:p>
    <w:p w14:paraId="67B565A3" w14:textId="77777777" w:rsidR="00ED16E0" w:rsidRDefault="00ED16E0" w:rsidP="00ED16E0">
      <w:pPr>
        <w:pStyle w:val="a3"/>
        <w:tabs>
          <w:tab w:val="left" w:pos="2386"/>
          <w:tab w:val="left" w:pos="3678"/>
          <w:tab w:val="left" w:pos="4568"/>
          <w:tab w:val="left" w:pos="6119"/>
          <w:tab w:val="left" w:pos="7185"/>
          <w:tab w:val="left" w:pos="8205"/>
        </w:tabs>
        <w:spacing w:line="276" w:lineRule="auto"/>
        <w:ind w:right="789" w:firstLine="359"/>
      </w:pPr>
      <w:r>
        <w:t xml:space="preserve">Оскільки головна мета есе – змусити читача розділити точку зору автора, важливо </w:t>
      </w:r>
      <w:r>
        <w:rPr>
          <w:spacing w:val="-2"/>
        </w:rPr>
        <w:t>використовувати</w:t>
      </w:r>
      <w:r>
        <w:tab/>
      </w:r>
      <w:r>
        <w:rPr>
          <w:spacing w:val="-2"/>
        </w:rPr>
        <w:t>риторичні</w:t>
      </w:r>
      <w:r>
        <w:tab/>
      </w:r>
      <w:r>
        <w:rPr>
          <w:spacing w:val="-2"/>
        </w:rPr>
        <w:t>фігури</w:t>
      </w:r>
      <w:r>
        <w:tab/>
      </w:r>
      <w:r>
        <w:rPr>
          <w:spacing w:val="-2"/>
        </w:rPr>
        <w:t>переконання,</w:t>
      </w:r>
      <w:r>
        <w:tab/>
      </w:r>
      <w:r>
        <w:rPr>
          <w:spacing w:val="-2"/>
        </w:rPr>
        <w:t>маркери</w:t>
      </w:r>
      <w:r>
        <w:tab/>
      </w:r>
      <w:r>
        <w:rPr>
          <w:spacing w:val="-2"/>
        </w:rPr>
        <w:t>логічної</w:t>
      </w:r>
      <w:r>
        <w:tab/>
      </w:r>
      <w:r>
        <w:rPr>
          <w:spacing w:val="-2"/>
        </w:rPr>
        <w:t>послідовності</w:t>
      </w:r>
    </w:p>
    <w:p w14:paraId="6A03FBB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A43EC"/>
    <w:multiLevelType w:val="hybridMultilevel"/>
    <w:tmpl w:val="063EC8E4"/>
    <w:lvl w:ilvl="0" w:tplc="4B6823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73492F8">
      <w:numFmt w:val="bullet"/>
      <w:lvlText w:val="•"/>
      <w:lvlJc w:val="left"/>
      <w:pPr>
        <w:ind w:left="1998" w:hanging="360"/>
      </w:pPr>
      <w:rPr>
        <w:lang w:val="uk-UA" w:eastAsia="en-US" w:bidi="ar-SA"/>
      </w:rPr>
    </w:lvl>
    <w:lvl w:ilvl="2" w:tplc="C604FE3C">
      <w:numFmt w:val="bullet"/>
      <w:lvlText w:val="•"/>
      <w:lvlJc w:val="left"/>
      <w:pPr>
        <w:ind w:left="2937" w:hanging="360"/>
      </w:pPr>
      <w:rPr>
        <w:lang w:val="uk-UA" w:eastAsia="en-US" w:bidi="ar-SA"/>
      </w:rPr>
    </w:lvl>
    <w:lvl w:ilvl="3" w:tplc="02D2ACDA">
      <w:numFmt w:val="bullet"/>
      <w:lvlText w:val="•"/>
      <w:lvlJc w:val="left"/>
      <w:pPr>
        <w:ind w:left="3875" w:hanging="360"/>
      </w:pPr>
      <w:rPr>
        <w:lang w:val="uk-UA" w:eastAsia="en-US" w:bidi="ar-SA"/>
      </w:rPr>
    </w:lvl>
    <w:lvl w:ilvl="4" w:tplc="BF6C15B4">
      <w:numFmt w:val="bullet"/>
      <w:lvlText w:val="•"/>
      <w:lvlJc w:val="left"/>
      <w:pPr>
        <w:ind w:left="4814" w:hanging="360"/>
      </w:pPr>
      <w:rPr>
        <w:lang w:val="uk-UA" w:eastAsia="en-US" w:bidi="ar-SA"/>
      </w:rPr>
    </w:lvl>
    <w:lvl w:ilvl="5" w:tplc="F9FE1D02">
      <w:numFmt w:val="bullet"/>
      <w:lvlText w:val="•"/>
      <w:lvlJc w:val="left"/>
      <w:pPr>
        <w:ind w:left="5753" w:hanging="360"/>
      </w:pPr>
      <w:rPr>
        <w:lang w:val="uk-UA" w:eastAsia="en-US" w:bidi="ar-SA"/>
      </w:rPr>
    </w:lvl>
    <w:lvl w:ilvl="6" w:tplc="19983222">
      <w:numFmt w:val="bullet"/>
      <w:lvlText w:val="•"/>
      <w:lvlJc w:val="left"/>
      <w:pPr>
        <w:ind w:left="6691" w:hanging="360"/>
      </w:pPr>
      <w:rPr>
        <w:lang w:val="uk-UA" w:eastAsia="en-US" w:bidi="ar-SA"/>
      </w:rPr>
    </w:lvl>
    <w:lvl w:ilvl="7" w:tplc="ADA62BE0">
      <w:numFmt w:val="bullet"/>
      <w:lvlText w:val="•"/>
      <w:lvlJc w:val="left"/>
      <w:pPr>
        <w:ind w:left="7630" w:hanging="360"/>
      </w:pPr>
      <w:rPr>
        <w:lang w:val="uk-UA" w:eastAsia="en-US" w:bidi="ar-SA"/>
      </w:rPr>
    </w:lvl>
    <w:lvl w:ilvl="8" w:tplc="9C3425DA">
      <w:numFmt w:val="bullet"/>
      <w:lvlText w:val="•"/>
      <w:lvlJc w:val="left"/>
      <w:pPr>
        <w:ind w:left="8569" w:hanging="360"/>
      </w:pPr>
      <w:rPr>
        <w:lang w:val="uk-UA" w:eastAsia="en-US" w:bidi="ar-SA"/>
      </w:rPr>
    </w:lvl>
  </w:abstractNum>
  <w:num w:numId="1" w16cid:durableId="18103241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4A"/>
    <w:rsid w:val="006C0B77"/>
    <w:rsid w:val="008242FF"/>
    <w:rsid w:val="00870751"/>
    <w:rsid w:val="00922C48"/>
    <w:rsid w:val="00B915B7"/>
    <w:rsid w:val="00DB484A"/>
    <w:rsid w:val="00EA59DF"/>
    <w:rsid w:val="00ED16E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6F516-F234-4D37-973E-76539775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ED16E0"/>
    <w:pPr>
      <w:ind w:left="349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ED16E0"/>
    <w:pPr>
      <w:ind w:left="34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6E0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D16E0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uk-UA"/>
      <w14:ligatures w14:val="none"/>
    </w:rPr>
  </w:style>
  <w:style w:type="paragraph" w:styleId="a3">
    <w:name w:val="Body Text"/>
    <w:basedOn w:val="a"/>
    <w:link w:val="a4"/>
    <w:uiPriority w:val="1"/>
    <w:semiHidden/>
    <w:unhideWhenUsed/>
    <w:qFormat/>
    <w:rsid w:val="00ED16E0"/>
    <w:pPr>
      <w:ind w:left="349"/>
    </w:pPr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ED16E0"/>
    <w:rPr>
      <w:rFonts w:ascii="Times New Roman" w:eastAsia="Times New Roman" w:hAnsi="Times New Roman" w:cs="Times New Roman"/>
      <w:i/>
      <w:iCs/>
      <w:kern w:val="0"/>
      <w:sz w:val="24"/>
      <w:szCs w:val="24"/>
      <w:lang w:val="uk-UA"/>
      <w14:ligatures w14:val="none"/>
    </w:rPr>
  </w:style>
  <w:style w:type="paragraph" w:styleId="a5">
    <w:name w:val="List Paragraph"/>
    <w:basedOn w:val="a"/>
    <w:uiPriority w:val="1"/>
    <w:qFormat/>
    <w:rsid w:val="00ED16E0"/>
    <w:pPr>
      <w:ind w:left="836" w:right="69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2023-12-21T12:03:00Z</dcterms:created>
  <dcterms:modified xsi:type="dcterms:W3CDTF">2023-12-21T12:03:00Z</dcterms:modified>
</cp:coreProperties>
</file>