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44" w:rsidRPr="00E4752B" w:rsidRDefault="00C64144" w:rsidP="00C64144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E4752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ТЕМА 1. ЗАГАЛЬНА ХАРАКТЕРИСТИКА ФОНДОВОГО РИНКУ</w:t>
      </w:r>
    </w:p>
    <w:p w:rsidR="00C64144" w:rsidRPr="00E4752B" w:rsidRDefault="00C64144" w:rsidP="00C641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2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E4752B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C64144" w:rsidRPr="00E4752B" w:rsidRDefault="00C64144" w:rsidP="00C64144">
      <w:pPr>
        <w:pStyle w:val="a3"/>
        <w:spacing w:after="0"/>
        <w:ind w:left="0" w:firstLine="709"/>
        <w:jc w:val="both"/>
        <w:rPr>
          <w:rFonts w:eastAsiaTheme="minorEastAsia"/>
          <w:sz w:val="28"/>
          <w:szCs w:val="28"/>
        </w:rPr>
      </w:pPr>
      <w:r w:rsidRPr="00E4752B">
        <w:rPr>
          <w:rFonts w:eastAsiaTheme="minorEastAsia"/>
          <w:sz w:val="28"/>
          <w:szCs w:val="28"/>
        </w:rPr>
        <w:t>1. Поняття ринку цінних паперів та його фінансових інструментів.</w:t>
      </w:r>
    </w:p>
    <w:p w:rsidR="00C64144" w:rsidRPr="00E4752B" w:rsidRDefault="00C64144" w:rsidP="00C64144">
      <w:pPr>
        <w:pStyle w:val="a3"/>
        <w:spacing w:after="0"/>
        <w:ind w:left="0" w:firstLine="709"/>
        <w:jc w:val="both"/>
        <w:rPr>
          <w:rFonts w:eastAsiaTheme="minorEastAsia"/>
          <w:sz w:val="28"/>
          <w:szCs w:val="28"/>
        </w:rPr>
      </w:pPr>
      <w:r w:rsidRPr="00E4752B">
        <w:rPr>
          <w:rFonts w:eastAsiaTheme="minorEastAsia"/>
          <w:sz w:val="28"/>
          <w:szCs w:val="28"/>
        </w:rPr>
        <w:t xml:space="preserve">2. Структура ринку цінних паперів. </w:t>
      </w:r>
    </w:p>
    <w:p w:rsidR="00C64144" w:rsidRPr="00E4752B" w:rsidRDefault="00C64144" w:rsidP="00C64144">
      <w:pPr>
        <w:pStyle w:val="a3"/>
        <w:spacing w:after="0"/>
        <w:ind w:left="0" w:firstLine="709"/>
        <w:jc w:val="both"/>
        <w:rPr>
          <w:rFonts w:eastAsiaTheme="minorEastAsia"/>
          <w:sz w:val="28"/>
          <w:szCs w:val="28"/>
        </w:rPr>
      </w:pPr>
      <w:r w:rsidRPr="00E4752B">
        <w:rPr>
          <w:rFonts w:eastAsiaTheme="minorEastAsia"/>
          <w:sz w:val="28"/>
          <w:szCs w:val="28"/>
        </w:rPr>
        <w:t xml:space="preserve">3. Функції ринку цінних паперів. </w:t>
      </w:r>
    </w:p>
    <w:p w:rsidR="00C64144" w:rsidRPr="00E4752B" w:rsidRDefault="00C64144" w:rsidP="00C64144">
      <w:pPr>
        <w:pStyle w:val="a3"/>
        <w:spacing w:after="0"/>
        <w:ind w:left="0" w:firstLine="709"/>
        <w:jc w:val="both"/>
        <w:rPr>
          <w:rFonts w:eastAsiaTheme="minorEastAsia"/>
          <w:sz w:val="28"/>
          <w:szCs w:val="28"/>
        </w:rPr>
      </w:pPr>
      <w:r w:rsidRPr="00E4752B">
        <w:rPr>
          <w:rFonts w:eastAsiaTheme="minorEastAsia"/>
          <w:sz w:val="28"/>
          <w:szCs w:val="28"/>
        </w:rPr>
        <w:t>4. Принципи становлення та розвитку фондового ринку.</w:t>
      </w:r>
    </w:p>
    <w:p w:rsidR="00C50293" w:rsidRPr="00C64144" w:rsidRDefault="00C50293">
      <w:pPr>
        <w:rPr>
          <w:lang w:val="uk-UA"/>
        </w:rPr>
      </w:pPr>
      <w:bookmarkStart w:id="0" w:name="_GoBack"/>
      <w:bookmarkEnd w:id="0"/>
    </w:p>
    <w:sectPr w:rsidR="00C50293" w:rsidRPr="00C641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FB"/>
    <w:rsid w:val="000B54DB"/>
    <w:rsid w:val="00843EFB"/>
    <w:rsid w:val="00C50293"/>
    <w:rsid w:val="00C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28F83-24D8-43B4-871C-85E324BB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44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41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4144"/>
    <w:rPr>
      <w:rFonts w:eastAsia="Times New Roman" w:cs="Times New Roman"/>
      <w:color w:val="auto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2023-12-29T10:49:00Z</dcterms:created>
  <dcterms:modified xsi:type="dcterms:W3CDTF">2023-12-29T10:49:00Z</dcterms:modified>
</cp:coreProperties>
</file>