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6D" w:rsidRPr="00136C4B" w:rsidRDefault="0026186D" w:rsidP="00136C4B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32"/>
          <w:szCs w:val="32"/>
          <w:lang w:val="uk-UA"/>
        </w:rPr>
      </w:pPr>
      <w:bookmarkStart w:id="0" w:name="bookmark0"/>
      <w:r w:rsidRPr="00136C4B">
        <w:rPr>
          <w:b/>
          <w:sz w:val="32"/>
          <w:szCs w:val="32"/>
          <w:lang w:val="ru"/>
        </w:rPr>
        <w:t>ТЕМА 1</w:t>
      </w:r>
      <w:r w:rsidR="00921018">
        <w:rPr>
          <w:b/>
          <w:sz w:val="32"/>
          <w:szCs w:val="32"/>
          <w:lang w:val="ru"/>
        </w:rPr>
        <w:t>3</w:t>
      </w:r>
      <w:r w:rsidRPr="00136C4B">
        <w:rPr>
          <w:b/>
          <w:sz w:val="32"/>
          <w:szCs w:val="32"/>
          <w:lang w:val="ru"/>
        </w:rPr>
        <w:t>.</w:t>
      </w:r>
      <w:bookmarkStart w:id="1" w:name="bookmark1"/>
      <w:bookmarkEnd w:id="0"/>
      <w:r w:rsidRPr="00136C4B">
        <w:rPr>
          <w:b/>
          <w:sz w:val="32"/>
          <w:szCs w:val="32"/>
          <w:lang w:val="ru-RU"/>
        </w:rPr>
        <w:t xml:space="preserve"> </w:t>
      </w:r>
      <w:bookmarkEnd w:id="1"/>
      <w:r w:rsidRPr="00136C4B">
        <w:rPr>
          <w:b/>
          <w:sz w:val="32"/>
          <w:szCs w:val="32"/>
          <w:lang w:val="uk-UA"/>
        </w:rPr>
        <w:t>ФІНАНСОВІ ПОСЛУГИ З ПРИЙНЯТТЯ РИЗИКУ</w:t>
      </w:r>
    </w:p>
    <w:p w:rsidR="0026186D" w:rsidRPr="00136C4B" w:rsidRDefault="0026186D" w:rsidP="00136C4B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2"/>
          <w:lang w:val="uk-UA"/>
        </w:rPr>
      </w:pPr>
    </w:p>
    <w:p w:rsidR="0026186D" w:rsidRPr="00136C4B" w:rsidRDefault="0026186D" w:rsidP="00136C4B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762"/>
        </w:tabs>
        <w:spacing w:before="0" w:line="240" w:lineRule="auto"/>
        <w:ind w:firstLine="780"/>
        <w:rPr>
          <w:sz w:val="32"/>
          <w:szCs w:val="32"/>
          <w:lang w:val="ru-RU"/>
        </w:rPr>
      </w:pPr>
      <w:bookmarkStart w:id="2" w:name="bookmark2"/>
      <w:proofErr w:type="spellStart"/>
      <w:r w:rsidRPr="00136C4B">
        <w:rPr>
          <w:sz w:val="32"/>
          <w:szCs w:val="32"/>
          <w:lang w:val="ru-RU"/>
        </w:rPr>
        <w:t>Сутність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ризику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фінансових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операцій</w:t>
      </w:r>
      <w:proofErr w:type="spellEnd"/>
      <w:r w:rsidRPr="00136C4B">
        <w:rPr>
          <w:sz w:val="32"/>
          <w:szCs w:val="32"/>
          <w:lang w:val="ru-RU"/>
        </w:rPr>
        <w:t xml:space="preserve"> і </w:t>
      </w:r>
      <w:proofErr w:type="spellStart"/>
      <w:r w:rsidRPr="00136C4B">
        <w:rPr>
          <w:sz w:val="32"/>
          <w:szCs w:val="32"/>
          <w:lang w:val="ru-RU"/>
        </w:rPr>
        <w:t>послуг</w:t>
      </w:r>
      <w:bookmarkEnd w:id="2"/>
      <w:proofErr w:type="spellEnd"/>
    </w:p>
    <w:p w:rsidR="0026186D" w:rsidRPr="00136C4B" w:rsidRDefault="0026186D" w:rsidP="00136C4B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767"/>
        </w:tabs>
        <w:spacing w:before="0" w:line="240" w:lineRule="auto"/>
        <w:ind w:firstLine="780"/>
        <w:rPr>
          <w:sz w:val="32"/>
          <w:szCs w:val="32"/>
          <w:lang w:val="ru-RU"/>
        </w:rPr>
      </w:pPr>
      <w:bookmarkStart w:id="3" w:name="bookmark3"/>
      <w:proofErr w:type="spellStart"/>
      <w:r w:rsidRPr="00136C4B">
        <w:rPr>
          <w:sz w:val="32"/>
          <w:szCs w:val="32"/>
          <w:lang w:val="ru-RU"/>
        </w:rPr>
        <w:t>Управління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ризиками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gramStart"/>
      <w:r w:rsidRPr="00136C4B">
        <w:rPr>
          <w:sz w:val="32"/>
          <w:szCs w:val="32"/>
          <w:lang w:val="ru-RU"/>
        </w:rPr>
        <w:t>на ринку</w:t>
      </w:r>
      <w:proofErr w:type="gram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фінансових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послуг</w:t>
      </w:r>
      <w:bookmarkEnd w:id="3"/>
      <w:proofErr w:type="spellEnd"/>
    </w:p>
    <w:p w:rsidR="0026186D" w:rsidRPr="00136C4B" w:rsidRDefault="0026186D" w:rsidP="00136C4B">
      <w:pPr>
        <w:pStyle w:val="220"/>
        <w:keepNext/>
        <w:keepLines/>
        <w:shd w:val="clear" w:color="auto" w:fill="auto"/>
        <w:spacing w:before="0" w:after="0" w:line="240" w:lineRule="auto"/>
        <w:ind w:left="780"/>
        <w:rPr>
          <w:sz w:val="32"/>
          <w:szCs w:val="32"/>
        </w:rPr>
      </w:pPr>
      <w:r w:rsidRPr="00136C4B">
        <w:rPr>
          <w:sz w:val="32"/>
          <w:szCs w:val="32"/>
          <w:lang w:val="ru"/>
        </w:rPr>
        <w:t xml:space="preserve">2.1 </w:t>
      </w:r>
      <w:proofErr w:type="spellStart"/>
      <w:r w:rsidRPr="00136C4B">
        <w:rPr>
          <w:sz w:val="32"/>
          <w:szCs w:val="32"/>
        </w:rPr>
        <w:t>Валютні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ризики</w:t>
      </w:r>
      <w:proofErr w:type="spellEnd"/>
    </w:p>
    <w:p w:rsidR="0026186D" w:rsidRPr="00136C4B" w:rsidRDefault="0026186D" w:rsidP="00136C4B">
      <w:pPr>
        <w:pStyle w:val="220"/>
        <w:keepNext/>
        <w:keepLines/>
        <w:shd w:val="clear" w:color="auto" w:fill="auto"/>
        <w:spacing w:before="0" w:after="0" w:line="240" w:lineRule="auto"/>
        <w:ind w:firstLine="780"/>
        <w:rPr>
          <w:sz w:val="32"/>
          <w:szCs w:val="32"/>
          <w:lang w:val="ru-RU"/>
        </w:rPr>
      </w:pPr>
      <w:r w:rsidRPr="00136C4B">
        <w:rPr>
          <w:sz w:val="32"/>
          <w:szCs w:val="32"/>
          <w:lang w:val="ru-RU"/>
        </w:rPr>
        <w:t xml:space="preserve">2.2 </w:t>
      </w:r>
      <w:proofErr w:type="spellStart"/>
      <w:r w:rsidRPr="00136C4B">
        <w:rPr>
          <w:sz w:val="32"/>
          <w:szCs w:val="32"/>
          <w:lang w:val="ru-RU"/>
        </w:rPr>
        <w:t>Кредитний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ризик</w:t>
      </w:r>
      <w:proofErr w:type="spellEnd"/>
    </w:p>
    <w:p w:rsidR="0026186D" w:rsidRPr="00136C4B" w:rsidRDefault="0026186D" w:rsidP="00136C4B">
      <w:pPr>
        <w:pStyle w:val="60"/>
        <w:shd w:val="clear" w:color="auto" w:fill="auto"/>
        <w:spacing w:before="0" w:after="0" w:line="240" w:lineRule="auto"/>
        <w:ind w:firstLine="780"/>
        <w:rPr>
          <w:sz w:val="32"/>
          <w:szCs w:val="32"/>
          <w:lang w:val="ru-RU"/>
        </w:rPr>
      </w:pPr>
      <w:r w:rsidRPr="00136C4B">
        <w:rPr>
          <w:sz w:val="32"/>
          <w:szCs w:val="32"/>
          <w:lang w:val="ru"/>
        </w:rPr>
        <w:t xml:space="preserve">2.3 </w:t>
      </w:r>
      <w:proofErr w:type="spellStart"/>
      <w:r w:rsidRPr="00136C4B">
        <w:rPr>
          <w:sz w:val="32"/>
          <w:szCs w:val="32"/>
          <w:lang w:val="ru-RU"/>
        </w:rPr>
        <w:t>Ризик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інвестицій</w:t>
      </w:r>
      <w:proofErr w:type="spellEnd"/>
      <w:r w:rsidRPr="00136C4B">
        <w:rPr>
          <w:sz w:val="32"/>
          <w:szCs w:val="32"/>
          <w:lang w:val="ru-RU"/>
        </w:rPr>
        <w:t xml:space="preserve"> у </w:t>
      </w:r>
      <w:proofErr w:type="spellStart"/>
      <w:r w:rsidRPr="00136C4B">
        <w:rPr>
          <w:sz w:val="32"/>
          <w:szCs w:val="32"/>
          <w:lang w:val="ru-RU"/>
        </w:rPr>
        <w:t>цінні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папери</w:t>
      </w:r>
      <w:proofErr w:type="spellEnd"/>
    </w:p>
    <w:p w:rsidR="0026186D" w:rsidRPr="00136C4B" w:rsidRDefault="0026186D" w:rsidP="00136C4B">
      <w:pPr>
        <w:pStyle w:val="120"/>
        <w:keepNext/>
        <w:keepLines/>
        <w:shd w:val="clear" w:color="auto" w:fill="auto"/>
        <w:spacing w:before="0" w:after="0" w:line="240" w:lineRule="auto"/>
        <w:ind w:right="-82" w:firstLine="709"/>
        <w:jc w:val="both"/>
        <w:rPr>
          <w:sz w:val="32"/>
          <w:szCs w:val="32"/>
          <w:lang w:val="uk"/>
        </w:rPr>
      </w:pPr>
      <w:r w:rsidRPr="00136C4B">
        <w:rPr>
          <w:sz w:val="32"/>
          <w:szCs w:val="32"/>
          <w:lang w:val="uk"/>
        </w:rPr>
        <w:t>2.4 Ризики інвестицій в нерухомість</w:t>
      </w:r>
    </w:p>
    <w:p w:rsidR="0026186D" w:rsidRPr="00136C4B" w:rsidRDefault="0026186D" w:rsidP="00136C4B">
      <w:pPr>
        <w:pStyle w:val="23"/>
        <w:shd w:val="clear" w:color="auto" w:fill="auto"/>
        <w:spacing w:line="240" w:lineRule="auto"/>
        <w:ind w:right="-82" w:firstLine="709"/>
        <w:jc w:val="both"/>
        <w:rPr>
          <w:sz w:val="32"/>
          <w:szCs w:val="32"/>
          <w:lang w:val="uk"/>
        </w:rPr>
      </w:pPr>
      <w:r w:rsidRPr="00136C4B">
        <w:rPr>
          <w:sz w:val="32"/>
          <w:szCs w:val="32"/>
          <w:lang w:val="uk"/>
        </w:rPr>
        <w:t>2.5 Страхові ризики</w:t>
      </w:r>
    </w:p>
    <w:p w:rsidR="0026186D" w:rsidRPr="00136C4B" w:rsidRDefault="0026186D" w:rsidP="00136C4B">
      <w:pPr>
        <w:pStyle w:val="120"/>
        <w:keepNext/>
        <w:keepLines/>
        <w:shd w:val="clear" w:color="auto" w:fill="auto"/>
        <w:spacing w:before="0" w:after="0" w:line="240" w:lineRule="auto"/>
        <w:ind w:right="-82" w:firstLine="709"/>
        <w:rPr>
          <w:b/>
          <w:sz w:val="32"/>
          <w:szCs w:val="32"/>
          <w:lang w:val="uk"/>
        </w:rPr>
      </w:pPr>
    </w:p>
    <w:p w:rsidR="0026186D" w:rsidRPr="00136C4B" w:rsidRDefault="0026186D" w:rsidP="00136C4B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b/>
          <w:sz w:val="32"/>
          <w:szCs w:val="32"/>
          <w:lang w:val="ru-RU"/>
        </w:rPr>
      </w:pPr>
      <w:r w:rsidRPr="00136C4B">
        <w:rPr>
          <w:b/>
          <w:sz w:val="32"/>
          <w:szCs w:val="32"/>
          <w:lang w:val="ru"/>
        </w:rPr>
        <w:t xml:space="preserve">ТЕМА 14. </w:t>
      </w:r>
      <w:r w:rsidRPr="00136C4B">
        <w:rPr>
          <w:b/>
          <w:sz w:val="32"/>
          <w:szCs w:val="32"/>
          <w:lang w:val="ru-RU"/>
        </w:rPr>
        <w:t xml:space="preserve">ХЕДЖУВАННЯ </w:t>
      </w:r>
      <w:r w:rsidRPr="00136C4B">
        <w:rPr>
          <w:b/>
          <w:sz w:val="32"/>
          <w:szCs w:val="32"/>
          <w:lang w:val="ru"/>
        </w:rPr>
        <w:t xml:space="preserve">ТА </w:t>
      </w:r>
      <w:r w:rsidRPr="00136C4B">
        <w:rPr>
          <w:b/>
          <w:sz w:val="32"/>
          <w:szCs w:val="32"/>
          <w:lang w:val="ru-RU"/>
        </w:rPr>
        <w:t xml:space="preserve">СПЕКУЛЯЦІЯ </w:t>
      </w:r>
      <w:r w:rsidRPr="00136C4B">
        <w:rPr>
          <w:b/>
          <w:sz w:val="32"/>
          <w:szCs w:val="32"/>
          <w:lang w:val="ru"/>
        </w:rPr>
        <w:t xml:space="preserve">НА </w:t>
      </w:r>
      <w:r w:rsidRPr="00136C4B">
        <w:rPr>
          <w:b/>
          <w:sz w:val="32"/>
          <w:szCs w:val="32"/>
          <w:lang w:val="ru-RU"/>
        </w:rPr>
        <w:t xml:space="preserve">ФІНАНСОВОМУ </w:t>
      </w:r>
      <w:r w:rsidRPr="00136C4B">
        <w:rPr>
          <w:b/>
          <w:sz w:val="32"/>
          <w:szCs w:val="32"/>
          <w:lang w:val="ru"/>
        </w:rPr>
        <w:t>РИНКУ</w:t>
      </w:r>
    </w:p>
    <w:p w:rsidR="0026186D" w:rsidRPr="00136C4B" w:rsidRDefault="0026186D" w:rsidP="00136C4B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0" w:line="240" w:lineRule="auto"/>
        <w:ind w:left="1200" w:hanging="480"/>
        <w:rPr>
          <w:sz w:val="32"/>
          <w:szCs w:val="32"/>
        </w:rPr>
      </w:pPr>
      <w:proofErr w:type="spellStart"/>
      <w:r w:rsidRPr="00136C4B">
        <w:rPr>
          <w:sz w:val="32"/>
          <w:szCs w:val="32"/>
          <w:lang w:val="ru"/>
        </w:rPr>
        <w:t>Хеджування</w:t>
      </w:r>
      <w:proofErr w:type="spellEnd"/>
      <w:r w:rsidRPr="00136C4B">
        <w:rPr>
          <w:sz w:val="32"/>
          <w:szCs w:val="32"/>
          <w:lang w:val="ru"/>
        </w:rPr>
        <w:t xml:space="preserve"> продажу. </w:t>
      </w:r>
      <w:proofErr w:type="spellStart"/>
      <w:r w:rsidRPr="00136C4B">
        <w:rPr>
          <w:sz w:val="32"/>
          <w:szCs w:val="32"/>
        </w:rPr>
        <w:t>Хеджування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купівлі</w:t>
      </w:r>
      <w:proofErr w:type="spellEnd"/>
    </w:p>
    <w:p w:rsidR="0026186D" w:rsidRPr="00136C4B" w:rsidRDefault="0026186D" w:rsidP="00136C4B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rPr>
          <w:sz w:val="32"/>
          <w:szCs w:val="32"/>
        </w:rPr>
      </w:pPr>
      <w:proofErr w:type="spellStart"/>
      <w:r w:rsidRPr="00136C4B">
        <w:rPr>
          <w:sz w:val="32"/>
          <w:szCs w:val="32"/>
        </w:rPr>
        <w:t>Спекулятивні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операції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на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ф'ючерсних</w:t>
      </w:r>
      <w:proofErr w:type="spellEnd"/>
      <w:r w:rsidRPr="00136C4B">
        <w:rPr>
          <w:sz w:val="32"/>
          <w:szCs w:val="32"/>
        </w:rPr>
        <w:t xml:space="preserve"> </w:t>
      </w:r>
      <w:proofErr w:type="spellStart"/>
      <w:r w:rsidRPr="00136C4B">
        <w:rPr>
          <w:sz w:val="32"/>
          <w:szCs w:val="32"/>
        </w:rPr>
        <w:t>ринках</w:t>
      </w:r>
      <w:proofErr w:type="spellEnd"/>
    </w:p>
    <w:p w:rsidR="0026186D" w:rsidRDefault="0026186D" w:rsidP="00136C4B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1243"/>
        </w:tabs>
        <w:spacing w:before="0" w:after="0" w:line="240" w:lineRule="auto"/>
        <w:ind w:right="20" w:firstLine="709"/>
        <w:jc w:val="left"/>
        <w:rPr>
          <w:sz w:val="32"/>
          <w:szCs w:val="32"/>
          <w:lang w:val="ru-RU"/>
        </w:rPr>
      </w:pPr>
      <w:bookmarkStart w:id="4" w:name="bookmark4"/>
      <w:proofErr w:type="spellStart"/>
      <w:r w:rsidRPr="00136C4B">
        <w:rPr>
          <w:sz w:val="32"/>
          <w:szCs w:val="32"/>
          <w:lang w:val="ru-RU"/>
        </w:rPr>
        <w:t>Операції</w:t>
      </w:r>
      <w:proofErr w:type="spellEnd"/>
      <w:r w:rsidRPr="00136C4B">
        <w:rPr>
          <w:sz w:val="32"/>
          <w:szCs w:val="32"/>
          <w:lang w:val="ru-RU"/>
        </w:rPr>
        <w:t xml:space="preserve"> з </w:t>
      </w:r>
      <w:proofErr w:type="spellStart"/>
      <w:r w:rsidRPr="00136C4B">
        <w:rPr>
          <w:sz w:val="32"/>
          <w:szCs w:val="32"/>
          <w:lang w:val="ru-RU"/>
        </w:rPr>
        <w:t>покритими</w:t>
      </w:r>
      <w:proofErr w:type="spellEnd"/>
      <w:r w:rsidRPr="00136C4B">
        <w:rPr>
          <w:sz w:val="32"/>
          <w:szCs w:val="32"/>
          <w:lang w:val="ru-RU"/>
        </w:rPr>
        <w:t xml:space="preserve"> </w:t>
      </w:r>
      <w:proofErr w:type="spellStart"/>
      <w:r w:rsidRPr="00136C4B">
        <w:rPr>
          <w:sz w:val="32"/>
          <w:szCs w:val="32"/>
          <w:lang w:val="ru-RU"/>
        </w:rPr>
        <w:t>опціонами</w:t>
      </w:r>
      <w:proofErr w:type="spellEnd"/>
      <w:r w:rsidRPr="00136C4B">
        <w:rPr>
          <w:sz w:val="32"/>
          <w:szCs w:val="32"/>
          <w:lang w:val="ru-RU"/>
        </w:rPr>
        <w:t xml:space="preserve">. </w:t>
      </w:r>
      <w:proofErr w:type="spellStart"/>
      <w:r w:rsidRPr="00136C4B">
        <w:rPr>
          <w:sz w:val="32"/>
          <w:szCs w:val="32"/>
          <w:lang w:val="ru-RU"/>
        </w:rPr>
        <w:t>В</w:t>
      </w:r>
      <w:r w:rsidR="00136C4B">
        <w:rPr>
          <w:sz w:val="32"/>
          <w:szCs w:val="32"/>
          <w:lang w:val="ru-RU"/>
        </w:rPr>
        <w:t>икористання</w:t>
      </w:r>
      <w:proofErr w:type="spellEnd"/>
      <w:r w:rsidR="00136C4B">
        <w:rPr>
          <w:sz w:val="32"/>
          <w:szCs w:val="32"/>
          <w:lang w:val="ru-RU"/>
        </w:rPr>
        <w:t xml:space="preserve"> </w:t>
      </w:r>
      <w:proofErr w:type="spellStart"/>
      <w:r w:rsidR="00136C4B">
        <w:rPr>
          <w:sz w:val="32"/>
          <w:szCs w:val="32"/>
          <w:lang w:val="ru-RU"/>
        </w:rPr>
        <w:t>опціонів</w:t>
      </w:r>
      <w:proofErr w:type="spellEnd"/>
      <w:r w:rsidR="00136C4B">
        <w:rPr>
          <w:sz w:val="32"/>
          <w:szCs w:val="32"/>
          <w:lang w:val="ru-RU"/>
        </w:rPr>
        <w:t xml:space="preserve"> у </w:t>
      </w:r>
      <w:proofErr w:type="spellStart"/>
      <w:r w:rsidR="00136C4B">
        <w:rPr>
          <w:sz w:val="32"/>
          <w:szCs w:val="32"/>
          <w:lang w:val="ru-RU"/>
        </w:rPr>
        <w:t>хеджуванн</w:t>
      </w:r>
      <w:r w:rsidRPr="00136C4B">
        <w:rPr>
          <w:sz w:val="32"/>
          <w:szCs w:val="32"/>
          <w:lang w:val="ru-RU"/>
        </w:rPr>
        <w:t>і</w:t>
      </w:r>
      <w:bookmarkEnd w:id="4"/>
      <w:proofErr w:type="spellEnd"/>
    </w:p>
    <w:p w:rsidR="00921018" w:rsidRPr="00921018" w:rsidRDefault="00921018" w:rsidP="00921018">
      <w:pPr>
        <w:pStyle w:val="30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ind w:firstLine="709"/>
        <w:jc w:val="left"/>
        <w:rPr>
          <w:sz w:val="32"/>
          <w:szCs w:val="32"/>
          <w:lang w:val="ru-RU"/>
        </w:rPr>
      </w:pPr>
      <w:proofErr w:type="spellStart"/>
      <w:r w:rsidRPr="00921018">
        <w:rPr>
          <w:sz w:val="32"/>
          <w:szCs w:val="32"/>
          <w:lang w:val="ru-RU"/>
        </w:rPr>
        <w:t>Методи</w:t>
      </w:r>
      <w:proofErr w:type="spellEnd"/>
      <w:r w:rsidRPr="00921018">
        <w:rPr>
          <w:sz w:val="32"/>
          <w:szCs w:val="32"/>
          <w:lang w:val="ru-RU"/>
        </w:rPr>
        <w:t xml:space="preserve"> </w:t>
      </w:r>
      <w:proofErr w:type="spellStart"/>
      <w:r w:rsidRPr="00921018">
        <w:rPr>
          <w:sz w:val="32"/>
          <w:szCs w:val="32"/>
          <w:lang w:val="ru-RU"/>
        </w:rPr>
        <w:t>оцінки</w:t>
      </w:r>
      <w:proofErr w:type="spellEnd"/>
      <w:r w:rsidRPr="00921018">
        <w:rPr>
          <w:sz w:val="32"/>
          <w:szCs w:val="32"/>
          <w:lang w:val="ru-RU"/>
        </w:rPr>
        <w:t xml:space="preserve"> </w:t>
      </w:r>
      <w:proofErr w:type="spellStart"/>
      <w:r w:rsidRPr="00921018">
        <w:rPr>
          <w:sz w:val="32"/>
          <w:szCs w:val="32"/>
          <w:lang w:val="ru-RU"/>
        </w:rPr>
        <w:t>ризиків</w:t>
      </w:r>
      <w:proofErr w:type="spellEnd"/>
      <w:r w:rsidRPr="00921018">
        <w:rPr>
          <w:sz w:val="32"/>
          <w:szCs w:val="32"/>
          <w:lang w:val="ru-RU"/>
        </w:rPr>
        <w:t xml:space="preserve"> на </w:t>
      </w:r>
      <w:proofErr w:type="spellStart"/>
      <w:r w:rsidRPr="00921018">
        <w:rPr>
          <w:sz w:val="32"/>
          <w:szCs w:val="32"/>
          <w:lang w:val="ru-RU"/>
        </w:rPr>
        <w:t>фінансовому</w:t>
      </w:r>
      <w:proofErr w:type="spellEnd"/>
      <w:r w:rsidRPr="00921018">
        <w:rPr>
          <w:sz w:val="32"/>
          <w:szCs w:val="32"/>
          <w:lang w:val="ru-RU"/>
        </w:rPr>
        <w:t xml:space="preserve"> ринку</w:t>
      </w:r>
    </w:p>
    <w:p w:rsidR="00921018" w:rsidRPr="00136C4B" w:rsidRDefault="00921018" w:rsidP="00921018">
      <w:pPr>
        <w:pStyle w:val="40"/>
        <w:keepNext/>
        <w:keepLines/>
        <w:shd w:val="clear" w:color="auto" w:fill="auto"/>
        <w:tabs>
          <w:tab w:val="left" w:pos="1243"/>
        </w:tabs>
        <w:spacing w:before="0" w:after="0" w:line="240" w:lineRule="auto"/>
        <w:ind w:left="709" w:right="20"/>
        <w:jc w:val="left"/>
        <w:rPr>
          <w:sz w:val="32"/>
          <w:szCs w:val="32"/>
          <w:lang w:val="ru-RU"/>
        </w:rPr>
      </w:pPr>
    </w:p>
    <w:p w:rsidR="0026186D" w:rsidRPr="00136C4B" w:rsidRDefault="0026186D" w:rsidP="0026186D">
      <w:pPr>
        <w:pStyle w:val="120"/>
        <w:keepNext/>
        <w:keepLines/>
        <w:shd w:val="clear" w:color="auto" w:fill="auto"/>
        <w:spacing w:before="0" w:after="0" w:line="240" w:lineRule="auto"/>
        <w:ind w:right="-82" w:firstLine="709"/>
        <w:rPr>
          <w:b/>
          <w:sz w:val="32"/>
          <w:szCs w:val="32"/>
          <w:lang w:val="ru-RU"/>
        </w:rPr>
      </w:pPr>
      <w:bookmarkStart w:id="5" w:name="_GoBack"/>
      <w:bookmarkEnd w:id="5"/>
    </w:p>
    <w:p w:rsidR="0026186D" w:rsidRPr="0026186D" w:rsidRDefault="0026186D" w:rsidP="0026186D">
      <w:pPr>
        <w:pStyle w:val="60"/>
        <w:shd w:val="clear" w:color="auto" w:fill="auto"/>
        <w:spacing w:before="0" w:after="0" w:line="240" w:lineRule="auto"/>
        <w:ind w:firstLine="780"/>
        <w:rPr>
          <w:sz w:val="24"/>
          <w:szCs w:val="24"/>
          <w:lang w:val="ru-RU"/>
        </w:rPr>
      </w:pPr>
    </w:p>
    <w:p w:rsidR="0026186D" w:rsidRPr="0026186D" w:rsidRDefault="0026186D" w:rsidP="0026186D">
      <w:pPr>
        <w:pStyle w:val="220"/>
        <w:keepNext/>
        <w:keepLines/>
        <w:shd w:val="clear" w:color="auto" w:fill="auto"/>
        <w:spacing w:before="0" w:after="0" w:line="240" w:lineRule="auto"/>
        <w:ind w:left="780"/>
        <w:rPr>
          <w:sz w:val="24"/>
          <w:szCs w:val="24"/>
          <w:lang w:val="ru-RU"/>
        </w:rPr>
      </w:pPr>
    </w:p>
    <w:p w:rsidR="001B44C2" w:rsidRPr="0026186D" w:rsidRDefault="001B44C2" w:rsidP="0026186D"/>
    <w:sectPr w:rsidR="001B44C2" w:rsidRPr="002618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C6"/>
    <w:multiLevelType w:val="multilevel"/>
    <w:tmpl w:val="517C913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3D33"/>
    <w:multiLevelType w:val="multilevel"/>
    <w:tmpl w:val="5B240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156CA"/>
    <w:multiLevelType w:val="multilevel"/>
    <w:tmpl w:val="0406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346B6"/>
    <w:multiLevelType w:val="hybridMultilevel"/>
    <w:tmpl w:val="E538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0A64"/>
    <w:multiLevelType w:val="multilevel"/>
    <w:tmpl w:val="0B529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3B0D44"/>
    <w:multiLevelType w:val="multilevel"/>
    <w:tmpl w:val="A6A6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F2092A"/>
    <w:multiLevelType w:val="multilevel"/>
    <w:tmpl w:val="4CB642D6"/>
    <w:lvl w:ilvl="0">
      <w:start w:val="1"/>
      <w:numFmt w:val="decimal"/>
      <w:lvlText w:val="8.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136C4B"/>
    <w:rsid w:val="001B44C2"/>
    <w:rsid w:val="0026186D"/>
    <w:rsid w:val="0064674E"/>
    <w:rsid w:val="006854C6"/>
    <w:rsid w:val="006D280A"/>
    <w:rsid w:val="008743CC"/>
    <w:rsid w:val="00921018"/>
    <w:rsid w:val="00B862ED"/>
    <w:rsid w:val="00C50293"/>
    <w:rsid w:val="00C951AB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6D4C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A1D6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1D6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A1D67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color w:val="000000" w:themeColor="text1"/>
      <w:sz w:val="26"/>
      <w:szCs w:val="26"/>
      <w:lang w:val="en-US" w:eastAsia="en-US"/>
    </w:rPr>
  </w:style>
  <w:style w:type="paragraph" w:customStyle="1" w:styleId="20">
    <w:name w:val="Основной текст (2)"/>
    <w:basedOn w:val="a"/>
    <w:link w:val="2"/>
    <w:rsid w:val="00EA1D67"/>
    <w:pPr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3">
    <w:name w:val="Заголовок №3_"/>
    <w:link w:val="3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B44C2"/>
    <w:pPr>
      <w:shd w:val="clear" w:color="auto" w:fill="FFFFFF"/>
      <w:spacing w:before="540" w:after="0" w:line="254" w:lineRule="exact"/>
      <w:ind w:firstLine="700"/>
      <w:jc w:val="both"/>
      <w:outlineLvl w:val="2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4">
    <w:name w:val="Заголовок №4_"/>
    <w:link w:val="40"/>
    <w:rsid w:val="001B44C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1B44C2"/>
    <w:pPr>
      <w:shd w:val="clear" w:color="auto" w:fill="FFFFFF"/>
      <w:spacing w:before="300" w:after="60" w:line="0" w:lineRule="atLeast"/>
      <w:jc w:val="both"/>
      <w:outlineLvl w:val="3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  <w:style w:type="character" w:customStyle="1" w:styleId="22">
    <w:name w:val="Заголовок №2 (2)_"/>
    <w:link w:val="220"/>
    <w:rsid w:val="0026186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26186D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color w:val="000000" w:themeColor="text1"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rsid w:val="0026186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186D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000000" w:themeColor="text1"/>
      <w:sz w:val="23"/>
      <w:szCs w:val="23"/>
      <w:lang w:val="en-US" w:eastAsia="en-US"/>
    </w:rPr>
  </w:style>
  <w:style w:type="character" w:customStyle="1" w:styleId="12">
    <w:name w:val="Заголовок №1 (2)_"/>
    <w:link w:val="120"/>
    <w:rsid w:val="0026186D"/>
    <w:rPr>
      <w:rFonts w:eastAsia="Times New Roman" w:cs="Times New Roman"/>
      <w:sz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26186D"/>
    <w:pPr>
      <w:shd w:val="clear" w:color="auto" w:fill="FFFFFF"/>
      <w:spacing w:before="300" w:after="180" w:line="0" w:lineRule="atLeast"/>
      <w:outlineLvl w:val="0"/>
    </w:pPr>
    <w:rPr>
      <w:rFonts w:ascii="Times New Roman" w:eastAsia="Times New Roman" w:hAnsi="Times New Roman" w:cs="Times New Roman"/>
      <w:color w:val="000000" w:themeColor="text1"/>
      <w:lang w:val="en-US" w:eastAsia="en-US"/>
    </w:rPr>
  </w:style>
  <w:style w:type="character" w:customStyle="1" w:styleId="21">
    <w:name w:val="Подпись к картинке (2)_"/>
    <w:link w:val="23"/>
    <w:rsid w:val="0026186D"/>
    <w:rPr>
      <w:rFonts w:eastAsia="Times New Roman" w:cs="Times New Roman"/>
      <w:sz w:val="22"/>
      <w:shd w:val="clear" w:color="auto" w:fill="FFFFFF"/>
    </w:rPr>
  </w:style>
  <w:style w:type="paragraph" w:customStyle="1" w:styleId="23">
    <w:name w:val="Подпись к картинке (2)"/>
    <w:basedOn w:val="a"/>
    <w:link w:val="21"/>
    <w:rsid w:val="0026186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 w:themeColor="tex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dcterms:created xsi:type="dcterms:W3CDTF">2024-01-02T11:39:00Z</dcterms:created>
  <dcterms:modified xsi:type="dcterms:W3CDTF">2024-01-03T11:21:00Z</dcterms:modified>
</cp:coreProperties>
</file>