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E4" w:rsidRPr="00F670E4" w:rsidRDefault="00F670E4" w:rsidP="0028738D">
      <w:pPr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 w:rsidRPr="00F670E4">
        <w:rPr>
          <w:b/>
          <w:bCs/>
          <w:color w:val="333333"/>
          <w:sz w:val="28"/>
          <w:szCs w:val="28"/>
          <w:shd w:val="clear" w:color="auto" w:fill="FFFFFF"/>
        </w:rPr>
        <w:t>Практична робота №</w:t>
      </w:r>
      <w:r w:rsidR="006333D1">
        <w:rPr>
          <w:b/>
          <w:bCs/>
          <w:color w:val="333333"/>
          <w:sz w:val="28"/>
          <w:szCs w:val="28"/>
          <w:shd w:val="clear" w:color="auto" w:fill="FFFFFF"/>
        </w:rPr>
        <w:t>9</w:t>
      </w:r>
      <w:r w:rsidR="00857953">
        <w:rPr>
          <w:b/>
          <w:bCs/>
          <w:color w:val="333333"/>
          <w:sz w:val="28"/>
          <w:szCs w:val="28"/>
          <w:shd w:val="clear" w:color="auto" w:fill="FFFFFF"/>
        </w:rPr>
        <w:t>-11</w:t>
      </w:r>
      <w:bookmarkStart w:id="0" w:name="_GoBack"/>
      <w:bookmarkEnd w:id="0"/>
    </w:p>
    <w:p w:rsidR="00714F30" w:rsidRDefault="006333D1" w:rsidP="00B9516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333333"/>
          <w:sz w:val="36"/>
          <w:szCs w:val="36"/>
          <w:shd w:val="clear" w:color="auto" w:fill="FFFFFF"/>
        </w:rPr>
      </w:pPr>
      <w:r w:rsidRPr="006333D1">
        <w:rPr>
          <w:b/>
          <w:bCs/>
          <w:i/>
          <w:iCs/>
          <w:color w:val="333333"/>
          <w:sz w:val="36"/>
          <w:szCs w:val="36"/>
          <w:shd w:val="clear" w:color="auto" w:fill="FFFFFF"/>
        </w:rPr>
        <w:t>Кредитні операції банків</w:t>
      </w:r>
    </w:p>
    <w:p w:rsidR="00B95169" w:rsidRDefault="00B95169" w:rsidP="00B95169">
      <w:pPr>
        <w:autoSpaceDE w:val="0"/>
        <w:autoSpaceDN w:val="0"/>
        <w:adjustRightInd w:val="0"/>
        <w:spacing w:after="0" w:line="240" w:lineRule="auto"/>
        <w:jc w:val="center"/>
        <w:rPr>
          <w:bCs/>
          <w:iCs/>
          <w:color w:val="333333"/>
          <w:sz w:val="28"/>
          <w:szCs w:val="28"/>
          <w:shd w:val="clear" w:color="auto" w:fill="FFFFFF"/>
        </w:rPr>
      </w:pPr>
    </w:p>
    <w:p w:rsidR="006333D1" w:rsidRDefault="00714F30" w:rsidP="00273463">
      <w:pPr>
        <w:autoSpaceDE w:val="0"/>
        <w:autoSpaceDN w:val="0"/>
        <w:adjustRightInd w:val="0"/>
        <w:spacing w:after="0" w:line="240" w:lineRule="auto"/>
        <w:jc w:val="both"/>
        <w:rPr>
          <w:bCs/>
          <w:iCs/>
          <w:color w:val="333333"/>
          <w:sz w:val="24"/>
          <w:szCs w:val="24"/>
          <w:shd w:val="clear" w:color="auto" w:fill="FFFFFF"/>
        </w:rPr>
      </w:pPr>
      <w:r w:rsidRPr="00714F30">
        <w:rPr>
          <w:bCs/>
          <w:iCs/>
          <w:color w:val="333333"/>
          <w:sz w:val="24"/>
          <w:szCs w:val="24"/>
          <w:shd w:val="clear" w:color="auto" w:fill="FFFFFF"/>
        </w:rPr>
        <w:t xml:space="preserve">Завдання: </w:t>
      </w:r>
      <w:r w:rsidR="00273463">
        <w:rPr>
          <w:bCs/>
          <w:iCs/>
          <w:color w:val="333333"/>
          <w:sz w:val="24"/>
          <w:szCs w:val="24"/>
          <w:shd w:val="clear" w:color="auto" w:fill="FFFFFF"/>
        </w:rPr>
        <w:t xml:space="preserve">Ознайомитися з </w:t>
      </w:r>
      <w:r w:rsidR="006333D1" w:rsidRPr="006333D1">
        <w:rPr>
          <w:b/>
          <w:bCs/>
          <w:iCs/>
          <w:color w:val="333333"/>
          <w:sz w:val="24"/>
          <w:szCs w:val="24"/>
          <w:shd w:val="clear" w:color="auto" w:fill="FFFFFF"/>
        </w:rPr>
        <w:t>ст.47 та 49 Закону України «Про банки і банківську діяльність»</w:t>
      </w:r>
    </w:p>
    <w:p w:rsidR="00E53F5E" w:rsidRPr="005904D7" w:rsidRDefault="00714F30" w:rsidP="00273463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5904D7">
        <w:rPr>
          <w:bCs/>
          <w:i/>
          <w:iCs/>
          <w:color w:val="333333"/>
          <w:sz w:val="24"/>
          <w:szCs w:val="24"/>
          <w:shd w:val="clear" w:color="auto" w:fill="FFFFFF"/>
          <w:lang w:val="en-US"/>
        </w:rPr>
        <w:t>URL</w:t>
      </w:r>
      <w:r w:rsidRPr="005904D7">
        <w:rPr>
          <w:bCs/>
          <w:i/>
          <w:iCs/>
          <w:color w:val="333333"/>
          <w:sz w:val="24"/>
          <w:szCs w:val="24"/>
          <w:shd w:val="clear" w:color="auto" w:fill="FFFFFF"/>
        </w:rPr>
        <w:t xml:space="preserve">: </w:t>
      </w:r>
      <w:hyperlink r:id="rId6" w:anchor="n853" w:history="1">
        <w:r w:rsidR="006333D1" w:rsidRPr="005904D7">
          <w:rPr>
            <w:rStyle w:val="a4"/>
            <w:i/>
          </w:rPr>
          <w:t>https://zakon.rada.gov.ua/laws/show/2121-14#n853</w:t>
        </w:r>
      </w:hyperlink>
    </w:p>
    <w:p w:rsidR="006333D1" w:rsidRDefault="006333D1" w:rsidP="00273463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</w:p>
    <w:p w:rsidR="005904D7" w:rsidRPr="005904D7" w:rsidRDefault="00E53F5E" w:rsidP="005904D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color w:val="333333"/>
          <w:sz w:val="24"/>
          <w:szCs w:val="24"/>
          <w:shd w:val="clear" w:color="auto" w:fill="FFFFFF"/>
        </w:rPr>
      </w:pPr>
      <w:r>
        <w:rPr>
          <w:bCs/>
          <w:i/>
          <w:iCs/>
          <w:color w:val="333333"/>
          <w:sz w:val="24"/>
          <w:szCs w:val="24"/>
          <w:shd w:val="clear" w:color="auto" w:fill="FFFFFF"/>
        </w:rPr>
        <w:t xml:space="preserve">Ознайомитися з </w:t>
      </w:r>
      <w:r w:rsidR="005904D7" w:rsidRPr="005904D7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Положення</w:t>
      </w:r>
      <w:r w:rsidR="005904D7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м</w:t>
      </w:r>
      <w:r w:rsidR="005904D7" w:rsidRPr="005904D7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про визначення банками України розміру кредитного ризику за активними банківськими операціями</w:t>
      </w:r>
      <w:r w:rsidR="005904D7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, затвердженому Постановою від </w:t>
      </w:r>
      <w:r w:rsidR="005904D7" w:rsidRPr="005904D7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30.06.2016  №351</w:t>
      </w:r>
    </w:p>
    <w:p w:rsidR="00E53F5E" w:rsidRPr="005904D7" w:rsidRDefault="00E53F5E" w:rsidP="00273463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5904D7">
        <w:rPr>
          <w:bCs/>
          <w:i/>
          <w:iCs/>
          <w:color w:val="333333"/>
          <w:sz w:val="24"/>
          <w:szCs w:val="24"/>
          <w:shd w:val="clear" w:color="auto" w:fill="FFFFFF"/>
          <w:lang w:val="en-US"/>
        </w:rPr>
        <w:t>URL</w:t>
      </w:r>
      <w:r w:rsidRPr="005904D7">
        <w:rPr>
          <w:bCs/>
          <w:i/>
          <w:iCs/>
          <w:color w:val="333333"/>
          <w:sz w:val="24"/>
          <w:szCs w:val="24"/>
          <w:shd w:val="clear" w:color="auto" w:fill="FFFFFF"/>
        </w:rPr>
        <w:t>:</w:t>
      </w:r>
      <w:r w:rsidRPr="005904D7">
        <w:rPr>
          <w:i/>
        </w:rPr>
        <w:t xml:space="preserve"> </w:t>
      </w:r>
      <w:hyperlink r:id="rId7" w:anchor="Text" w:history="1">
        <w:r w:rsidR="005904D7" w:rsidRPr="005904D7">
          <w:rPr>
            <w:rStyle w:val="a4"/>
            <w:i/>
          </w:rPr>
          <w:t>https://zakon.rada.gov.ua/laws/show/v0351500-16#Text</w:t>
        </w:r>
      </w:hyperlink>
    </w:p>
    <w:p w:rsidR="005904D7" w:rsidRDefault="005904D7" w:rsidP="00273463">
      <w:pPr>
        <w:autoSpaceDE w:val="0"/>
        <w:autoSpaceDN w:val="0"/>
        <w:adjustRightInd w:val="0"/>
        <w:spacing w:after="0" w:line="240" w:lineRule="auto"/>
        <w:jc w:val="both"/>
        <w:rPr>
          <w:bCs/>
          <w:iCs/>
          <w:color w:val="333333"/>
          <w:sz w:val="24"/>
          <w:szCs w:val="24"/>
          <w:shd w:val="clear" w:color="auto" w:fill="FFFFFF"/>
        </w:rPr>
      </w:pPr>
    </w:p>
    <w:p w:rsidR="005904D7" w:rsidRDefault="00273463" w:rsidP="0027346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Cs/>
          <w:color w:val="333333"/>
          <w:sz w:val="24"/>
          <w:szCs w:val="24"/>
          <w:shd w:val="clear" w:color="auto" w:fill="FFFFFF"/>
        </w:rPr>
      </w:pPr>
      <w:r w:rsidRPr="00714F30">
        <w:rPr>
          <w:bCs/>
          <w:iCs/>
          <w:color w:val="333333"/>
          <w:sz w:val="24"/>
          <w:szCs w:val="24"/>
          <w:shd w:val="clear" w:color="auto" w:fill="FFFFFF"/>
        </w:rPr>
        <w:t xml:space="preserve">Ознайомитися з </w:t>
      </w:r>
      <w:r w:rsidR="005904D7">
        <w:rPr>
          <w:bCs/>
          <w:iCs/>
          <w:color w:val="333333"/>
          <w:sz w:val="24"/>
          <w:szCs w:val="24"/>
          <w:shd w:val="clear" w:color="auto" w:fill="FFFFFF"/>
        </w:rPr>
        <w:t>Додатком 2 «</w:t>
      </w:r>
      <w:r w:rsidR="005904D7">
        <w:rPr>
          <w:b/>
          <w:bCs/>
          <w:iCs/>
          <w:color w:val="333333"/>
          <w:sz w:val="24"/>
          <w:szCs w:val="24"/>
          <w:shd w:val="clear" w:color="auto" w:fill="FFFFFF"/>
        </w:rPr>
        <w:t xml:space="preserve">Вимоги </w:t>
      </w:r>
      <w:r w:rsidR="005904D7" w:rsidRPr="005904D7">
        <w:rPr>
          <w:b/>
          <w:bCs/>
          <w:iCs/>
          <w:color w:val="333333"/>
          <w:sz w:val="24"/>
          <w:szCs w:val="24"/>
          <w:shd w:val="clear" w:color="auto" w:fill="FFFFFF"/>
        </w:rPr>
        <w:t>до кредитної документації (справи) боржника</w:t>
      </w:r>
      <w:r w:rsidR="005904D7">
        <w:rPr>
          <w:b/>
          <w:bCs/>
          <w:iCs/>
          <w:color w:val="333333"/>
          <w:sz w:val="24"/>
          <w:szCs w:val="24"/>
          <w:shd w:val="clear" w:color="auto" w:fill="FFFFFF"/>
        </w:rPr>
        <w:t>», обґрунтувати по кожному пункту, яка інформація та з якою метою затребується банком для аналізу потенційного позичальника.</w:t>
      </w:r>
    </w:p>
    <w:p w:rsidR="005904D7" w:rsidRDefault="005904D7" w:rsidP="0027346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Cs/>
          <w:color w:val="333333"/>
          <w:sz w:val="24"/>
          <w:szCs w:val="24"/>
          <w:shd w:val="clear" w:color="auto" w:fill="FFFFFF"/>
        </w:rPr>
      </w:pPr>
    </w:p>
    <w:p w:rsidR="00E93F95" w:rsidRPr="00714F30" w:rsidRDefault="00E93F95" w:rsidP="00714F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333333"/>
          <w:sz w:val="36"/>
          <w:szCs w:val="36"/>
          <w:shd w:val="clear" w:color="auto" w:fill="FFFFFF"/>
        </w:rPr>
      </w:pPr>
    </w:p>
    <w:p w:rsidR="00AA5125" w:rsidRPr="00AA5125" w:rsidRDefault="00AA5125" w:rsidP="00AA5125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b/>
          <w:i/>
          <w:iCs/>
          <w:sz w:val="28"/>
          <w:szCs w:val="28"/>
        </w:rPr>
      </w:pPr>
      <w:r w:rsidRPr="00AA5125">
        <w:rPr>
          <w:rFonts w:ascii="ArialNarrow-Italic" w:hAnsi="ArialNarrow-Italic" w:cs="ArialNarrow-Italic"/>
          <w:b/>
          <w:i/>
          <w:iCs/>
          <w:sz w:val="28"/>
          <w:szCs w:val="28"/>
        </w:rPr>
        <w:t xml:space="preserve">Задача </w:t>
      </w:r>
      <w:r>
        <w:rPr>
          <w:rFonts w:ascii="ArialNarrow-Italic" w:hAnsi="ArialNarrow-Italic" w:cs="ArialNarrow-Italic"/>
          <w:b/>
          <w:i/>
          <w:iCs/>
          <w:sz w:val="28"/>
          <w:szCs w:val="28"/>
        </w:rPr>
        <w:t>№</w:t>
      </w:r>
      <w:r w:rsidRPr="00AA5125">
        <w:rPr>
          <w:rFonts w:ascii="ArialNarrow-Italic" w:hAnsi="ArialNarrow-Italic" w:cs="ArialNarrow-Italic"/>
          <w:b/>
          <w:i/>
          <w:iCs/>
          <w:sz w:val="28"/>
          <w:szCs w:val="28"/>
        </w:rPr>
        <w:t>1</w:t>
      </w:r>
    </w:p>
    <w:p w:rsidR="00AA5125" w:rsidRDefault="00AA5125" w:rsidP="00AA51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 xml:space="preserve">Фізична особа має намір отримати іпотечний кредит в сумі 25 000 грн. терміном на 5 років з щомісячним погашенням основної суми боргу та відсотків по кредиту. Ставка по іпотечному кредиту – 12 % річних, за ануїтетом. </w:t>
      </w:r>
    </w:p>
    <w:p w:rsidR="00AA5125" w:rsidRDefault="00AA5125" w:rsidP="00AA51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>Скласти графік обслуговування іпотечної позики по періодах.</w:t>
      </w:r>
    </w:p>
    <w:p w:rsidR="00AA5125" w:rsidRDefault="00AA5125" w:rsidP="00AA5125">
      <w:pPr>
        <w:autoSpaceDE w:val="0"/>
        <w:autoSpaceDN w:val="0"/>
        <w:adjustRightInd w:val="0"/>
        <w:spacing w:after="0" w:line="240" w:lineRule="auto"/>
        <w:rPr>
          <w:rFonts w:ascii="ArialNarrow-Italic" w:hAnsi="ArialNarrow-Italic" w:cs="ArialNarrow-Italic"/>
          <w:i/>
          <w:iCs/>
          <w:sz w:val="28"/>
          <w:szCs w:val="28"/>
        </w:rPr>
      </w:pPr>
    </w:p>
    <w:p w:rsidR="00AA5125" w:rsidRPr="00AA5125" w:rsidRDefault="00AA5125" w:rsidP="00AA5125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b/>
          <w:i/>
          <w:iCs/>
          <w:sz w:val="28"/>
          <w:szCs w:val="28"/>
        </w:rPr>
      </w:pPr>
      <w:r w:rsidRPr="00AA5125">
        <w:rPr>
          <w:rFonts w:ascii="ArialNarrow-Italic" w:hAnsi="ArialNarrow-Italic" w:cs="ArialNarrow-Italic"/>
          <w:b/>
          <w:i/>
          <w:iCs/>
          <w:sz w:val="28"/>
          <w:szCs w:val="28"/>
        </w:rPr>
        <w:t>Задача №2</w:t>
      </w:r>
    </w:p>
    <w:p w:rsidR="00AA5125" w:rsidRDefault="00AA5125" w:rsidP="00AA51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 xml:space="preserve">Підприємство планує отримати кредит терміном на 1 рік в сумі </w:t>
      </w:r>
      <w:r w:rsidR="003A7640">
        <w:rPr>
          <w:rFonts w:ascii="ArialNarrow" w:hAnsi="ArialNarrow" w:cs="ArialNarrow"/>
          <w:sz w:val="28"/>
          <w:szCs w:val="28"/>
        </w:rPr>
        <w:t>40</w:t>
      </w:r>
      <w:r>
        <w:rPr>
          <w:rFonts w:ascii="ArialNarrow" w:hAnsi="ArialNarrow" w:cs="ArialNarrow"/>
          <w:sz w:val="28"/>
          <w:szCs w:val="28"/>
        </w:rPr>
        <w:t>0</w:t>
      </w:r>
      <w:r w:rsidR="003A7640">
        <w:rPr>
          <w:rFonts w:ascii="ArialNarrow" w:hAnsi="ArialNarrow" w:cs="ArialNarrow"/>
          <w:sz w:val="28"/>
          <w:szCs w:val="28"/>
        </w:rPr>
        <w:t> </w:t>
      </w:r>
      <w:r>
        <w:rPr>
          <w:rFonts w:ascii="ArialNarrow" w:hAnsi="ArialNarrow" w:cs="ArialNarrow"/>
          <w:sz w:val="28"/>
          <w:szCs w:val="28"/>
        </w:rPr>
        <w:t>00</w:t>
      </w:r>
      <w:r w:rsidR="003A7640">
        <w:rPr>
          <w:rFonts w:ascii="ArialNarrow" w:hAnsi="ArialNarrow" w:cs="ArialNarrow"/>
          <w:sz w:val="28"/>
          <w:szCs w:val="28"/>
        </w:rPr>
        <w:t>0</w:t>
      </w:r>
      <w:r>
        <w:rPr>
          <w:rFonts w:ascii="ArialNarrow" w:hAnsi="ArialNarrow" w:cs="ArialNarrow"/>
          <w:sz w:val="28"/>
          <w:szCs w:val="28"/>
        </w:rPr>
        <w:t xml:space="preserve"> грн. Скласти графік обслуговування боргу за умов погашення основної суми боргу рівними частинами</w:t>
      </w:r>
      <w:r w:rsidR="003A7640">
        <w:rPr>
          <w:rFonts w:ascii="ArialNarrow" w:hAnsi="ArialNarrow" w:cs="ArialNarrow"/>
          <w:sz w:val="28"/>
          <w:szCs w:val="28"/>
        </w:rPr>
        <w:t xml:space="preserve"> щоквартально</w:t>
      </w:r>
      <w:r>
        <w:rPr>
          <w:rFonts w:ascii="ArialNarrow" w:hAnsi="ArialNarrow" w:cs="ArialNarrow"/>
          <w:sz w:val="28"/>
          <w:szCs w:val="28"/>
        </w:rPr>
        <w:t xml:space="preserve">. Базова процентна ставка – </w:t>
      </w:r>
      <w:r w:rsidR="003A7640">
        <w:rPr>
          <w:rFonts w:ascii="ArialNarrow" w:hAnsi="ArialNarrow" w:cs="ArialNarrow"/>
          <w:sz w:val="28"/>
          <w:szCs w:val="28"/>
        </w:rPr>
        <w:t>20</w:t>
      </w:r>
      <w:r>
        <w:rPr>
          <w:rFonts w:ascii="ArialNarrow" w:hAnsi="ArialNarrow" w:cs="ArialNarrow"/>
          <w:sz w:val="28"/>
          <w:szCs w:val="28"/>
        </w:rPr>
        <w:t>% річних.</w:t>
      </w:r>
    </w:p>
    <w:p w:rsidR="00AA5125" w:rsidRDefault="00AA5125" w:rsidP="00AA5125">
      <w:pPr>
        <w:autoSpaceDE w:val="0"/>
        <w:autoSpaceDN w:val="0"/>
        <w:adjustRightInd w:val="0"/>
        <w:spacing w:after="0" w:line="240" w:lineRule="auto"/>
        <w:rPr>
          <w:rFonts w:ascii="ArialNarrow-Italic" w:hAnsi="ArialNarrow-Italic" w:cs="ArialNarrow-Italic"/>
          <w:i/>
          <w:iCs/>
          <w:sz w:val="28"/>
          <w:szCs w:val="28"/>
        </w:rPr>
      </w:pPr>
    </w:p>
    <w:p w:rsidR="00AA5125" w:rsidRPr="00AA5125" w:rsidRDefault="00AA5125" w:rsidP="00AA5125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b/>
          <w:i/>
          <w:iCs/>
          <w:sz w:val="28"/>
          <w:szCs w:val="28"/>
        </w:rPr>
      </w:pPr>
      <w:r w:rsidRPr="00AA5125">
        <w:rPr>
          <w:rFonts w:ascii="ArialNarrow-Italic" w:hAnsi="ArialNarrow-Italic" w:cs="ArialNarrow-Italic"/>
          <w:b/>
          <w:i/>
          <w:iCs/>
          <w:sz w:val="28"/>
          <w:szCs w:val="28"/>
        </w:rPr>
        <w:t>Задача №3</w:t>
      </w:r>
    </w:p>
    <w:p w:rsidR="00DB3650" w:rsidRDefault="00AA5125" w:rsidP="003A76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>Скласти графік обслуговування кредиту по лінії ЄБРР, якщо сума кредиту складає</w:t>
      </w:r>
      <w:r w:rsidR="003A7640">
        <w:rPr>
          <w:rFonts w:ascii="ArialNarrow" w:hAnsi="ArialNarrow" w:cs="ArialNarrow"/>
          <w:sz w:val="28"/>
          <w:szCs w:val="28"/>
        </w:rPr>
        <w:t xml:space="preserve"> </w:t>
      </w:r>
      <w:r>
        <w:rPr>
          <w:rFonts w:ascii="ArialNarrow" w:hAnsi="ArialNarrow" w:cs="ArialNarrow"/>
          <w:sz w:val="28"/>
          <w:szCs w:val="28"/>
        </w:rPr>
        <w:t xml:space="preserve">300 000 </w:t>
      </w:r>
      <w:proofErr w:type="spellStart"/>
      <w:r>
        <w:rPr>
          <w:rFonts w:ascii="ArialNarrow" w:hAnsi="ArialNarrow" w:cs="ArialNarrow"/>
          <w:sz w:val="28"/>
          <w:szCs w:val="28"/>
        </w:rPr>
        <w:t>дол</w:t>
      </w:r>
      <w:proofErr w:type="spellEnd"/>
      <w:r>
        <w:rPr>
          <w:rFonts w:ascii="ArialNarrow" w:hAnsi="ArialNarrow" w:cs="ArialNarrow"/>
          <w:sz w:val="28"/>
          <w:szCs w:val="28"/>
        </w:rPr>
        <w:t>. США. Проценти нараховуються на залишок боргу. Ставка LIBOR змінюється по місяцях. Мінімальний рівень доходності операції для банка – 8,5%.</w:t>
      </w:r>
      <w:r w:rsidR="003A7640" w:rsidRPr="003A7640">
        <w:rPr>
          <w:rFonts w:ascii="ArialNarrow" w:hAnsi="ArialNarrow" w:cs="ArialNarrow"/>
          <w:sz w:val="28"/>
          <w:szCs w:val="28"/>
        </w:rPr>
        <w:t xml:space="preserve"> </w:t>
      </w:r>
      <w:r w:rsidR="003A7640">
        <w:rPr>
          <w:rFonts w:ascii="ArialNarrow" w:hAnsi="ArialNarrow" w:cs="ArialNarrow"/>
          <w:sz w:val="28"/>
          <w:szCs w:val="28"/>
        </w:rPr>
        <w:t xml:space="preserve">Кредит надається у формі кредитної лінії з перерахуванням 80% суми у січні, 20% у лютому. Погашення основної суми боргу здійснюється рівними частинами починаючи з березня місяця по червень включно. </w:t>
      </w:r>
    </w:p>
    <w:p w:rsidR="00AA5125" w:rsidRDefault="003A7640" w:rsidP="00DB36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 xml:space="preserve">Ставка LIBOR, %:  </w:t>
      </w:r>
      <w:r w:rsidR="00AA5125">
        <w:rPr>
          <w:rFonts w:ascii="ArialNarrow" w:hAnsi="ArialNarrow" w:cs="ArialNarrow"/>
          <w:sz w:val="28"/>
          <w:szCs w:val="28"/>
        </w:rPr>
        <w:t>Січень</w:t>
      </w:r>
      <w:r>
        <w:rPr>
          <w:rFonts w:ascii="ArialNarrow" w:hAnsi="ArialNarrow" w:cs="ArialNarrow"/>
          <w:sz w:val="28"/>
          <w:szCs w:val="28"/>
        </w:rPr>
        <w:t xml:space="preserve">1,64%; </w:t>
      </w:r>
      <w:r w:rsidR="00AA5125">
        <w:rPr>
          <w:rFonts w:ascii="ArialNarrow" w:hAnsi="ArialNarrow" w:cs="ArialNarrow"/>
          <w:sz w:val="28"/>
          <w:szCs w:val="28"/>
        </w:rPr>
        <w:t xml:space="preserve">Лютий </w:t>
      </w:r>
      <w:r>
        <w:rPr>
          <w:rFonts w:ascii="ArialNarrow" w:hAnsi="ArialNarrow" w:cs="ArialNarrow"/>
          <w:sz w:val="28"/>
          <w:szCs w:val="28"/>
        </w:rPr>
        <w:t xml:space="preserve">1,36%; </w:t>
      </w:r>
      <w:r w:rsidR="00AA5125">
        <w:rPr>
          <w:rFonts w:ascii="ArialNarrow" w:hAnsi="ArialNarrow" w:cs="ArialNarrow"/>
          <w:sz w:val="28"/>
          <w:szCs w:val="28"/>
        </w:rPr>
        <w:t xml:space="preserve">Березень </w:t>
      </w:r>
      <w:r>
        <w:rPr>
          <w:rFonts w:ascii="ArialNarrow" w:hAnsi="ArialNarrow" w:cs="ArialNarrow"/>
          <w:sz w:val="28"/>
          <w:szCs w:val="28"/>
        </w:rPr>
        <w:t xml:space="preserve">1,52%; </w:t>
      </w:r>
      <w:r w:rsidR="00AA5125">
        <w:rPr>
          <w:rFonts w:ascii="ArialNarrow" w:hAnsi="ArialNarrow" w:cs="ArialNarrow"/>
          <w:sz w:val="28"/>
          <w:szCs w:val="28"/>
        </w:rPr>
        <w:t xml:space="preserve">Квітень </w:t>
      </w:r>
      <w:r>
        <w:rPr>
          <w:rFonts w:ascii="ArialNarrow" w:hAnsi="ArialNarrow" w:cs="ArialNarrow"/>
          <w:sz w:val="28"/>
          <w:szCs w:val="28"/>
        </w:rPr>
        <w:t xml:space="preserve">1,69%; </w:t>
      </w:r>
      <w:r w:rsidR="00AA5125">
        <w:rPr>
          <w:rFonts w:ascii="ArialNarrow" w:hAnsi="ArialNarrow" w:cs="ArialNarrow"/>
          <w:sz w:val="28"/>
          <w:szCs w:val="28"/>
        </w:rPr>
        <w:t xml:space="preserve">Травень </w:t>
      </w:r>
      <w:r>
        <w:rPr>
          <w:rFonts w:ascii="ArialNarrow" w:hAnsi="ArialNarrow" w:cs="ArialNarrow"/>
          <w:sz w:val="28"/>
          <w:szCs w:val="28"/>
        </w:rPr>
        <w:t xml:space="preserve">1,45%; </w:t>
      </w:r>
      <w:r w:rsidR="00AA5125">
        <w:rPr>
          <w:rFonts w:ascii="ArialNarrow" w:hAnsi="ArialNarrow" w:cs="ArialNarrow"/>
          <w:sz w:val="28"/>
          <w:szCs w:val="28"/>
        </w:rPr>
        <w:t>Червень</w:t>
      </w:r>
      <w:r>
        <w:rPr>
          <w:rFonts w:ascii="ArialNarrow" w:hAnsi="ArialNarrow" w:cs="ArialNarrow"/>
          <w:sz w:val="28"/>
          <w:szCs w:val="28"/>
        </w:rPr>
        <w:t>1,67%.</w:t>
      </w:r>
    </w:p>
    <w:p w:rsidR="003A7640" w:rsidRDefault="003A7640" w:rsidP="00AA512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8"/>
          <w:szCs w:val="28"/>
        </w:rPr>
      </w:pPr>
    </w:p>
    <w:p w:rsidR="00AA5125" w:rsidRPr="00DB3650" w:rsidRDefault="00AA5125" w:rsidP="00DB3650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b/>
          <w:i/>
          <w:iCs/>
          <w:sz w:val="28"/>
          <w:szCs w:val="28"/>
        </w:rPr>
      </w:pPr>
      <w:r w:rsidRPr="00DB3650">
        <w:rPr>
          <w:rFonts w:ascii="ArialNarrow-Italic" w:hAnsi="ArialNarrow-Italic" w:cs="ArialNarrow-Italic"/>
          <w:b/>
          <w:i/>
          <w:iCs/>
          <w:sz w:val="28"/>
          <w:szCs w:val="28"/>
        </w:rPr>
        <w:t xml:space="preserve">Задача </w:t>
      </w:r>
      <w:r w:rsidR="00DB3650">
        <w:rPr>
          <w:rFonts w:ascii="ArialNarrow-Italic" w:hAnsi="ArialNarrow-Italic" w:cs="ArialNarrow-Italic"/>
          <w:b/>
          <w:i/>
          <w:iCs/>
          <w:sz w:val="28"/>
          <w:szCs w:val="28"/>
        </w:rPr>
        <w:t>№</w:t>
      </w:r>
      <w:r w:rsidRPr="00DB3650">
        <w:rPr>
          <w:rFonts w:ascii="ArialNarrow-Italic" w:hAnsi="ArialNarrow-Italic" w:cs="ArialNarrow-Italic"/>
          <w:b/>
          <w:i/>
          <w:iCs/>
          <w:sz w:val="28"/>
          <w:szCs w:val="28"/>
        </w:rPr>
        <w:t>4</w:t>
      </w:r>
    </w:p>
    <w:p w:rsidR="00AA5125" w:rsidRDefault="00AA5125" w:rsidP="00DB3650">
      <w:pPr>
        <w:autoSpaceDE w:val="0"/>
        <w:autoSpaceDN w:val="0"/>
        <w:adjustRightInd w:val="0"/>
        <w:spacing w:after="0" w:line="240" w:lineRule="auto"/>
        <w:ind w:firstLine="720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lastRenderedPageBreak/>
        <w:t>Скласти графік обслуговування кредитної лінії за наступних вхідних умов.</w:t>
      </w:r>
      <w:r w:rsidR="00DB3650" w:rsidRPr="00DB3650">
        <w:rPr>
          <w:rFonts w:ascii="ArialNarrow" w:hAnsi="ArialNarrow" w:cs="ArialNarrow"/>
          <w:sz w:val="28"/>
          <w:szCs w:val="28"/>
        </w:rPr>
        <w:t xml:space="preserve"> </w:t>
      </w:r>
      <w:r w:rsidR="00DB3650">
        <w:rPr>
          <w:rFonts w:ascii="ArialNarrow" w:hAnsi="ArialNarrow" w:cs="ArialNarrow"/>
          <w:sz w:val="28"/>
          <w:szCs w:val="28"/>
        </w:rPr>
        <w:t>Вхідні данні задачі викладені в таблиці:</w:t>
      </w:r>
    </w:p>
    <w:p w:rsidR="00DB3650" w:rsidRDefault="00DB3650" w:rsidP="00DB3650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49F8C641" wp14:editId="600904A2">
            <wp:extent cx="4749308" cy="1136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8875" cy="115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650" w:rsidRDefault="00DB3650" w:rsidP="00AA512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8"/>
          <w:szCs w:val="28"/>
        </w:rPr>
      </w:pPr>
    </w:p>
    <w:p w:rsidR="00AA5125" w:rsidRDefault="00AA5125" w:rsidP="00DB3650">
      <w:pPr>
        <w:autoSpaceDE w:val="0"/>
        <w:autoSpaceDN w:val="0"/>
        <w:adjustRightInd w:val="0"/>
        <w:spacing w:after="0" w:line="240" w:lineRule="auto"/>
        <w:ind w:firstLine="720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>Погашення основної суми кредиту відбувається рівними частинами, починаючи з</w:t>
      </w:r>
      <w:r w:rsidR="00DB3650">
        <w:rPr>
          <w:rFonts w:ascii="ArialNarrow" w:hAnsi="ArialNarrow" w:cs="ArialNarrow"/>
          <w:sz w:val="28"/>
          <w:szCs w:val="28"/>
        </w:rPr>
        <w:t xml:space="preserve"> </w:t>
      </w:r>
      <w:r>
        <w:rPr>
          <w:rFonts w:ascii="ArialNarrow" w:hAnsi="ArialNarrow" w:cs="ArialNarrow"/>
          <w:sz w:val="28"/>
          <w:szCs w:val="28"/>
        </w:rPr>
        <w:t>третього місяця кредитування.</w:t>
      </w:r>
    </w:p>
    <w:p w:rsidR="00DB3650" w:rsidRDefault="00DB3650" w:rsidP="00AA5125">
      <w:pPr>
        <w:autoSpaceDE w:val="0"/>
        <w:autoSpaceDN w:val="0"/>
        <w:adjustRightInd w:val="0"/>
        <w:spacing w:after="0" w:line="240" w:lineRule="auto"/>
        <w:rPr>
          <w:rFonts w:ascii="ArialNarrow-Italic" w:hAnsi="ArialNarrow-Italic" w:cs="ArialNarrow-Italic"/>
          <w:i/>
          <w:iCs/>
          <w:sz w:val="28"/>
          <w:szCs w:val="28"/>
        </w:rPr>
      </w:pPr>
    </w:p>
    <w:p w:rsidR="00AA5125" w:rsidRPr="00DB3650" w:rsidRDefault="00AA5125" w:rsidP="00DB3650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b/>
          <w:i/>
          <w:iCs/>
          <w:sz w:val="28"/>
          <w:szCs w:val="28"/>
        </w:rPr>
      </w:pPr>
      <w:r w:rsidRPr="00DB3650">
        <w:rPr>
          <w:rFonts w:ascii="ArialNarrow-Italic" w:hAnsi="ArialNarrow-Italic" w:cs="ArialNarrow-Italic"/>
          <w:b/>
          <w:i/>
          <w:iCs/>
          <w:sz w:val="28"/>
          <w:szCs w:val="28"/>
        </w:rPr>
        <w:t xml:space="preserve">Задача </w:t>
      </w:r>
      <w:r w:rsidR="00DB3650" w:rsidRPr="00DB3650">
        <w:rPr>
          <w:rFonts w:ascii="ArialNarrow-Italic" w:hAnsi="ArialNarrow-Italic" w:cs="ArialNarrow-Italic"/>
          <w:b/>
          <w:i/>
          <w:iCs/>
          <w:sz w:val="28"/>
          <w:szCs w:val="28"/>
        </w:rPr>
        <w:t>№</w:t>
      </w:r>
      <w:r w:rsidRPr="00DB3650">
        <w:rPr>
          <w:rFonts w:ascii="ArialNarrow-Italic" w:hAnsi="ArialNarrow-Italic" w:cs="ArialNarrow-Italic"/>
          <w:b/>
          <w:i/>
          <w:iCs/>
          <w:sz w:val="28"/>
          <w:szCs w:val="28"/>
        </w:rPr>
        <w:t>5</w:t>
      </w:r>
    </w:p>
    <w:p w:rsidR="00DB3650" w:rsidRDefault="00DB3650" w:rsidP="00DB36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 xml:space="preserve">Надходження на поточний рахунок підприємства </w:t>
      </w:r>
      <w:r w:rsidR="00AA5125">
        <w:rPr>
          <w:rFonts w:ascii="ArialNarrow" w:hAnsi="ArialNarrow" w:cs="ArialNarrow"/>
          <w:sz w:val="28"/>
          <w:szCs w:val="28"/>
        </w:rPr>
        <w:t xml:space="preserve">за </w:t>
      </w:r>
      <w:r>
        <w:rPr>
          <w:rFonts w:ascii="ArialNarrow" w:hAnsi="ArialNarrow" w:cs="ArialNarrow"/>
          <w:sz w:val="28"/>
          <w:szCs w:val="28"/>
        </w:rPr>
        <w:t xml:space="preserve">березень-травень </w:t>
      </w:r>
      <w:r w:rsidR="00AA5125">
        <w:rPr>
          <w:rFonts w:ascii="ArialNarrow" w:hAnsi="ArialNarrow" w:cs="ArialNarrow"/>
          <w:sz w:val="28"/>
          <w:szCs w:val="28"/>
        </w:rPr>
        <w:t>склал</w:t>
      </w:r>
      <w:r>
        <w:rPr>
          <w:rFonts w:ascii="ArialNarrow" w:hAnsi="ArialNarrow" w:cs="ArialNarrow"/>
          <w:sz w:val="28"/>
          <w:szCs w:val="28"/>
        </w:rPr>
        <w:t>и</w:t>
      </w:r>
      <w:r w:rsidR="00AA5125">
        <w:rPr>
          <w:rFonts w:ascii="ArialNarrow" w:hAnsi="ArialNarrow" w:cs="ArialNarrow"/>
          <w:sz w:val="28"/>
          <w:szCs w:val="28"/>
        </w:rPr>
        <w:t xml:space="preserve"> </w:t>
      </w:r>
      <w:r>
        <w:rPr>
          <w:rFonts w:ascii="ArialNarrow" w:hAnsi="ArialNarrow" w:cs="ArialNarrow"/>
          <w:sz w:val="28"/>
          <w:szCs w:val="28"/>
        </w:rPr>
        <w:t xml:space="preserve">200 000 грн, 235 000 грн, </w:t>
      </w:r>
      <w:r w:rsidR="00AA5125">
        <w:rPr>
          <w:rFonts w:ascii="ArialNarrow" w:hAnsi="ArialNarrow" w:cs="ArialNarrow"/>
          <w:sz w:val="28"/>
          <w:szCs w:val="28"/>
        </w:rPr>
        <w:t>250</w:t>
      </w:r>
      <w:r>
        <w:rPr>
          <w:rFonts w:ascii="ArialNarrow" w:hAnsi="ArialNarrow" w:cs="ArialNarrow"/>
          <w:sz w:val="28"/>
          <w:szCs w:val="28"/>
        </w:rPr>
        <w:t> </w:t>
      </w:r>
      <w:r w:rsidR="00AA5125">
        <w:rPr>
          <w:rFonts w:ascii="ArialNarrow" w:hAnsi="ArialNarrow" w:cs="ArialNarrow"/>
          <w:sz w:val="28"/>
          <w:szCs w:val="28"/>
        </w:rPr>
        <w:t>000 грн. При</w:t>
      </w:r>
      <w:r>
        <w:rPr>
          <w:rFonts w:ascii="ArialNarrow" w:hAnsi="ArialNarrow" w:cs="ArialNarrow"/>
          <w:sz w:val="28"/>
          <w:szCs w:val="28"/>
        </w:rPr>
        <w:t xml:space="preserve"> </w:t>
      </w:r>
      <w:r w:rsidR="00AA5125">
        <w:rPr>
          <w:rFonts w:ascii="ArialNarrow" w:hAnsi="ArialNarrow" w:cs="ArialNarrow"/>
          <w:sz w:val="28"/>
          <w:szCs w:val="28"/>
        </w:rPr>
        <w:t xml:space="preserve">чому </w:t>
      </w:r>
      <w:r>
        <w:rPr>
          <w:rFonts w:ascii="ArialNarrow" w:hAnsi="ArialNarrow" w:cs="ArialNarrow"/>
          <w:sz w:val="28"/>
          <w:szCs w:val="28"/>
        </w:rPr>
        <w:t xml:space="preserve">в березні було повернення невірно перерахованої суми в розмірі 2 000 грн, повернення фінансової допомоги в розмірі 20 000 грн. В травні на поточний рахунок перераховано транш кредиту в розмірі 50 000 грн. </w:t>
      </w:r>
    </w:p>
    <w:p w:rsidR="0054158E" w:rsidRDefault="0054158E" w:rsidP="00DB36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>Сума забезпечення складає 400 000 грн. Коефіцієнт покриття, встановлений банком – 1: 2,2</w:t>
      </w:r>
    </w:p>
    <w:p w:rsidR="00DB3650" w:rsidRDefault="00DB3650" w:rsidP="00DB3650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ab/>
      </w:r>
      <w:r w:rsidR="0054158E">
        <w:rPr>
          <w:rFonts w:ascii="ArialNarrow" w:hAnsi="ArialNarrow" w:cs="ArialNarrow"/>
          <w:sz w:val="28"/>
          <w:szCs w:val="28"/>
        </w:rPr>
        <w:t xml:space="preserve">Згідно договору ліміт можливого овердрафту </w:t>
      </w:r>
      <w:r>
        <w:rPr>
          <w:rFonts w:ascii="ArialNarrow" w:hAnsi="ArialNarrow" w:cs="ArialNarrow"/>
          <w:sz w:val="28"/>
          <w:szCs w:val="28"/>
        </w:rPr>
        <w:t xml:space="preserve">має </w:t>
      </w:r>
      <w:r w:rsidR="0054158E">
        <w:rPr>
          <w:rFonts w:ascii="ArialNarrow" w:hAnsi="ArialNarrow" w:cs="ArialNarrow"/>
          <w:sz w:val="28"/>
          <w:szCs w:val="28"/>
        </w:rPr>
        <w:t>не перевищувати</w:t>
      </w:r>
      <w:r>
        <w:rPr>
          <w:rFonts w:ascii="ArialNarrow" w:hAnsi="ArialNarrow" w:cs="ArialNarrow"/>
          <w:sz w:val="28"/>
          <w:szCs w:val="28"/>
        </w:rPr>
        <w:t xml:space="preserve"> 80% від суми чистих надходжень.</w:t>
      </w:r>
    </w:p>
    <w:p w:rsidR="0054158E" w:rsidRDefault="0054158E" w:rsidP="005415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>Розрахуйте можливий максимальний ліміт овердрафту зважаючи на встановлені коефіцієнти співвідношень та обґрунтуйте свої розрахунки.</w:t>
      </w:r>
    </w:p>
    <w:p w:rsidR="00DB3650" w:rsidRDefault="00DB3650" w:rsidP="00DB3650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8"/>
          <w:szCs w:val="28"/>
        </w:rPr>
      </w:pPr>
    </w:p>
    <w:p w:rsidR="00DB3650" w:rsidRDefault="00DB3650" w:rsidP="00AA512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i/>
          <w:iCs/>
          <w:sz w:val="28"/>
          <w:szCs w:val="28"/>
        </w:rPr>
      </w:pPr>
    </w:p>
    <w:p w:rsidR="00AA5125" w:rsidRPr="0054158E" w:rsidRDefault="00AA5125" w:rsidP="0054158E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b/>
          <w:i/>
          <w:iCs/>
          <w:sz w:val="28"/>
          <w:szCs w:val="28"/>
        </w:rPr>
      </w:pPr>
      <w:r w:rsidRPr="0054158E">
        <w:rPr>
          <w:rFonts w:ascii="ArialNarrow" w:hAnsi="ArialNarrow" w:cs="ArialNarrow"/>
          <w:b/>
          <w:i/>
          <w:iCs/>
          <w:sz w:val="28"/>
          <w:szCs w:val="28"/>
        </w:rPr>
        <w:t xml:space="preserve">Задача </w:t>
      </w:r>
      <w:r w:rsidR="0054158E" w:rsidRPr="0054158E">
        <w:rPr>
          <w:rFonts w:ascii="ArialNarrow" w:hAnsi="ArialNarrow" w:cs="ArialNarrow"/>
          <w:b/>
          <w:i/>
          <w:iCs/>
          <w:sz w:val="28"/>
          <w:szCs w:val="28"/>
        </w:rPr>
        <w:t>№</w:t>
      </w:r>
      <w:r w:rsidRPr="0054158E">
        <w:rPr>
          <w:rFonts w:ascii="ArialNarrow" w:hAnsi="ArialNarrow" w:cs="ArialNarrow"/>
          <w:b/>
          <w:i/>
          <w:iCs/>
          <w:sz w:val="28"/>
          <w:szCs w:val="28"/>
        </w:rPr>
        <w:t>6</w:t>
      </w:r>
    </w:p>
    <w:p w:rsidR="00AA5125" w:rsidRDefault="00AA5125" w:rsidP="005415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>Розрахувати платежі по стандартній кредитній лінії, якщо кредит надається двома</w:t>
      </w:r>
      <w:r w:rsidR="0054158E">
        <w:rPr>
          <w:rFonts w:ascii="ArialNarrow" w:hAnsi="ArialNarrow" w:cs="ArialNarrow"/>
          <w:sz w:val="28"/>
          <w:szCs w:val="28"/>
        </w:rPr>
        <w:t xml:space="preserve"> </w:t>
      </w:r>
      <w:r>
        <w:rPr>
          <w:rFonts w:ascii="ArialNarrow" w:hAnsi="ArialNarrow" w:cs="ArialNarrow"/>
          <w:sz w:val="28"/>
          <w:szCs w:val="28"/>
        </w:rPr>
        <w:t>траншами 01.02.20</w:t>
      </w:r>
      <w:r w:rsidR="0054158E">
        <w:rPr>
          <w:rFonts w:ascii="ArialNarrow" w:hAnsi="ArialNarrow" w:cs="ArialNarrow"/>
          <w:sz w:val="28"/>
          <w:szCs w:val="28"/>
        </w:rPr>
        <w:t>24</w:t>
      </w:r>
      <w:r>
        <w:rPr>
          <w:rFonts w:ascii="ArialNarrow" w:hAnsi="ArialNarrow" w:cs="ArialNarrow"/>
          <w:sz w:val="28"/>
          <w:szCs w:val="28"/>
        </w:rPr>
        <w:t xml:space="preserve"> р. та </w:t>
      </w:r>
      <w:r w:rsidR="0054158E">
        <w:rPr>
          <w:rFonts w:ascii="ArialNarrow" w:hAnsi="ArialNarrow" w:cs="ArialNarrow"/>
          <w:sz w:val="28"/>
          <w:szCs w:val="28"/>
        </w:rPr>
        <w:t>01</w:t>
      </w:r>
      <w:r>
        <w:rPr>
          <w:rFonts w:ascii="ArialNarrow" w:hAnsi="ArialNarrow" w:cs="ArialNarrow"/>
          <w:sz w:val="28"/>
          <w:szCs w:val="28"/>
        </w:rPr>
        <w:t>.0</w:t>
      </w:r>
      <w:r w:rsidR="0054158E">
        <w:rPr>
          <w:rFonts w:ascii="ArialNarrow" w:hAnsi="ArialNarrow" w:cs="ArialNarrow"/>
          <w:sz w:val="28"/>
          <w:szCs w:val="28"/>
        </w:rPr>
        <w:t>3</w:t>
      </w:r>
      <w:r>
        <w:rPr>
          <w:rFonts w:ascii="ArialNarrow" w:hAnsi="ArialNarrow" w:cs="ArialNarrow"/>
          <w:sz w:val="28"/>
          <w:szCs w:val="28"/>
        </w:rPr>
        <w:t>.20</w:t>
      </w:r>
      <w:r w:rsidR="0054158E">
        <w:rPr>
          <w:rFonts w:ascii="ArialNarrow" w:hAnsi="ArialNarrow" w:cs="ArialNarrow"/>
          <w:sz w:val="28"/>
          <w:szCs w:val="28"/>
        </w:rPr>
        <w:t>24</w:t>
      </w:r>
      <w:r>
        <w:rPr>
          <w:rFonts w:ascii="ArialNarrow" w:hAnsi="ArialNarrow" w:cs="ArialNarrow"/>
          <w:sz w:val="28"/>
          <w:szCs w:val="28"/>
        </w:rPr>
        <w:t xml:space="preserve"> р. відповідними сумами 32000 грн. та 53 000 грн.</w:t>
      </w:r>
      <w:r w:rsidR="0054158E">
        <w:rPr>
          <w:rFonts w:ascii="ArialNarrow" w:hAnsi="ArialNarrow" w:cs="ArialNarrow"/>
          <w:sz w:val="28"/>
          <w:szCs w:val="28"/>
        </w:rPr>
        <w:t xml:space="preserve"> </w:t>
      </w:r>
      <w:r>
        <w:rPr>
          <w:rFonts w:ascii="ArialNarrow" w:hAnsi="ArialNarrow" w:cs="ArialNarrow"/>
          <w:sz w:val="28"/>
          <w:szCs w:val="28"/>
        </w:rPr>
        <w:t>Термін кредиту – 4 місяці від дати переказу першого траншу. Базова процентна ставка –</w:t>
      </w:r>
      <w:r w:rsidR="0054158E">
        <w:rPr>
          <w:rFonts w:ascii="ArialNarrow" w:hAnsi="ArialNarrow" w:cs="ArialNarrow"/>
          <w:sz w:val="28"/>
          <w:szCs w:val="28"/>
        </w:rPr>
        <w:t xml:space="preserve"> 20</w:t>
      </w:r>
      <w:r>
        <w:rPr>
          <w:rFonts w:ascii="ArialNarrow" w:hAnsi="ArialNarrow" w:cs="ArialNarrow"/>
          <w:sz w:val="28"/>
          <w:szCs w:val="28"/>
        </w:rPr>
        <w:t>% річних.</w:t>
      </w:r>
      <w:r w:rsidR="0054158E">
        <w:rPr>
          <w:rFonts w:ascii="ArialNarrow" w:hAnsi="ArialNarrow" w:cs="ArialNarrow"/>
          <w:sz w:val="28"/>
          <w:szCs w:val="28"/>
        </w:rPr>
        <w:t xml:space="preserve"> Але з 1 березня вона збільшилася на 1%, а останній місяці користування кредитом, відсоткова ставка знизилася на 2%.</w:t>
      </w:r>
    </w:p>
    <w:p w:rsidR="0054158E" w:rsidRDefault="0054158E" w:rsidP="0054158E">
      <w:pPr>
        <w:autoSpaceDE w:val="0"/>
        <w:autoSpaceDN w:val="0"/>
        <w:adjustRightInd w:val="0"/>
        <w:spacing w:after="0" w:line="240" w:lineRule="auto"/>
        <w:ind w:firstLine="720"/>
        <w:rPr>
          <w:rFonts w:ascii="ArialNarrow" w:hAnsi="ArialNarrow" w:cs="ArialNarrow"/>
          <w:sz w:val="28"/>
          <w:szCs w:val="28"/>
        </w:rPr>
      </w:pPr>
    </w:p>
    <w:p w:rsidR="0054158E" w:rsidRDefault="0054158E" w:rsidP="00AA512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i/>
          <w:iCs/>
          <w:sz w:val="28"/>
          <w:szCs w:val="28"/>
        </w:rPr>
      </w:pPr>
    </w:p>
    <w:p w:rsidR="00AA5125" w:rsidRPr="0054158E" w:rsidRDefault="00AA5125" w:rsidP="0054158E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b/>
          <w:i/>
          <w:iCs/>
          <w:sz w:val="28"/>
          <w:szCs w:val="28"/>
        </w:rPr>
      </w:pPr>
      <w:r w:rsidRPr="0054158E">
        <w:rPr>
          <w:rFonts w:ascii="ArialNarrow" w:hAnsi="ArialNarrow" w:cs="ArialNarrow"/>
          <w:b/>
          <w:i/>
          <w:iCs/>
          <w:sz w:val="28"/>
          <w:szCs w:val="28"/>
        </w:rPr>
        <w:t xml:space="preserve">Задача </w:t>
      </w:r>
      <w:r w:rsidR="0054158E" w:rsidRPr="0054158E">
        <w:rPr>
          <w:rFonts w:ascii="ArialNarrow" w:hAnsi="ArialNarrow" w:cs="ArialNarrow"/>
          <w:b/>
          <w:i/>
          <w:iCs/>
          <w:sz w:val="28"/>
          <w:szCs w:val="28"/>
        </w:rPr>
        <w:t>№</w:t>
      </w:r>
      <w:r w:rsidRPr="0054158E">
        <w:rPr>
          <w:rFonts w:ascii="ArialNarrow" w:hAnsi="ArialNarrow" w:cs="ArialNarrow"/>
          <w:b/>
          <w:i/>
          <w:iCs/>
          <w:sz w:val="28"/>
          <w:szCs w:val="28"/>
        </w:rPr>
        <w:t>7</w:t>
      </w:r>
    </w:p>
    <w:p w:rsidR="00965BE3" w:rsidRDefault="00AA5125" w:rsidP="00965B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>Розрахувати платежі по овердрафту за наступних умов: ліміт овердрафту – 24</w:t>
      </w:r>
      <w:r w:rsidR="0054158E">
        <w:rPr>
          <w:rFonts w:ascii="ArialNarrow" w:hAnsi="ArialNarrow" w:cs="ArialNarrow"/>
          <w:sz w:val="28"/>
          <w:szCs w:val="28"/>
        </w:rPr>
        <w:t> </w:t>
      </w:r>
      <w:r>
        <w:rPr>
          <w:rFonts w:ascii="ArialNarrow" w:hAnsi="ArialNarrow" w:cs="ArialNarrow"/>
          <w:sz w:val="28"/>
          <w:szCs w:val="28"/>
        </w:rPr>
        <w:t>000</w:t>
      </w:r>
      <w:r w:rsidR="0054158E">
        <w:rPr>
          <w:rFonts w:ascii="ArialNarrow" w:hAnsi="ArialNarrow" w:cs="ArialNarrow"/>
          <w:sz w:val="28"/>
          <w:szCs w:val="28"/>
        </w:rPr>
        <w:t xml:space="preserve"> </w:t>
      </w:r>
      <w:r>
        <w:rPr>
          <w:rFonts w:ascii="ArialNarrow" w:hAnsi="ArialNarrow" w:cs="ArialNarrow"/>
          <w:sz w:val="28"/>
          <w:szCs w:val="28"/>
        </w:rPr>
        <w:t xml:space="preserve">грн., </w:t>
      </w:r>
      <w:r w:rsidR="00965BE3">
        <w:rPr>
          <w:rFonts w:ascii="ArialNarrow" w:hAnsi="ArialNarrow" w:cs="ArialNarrow"/>
          <w:sz w:val="28"/>
          <w:szCs w:val="28"/>
        </w:rPr>
        <w:t>плаваюча</w:t>
      </w:r>
      <w:r>
        <w:rPr>
          <w:rFonts w:ascii="ArialNarrow" w:hAnsi="ArialNarrow" w:cs="ArialNarrow"/>
          <w:sz w:val="28"/>
          <w:szCs w:val="28"/>
        </w:rPr>
        <w:t xml:space="preserve"> процентна ставка </w:t>
      </w:r>
      <w:r w:rsidR="00965BE3">
        <w:rPr>
          <w:rFonts w:ascii="ArialNarrow" w:hAnsi="ArialNarrow" w:cs="ArialNarrow"/>
          <w:sz w:val="28"/>
          <w:szCs w:val="28"/>
        </w:rPr>
        <w:t>в залежності від терміну користування кредитними коштами</w:t>
      </w:r>
      <w:r>
        <w:rPr>
          <w:rFonts w:ascii="ArialNarrow" w:hAnsi="ArialNarrow" w:cs="ArialNarrow"/>
          <w:sz w:val="28"/>
          <w:szCs w:val="28"/>
        </w:rPr>
        <w:t>.</w:t>
      </w:r>
      <w:r w:rsidR="00965BE3" w:rsidRPr="00965BE3">
        <w:rPr>
          <w:rFonts w:ascii="ArialNarrow" w:hAnsi="ArialNarrow" w:cs="ArialNarrow"/>
          <w:sz w:val="28"/>
          <w:szCs w:val="28"/>
        </w:rPr>
        <w:t xml:space="preserve"> </w:t>
      </w:r>
      <w:r w:rsidR="00965BE3">
        <w:rPr>
          <w:rFonts w:ascii="ArialNarrow" w:hAnsi="ArialNarrow" w:cs="ArialNarrow"/>
          <w:sz w:val="28"/>
          <w:szCs w:val="28"/>
        </w:rPr>
        <w:t>Збільшення ставки по овердафту в залежності від терміну використання: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0"/>
        <w:gridCol w:w="2335"/>
        <w:gridCol w:w="4252"/>
      </w:tblGrid>
      <w:tr w:rsidR="00965BE3" w:rsidRPr="00965BE3" w:rsidTr="00965BE3">
        <w:trPr>
          <w:trHeight w:val="160"/>
          <w:jc w:val="center"/>
        </w:trPr>
        <w:tc>
          <w:tcPr>
            <w:tcW w:w="2480" w:type="dxa"/>
          </w:tcPr>
          <w:p w:rsidR="00965BE3" w:rsidRPr="00965BE3" w:rsidRDefault="00965BE3" w:rsidP="0096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965BE3">
              <w:rPr>
                <w:rFonts w:ascii="ArialNarrow" w:hAnsi="ArialNarrow" w:cs="ArialNarrow"/>
                <w:sz w:val="24"/>
                <w:szCs w:val="24"/>
              </w:rPr>
              <w:t>Строк траншу, днів</w:t>
            </w:r>
          </w:p>
        </w:tc>
        <w:tc>
          <w:tcPr>
            <w:tcW w:w="2335" w:type="dxa"/>
          </w:tcPr>
          <w:p w:rsidR="00965BE3" w:rsidRPr="00965BE3" w:rsidRDefault="00965BE3" w:rsidP="0096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965BE3">
              <w:rPr>
                <w:rFonts w:ascii="ArialNarrow" w:hAnsi="ArialNarrow" w:cs="ArialNarrow"/>
                <w:sz w:val="24"/>
                <w:szCs w:val="24"/>
              </w:rPr>
              <w:t>% ставка</w:t>
            </w:r>
            <w:r w:rsidR="005904D7">
              <w:rPr>
                <w:rFonts w:ascii="ArialNarrow" w:hAnsi="ArialNarrow" w:cs="ArialNarrow"/>
                <w:sz w:val="24"/>
                <w:szCs w:val="24"/>
              </w:rPr>
              <w:t>, річних</w:t>
            </w:r>
          </w:p>
        </w:tc>
        <w:tc>
          <w:tcPr>
            <w:tcW w:w="4252" w:type="dxa"/>
          </w:tcPr>
          <w:p w:rsidR="00965BE3" w:rsidRPr="00965BE3" w:rsidRDefault="00965BE3" w:rsidP="0096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965BE3">
              <w:rPr>
                <w:rFonts w:ascii="ArialNarrow" w:hAnsi="ArialNarrow" w:cs="ArialNarrow"/>
                <w:sz w:val="24"/>
                <w:szCs w:val="24"/>
              </w:rPr>
              <w:t>Відсоток використання ліміту, %</w:t>
            </w:r>
          </w:p>
        </w:tc>
      </w:tr>
      <w:tr w:rsidR="00965BE3" w:rsidRPr="00965BE3" w:rsidTr="00965BE3">
        <w:trPr>
          <w:trHeight w:val="160"/>
          <w:jc w:val="center"/>
        </w:trPr>
        <w:tc>
          <w:tcPr>
            <w:tcW w:w="2480" w:type="dxa"/>
          </w:tcPr>
          <w:p w:rsidR="00965BE3" w:rsidRPr="00965BE3" w:rsidRDefault="00965BE3" w:rsidP="0096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965BE3">
              <w:rPr>
                <w:rFonts w:ascii="ArialNarrow" w:hAnsi="ArialNarrow" w:cs="ArialNarrow"/>
                <w:sz w:val="24"/>
                <w:szCs w:val="24"/>
              </w:rPr>
              <w:t>7</w:t>
            </w:r>
          </w:p>
        </w:tc>
        <w:tc>
          <w:tcPr>
            <w:tcW w:w="2335" w:type="dxa"/>
          </w:tcPr>
          <w:p w:rsidR="00965BE3" w:rsidRPr="00965BE3" w:rsidRDefault="00965BE3" w:rsidP="0096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965BE3">
              <w:rPr>
                <w:rFonts w:ascii="ArialNarrow" w:hAnsi="ArialNarrow" w:cs="ArialNarrow"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:rsidR="00965BE3" w:rsidRPr="00965BE3" w:rsidRDefault="00965BE3" w:rsidP="0096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965BE3">
              <w:rPr>
                <w:rFonts w:ascii="ArialNarrow" w:hAnsi="ArialNarrow" w:cs="ArialNarrow"/>
                <w:sz w:val="24"/>
                <w:szCs w:val="24"/>
              </w:rPr>
              <w:t>71</w:t>
            </w:r>
          </w:p>
        </w:tc>
      </w:tr>
      <w:tr w:rsidR="00965BE3" w:rsidRPr="00965BE3" w:rsidTr="00965BE3">
        <w:trPr>
          <w:trHeight w:val="160"/>
          <w:jc w:val="center"/>
        </w:trPr>
        <w:tc>
          <w:tcPr>
            <w:tcW w:w="2480" w:type="dxa"/>
          </w:tcPr>
          <w:p w:rsidR="00965BE3" w:rsidRPr="00965BE3" w:rsidRDefault="00965BE3" w:rsidP="0096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965BE3">
              <w:rPr>
                <w:rFonts w:ascii="ArialNarrow" w:hAnsi="ArialNarrow" w:cs="ArialNarrow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35" w:type="dxa"/>
          </w:tcPr>
          <w:p w:rsidR="00965BE3" w:rsidRPr="00965BE3" w:rsidRDefault="00965BE3" w:rsidP="0096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965BE3">
              <w:rPr>
                <w:rFonts w:ascii="ArialNarrow" w:hAnsi="ArialNarrow" w:cs="ArialNarrow"/>
                <w:sz w:val="24"/>
                <w:szCs w:val="24"/>
              </w:rPr>
              <w:t>18</w:t>
            </w:r>
          </w:p>
        </w:tc>
        <w:tc>
          <w:tcPr>
            <w:tcW w:w="4252" w:type="dxa"/>
          </w:tcPr>
          <w:p w:rsidR="00965BE3" w:rsidRPr="00965BE3" w:rsidRDefault="00965BE3" w:rsidP="0096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965BE3">
              <w:rPr>
                <w:rFonts w:ascii="ArialNarrow" w:hAnsi="ArialNarrow" w:cs="ArialNarrow"/>
                <w:sz w:val="24"/>
                <w:szCs w:val="24"/>
              </w:rPr>
              <w:t>68</w:t>
            </w:r>
          </w:p>
        </w:tc>
      </w:tr>
      <w:tr w:rsidR="00965BE3" w:rsidRPr="00965BE3" w:rsidTr="00965BE3">
        <w:trPr>
          <w:trHeight w:val="160"/>
          <w:jc w:val="center"/>
        </w:trPr>
        <w:tc>
          <w:tcPr>
            <w:tcW w:w="2480" w:type="dxa"/>
          </w:tcPr>
          <w:p w:rsidR="00965BE3" w:rsidRPr="00965BE3" w:rsidRDefault="00965BE3" w:rsidP="0096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965BE3">
              <w:rPr>
                <w:rFonts w:ascii="ArialNarrow" w:hAnsi="ArialNarrow" w:cs="ArialNarrow"/>
                <w:sz w:val="24"/>
                <w:szCs w:val="24"/>
              </w:rPr>
              <w:t>21</w:t>
            </w:r>
          </w:p>
        </w:tc>
        <w:tc>
          <w:tcPr>
            <w:tcW w:w="2335" w:type="dxa"/>
          </w:tcPr>
          <w:p w:rsidR="00965BE3" w:rsidRPr="00965BE3" w:rsidRDefault="00965BE3" w:rsidP="0096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965BE3">
              <w:rPr>
                <w:rFonts w:ascii="ArialNarrow" w:hAnsi="ArialNarrow" w:cs="ArialNarrow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965BE3" w:rsidRPr="00965BE3" w:rsidRDefault="00965BE3" w:rsidP="0096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965BE3">
              <w:rPr>
                <w:rFonts w:ascii="ArialNarrow" w:hAnsi="ArialNarrow" w:cs="ArialNarrow"/>
                <w:sz w:val="24"/>
                <w:szCs w:val="24"/>
              </w:rPr>
              <w:t>29</w:t>
            </w:r>
          </w:p>
        </w:tc>
      </w:tr>
      <w:tr w:rsidR="00965BE3" w:rsidRPr="00965BE3" w:rsidTr="00965BE3">
        <w:trPr>
          <w:trHeight w:val="160"/>
          <w:jc w:val="center"/>
        </w:trPr>
        <w:tc>
          <w:tcPr>
            <w:tcW w:w="2480" w:type="dxa"/>
          </w:tcPr>
          <w:p w:rsidR="00965BE3" w:rsidRPr="00965BE3" w:rsidRDefault="00965BE3" w:rsidP="0096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965BE3">
              <w:rPr>
                <w:rFonts w:ascii="ArialNarrow" w:hAnsi="ArialNarrow" w:cs="ArialNarrow"/>
                <w:sz w:val="24"/>
                <w:szCs w:val="24"/>
              </w:rPr>
              <w:t>30</w:t>
            </w:r>
          </w:p>
        </w:tc>
        <w:tc>
          <w:tcPr>
            <w:tcW w:w="2335" w:type="dxa"/>
          </w:tcPr>
          <w:p w:rsidR="00965BE3" w:rsidRPr="00965BE3" w:rsidRDefault="00965BE3" w:rsidP="0096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965BE3">
              <w:rPr>
                <w:rFonts w:ascii="ArialNarrow" w:hAnsi="ArialNarrow" w:cs="ArialNarrow"/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:rsidR="00965BE3" w:rsidRPr="00965BE3" w:rsidRDefault="00965BE3" w:rsidP="0096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965BE3">
              <w:rPr>
                <w:rFonts w:ascii="ArialNarrow" w:hAnsi="ArialNarrow" w:cs="ArialNarrow"/>
                <w:sz w:val="24"/>
                <w:szCs w:val="24"/>
              </w:rPr>
              <w:t>15</w:t>
            </w:r>
          </w:p>
        </w:tc>
      </w:tr>
    </w:tbl>
    <w:p w:rsidR="00965BE3" w:rsidRDefault="00965BE3" w:rsidP="00AA512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8"/>
          <w:szCs w:val="28"/>
        </w:rPr>
      </w:pPr>
    </w:p>
    <w:p w:rsidR="00AA5125" w:rsidRPr="00965BE3" w:rsidRDefault="00AA5125" w:rsidP="00965BE3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b/>
          <w:i/>
          <w:iCs/>
          <w:sz w:val="28"/>
          <w:szCs w:val="28"/>
        </w:rPr>
      </w:pPr>
      <w:r w:rsidRPr="00965BE3">
        <w:rPr>
          <w:rFonts w:ascii="ArialNarrow" w:hAnsi="ArialNarrow" w:cs="ArialNarrow"/>
          <w:b/>
          <w:i/>
          <w:iCs/>
          <w:sz w:val="28"/>
          <w:szCs w:val="28"/>
        </w:rPr>
        <w:t xml:space="preserve">Задача </w:t>
      </w:r>
      <w:r w:rsidR="00965BE3" w:rsidRPr="00965BE3">
        <w:rPr>
          <w:rFonts w:ascii="ArialNarrow" w:hAnsi="ArialNarrow" w:cs="ArialNarrow"/>
          <w:b/>
          <w:i/>
          <w:iCs/>
          <w:sz w:val="28"/>
          <w:szCs w:val="28"/>
        </w:rPr>
        <w:t>№</w:t>
      </w:r>
      <w:r w:rsidRPr="00965BE3">
        <w:rPr>
          <w:rFonts w:ascii="ArialNarrow" w:hAnsi="ArialNarrow" w:cs="ArialNarrow"/>
          <w:b/>
          <w:i/>
          <w:iCs/>
          <w:sz w:val="28"/>
          <w:szCs w:val="28"/>
        </w:rPr>
        <w:t>8</w:t>
      </w:r>
    </w:p>
    <w:p w:rsidR="00AA5125" w:rsidRDefault="00AA5125" w:rsidP="00965B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 xml:space="preserve">Розрахувати </w:t>
      </w:r>
      <w:r w:rsidR="00965BE3">
        <w:rPr>
          <w:rFonts w:ascii="ArialNarrow" w:hAnsi="ArialNarrow" w:cs="ArialNarrow"/>
          <w:sz w:val="28"/>
          <w:szCs w:val="28"/>
        </w:rPr>
        <w:t>відсотки</w:t>
      </w:r>
      <w:r>
        <w:rPr>
          <w:rFonts w:ascii="ArialNarrow" w:hAnsi="ArialNarrow" w:cs="ArialNarrow"/>
          <w:sz w:val="28"/>
          <w:szCs w:val="28"/>
        </w:rPr>
        <w:t xml:space="preserve"> за </w:t>
      </w:r>
      <w:r w:rsidR="005904D7">
        <w:rPr>
          <w:rFonts w:ascii="ArialNarrow" w:hAnsi="ArialNarrow" w:cs="ArialNarrow"/>
          <w:sz w:val="28"/>
          <w:szCs w:val="28"/>
        </w:rPr>
        <w:t xml:space="preserve">користування </w:t>
      </w:r>
      <w:r>
        <w:rPr>
          <w:rFonts w:ascii="ArialNarrow" w:hAnsi="ArialNarrow" w:cs="ArialNarrow"/>
          <w:sz w:val="28"/>
          <w:szCs w:val="28"/>
        </w:rPr>
        <w:t xml:space="preserve">овердрафтом </w:t>
      </w:r>
      <w:r w:rsidR="00965BE3">
        <w:rPr>
          <w:rFonts w:ascii="ArialNarrow" w:hAnsi="ArialNarrow" w:cs="ArialNarrow"/>
          <w:sz w:val="28"/>
          <w:szCs w:val="28"/>
        </w:rPr>
        <w:t xml:space="preserve">згідно </w:t>
      </w:r>
      <w:r w:rsidR="005904D7">
        <w:rPr>
          <w:rFonts w:ascii="ArialNarrow" w:hAnsi="ArialNarrow" w:cs="ArialNarrow"/>
          <w:sz w:val="28"/>
          <w:szCs w:val="28"/>
        </w:rPr>
        <w:t xml:space="preserve">даних, викладених в таблиці: </w:t>
      </w:r>
    </w:p>
    <w:p w:rsidR="00965BE3" w:rsidRDefault="00965BE3" w:rsidP="00AA51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65BE3" w:rsidRDefault="00965BE3" w:rsidP="00965B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4E0F1637" wp14:editId="29837CDF">
            <wp:extent cx="5124450" cy="91498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9251" cy="93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4D7" w:rsidRDefault="005904D7" w:rsidP="00965B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Договірними умовами передбачено наступні ставки,% річних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0"/>
        <w:gridCol w:w="2335"/>
      </w:tblGrid>
      <w:tr w:rsidR="005904D7" w:rsidRPr="005904D7" w:rsidTr="000A700F">
        <w:trPr>
          <w:trHeight w:val="160"/>
          <w:jc w:val="center"/>
        </w:trPr>
        <w:tc>
          <w:tcPr>
            <w:tcW w:w="2480" w:type="dxa"/>
          </w:tcPr>
          <w:p w:rsidR="005904D7" w:rsidRPr="005904D7" w:rsidRDefault="005904D7" w:rsidP="00590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904D7">
              <w:rPr>
                <w:rFonts w:ascii="TimesNewRomanPSMT" w:hAnsi="TimesNewRomanPSMT" w:cs="TimesNewRomanPSMT"/>
                <w:sz w:val="24"/>
                <w:szCs w:val="24"/>
              </w:rPr>
              <w:t>Строк траншу, днів</w:t>
            </w:r>
          </w:p>
        </w:tc>
        <w:tc>
          <w:tcPr>
            <w:tcW w:w="2335" w:type="dxa"/>
          </w:tcPr>
          <w:p w:rsidR="005904D7" w:rsidRPr="005904D7" w:rsidRDefault="005904D7" w:rsidP="00590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904D7">
              <w:rPr>
                <w:rFonts w:ascii="TimesNewRomanPSMT" w:hAnsi="TimesNewRomanPSMT" w:cs="TimesNewRomanPSMT"/>
                <w:sz w:val="24"/>
                <w:szCs w:val="24"/>
              </w:rPr>
              <w:t>% ставка</w:t>
            </w:r>
          </w:p>
        </w:tc>
      </w:tr>
      <w:tr w:rsidR="005904D7" w:rsidRPr="005904D7" w:rsidTr="000A700F">
        <w:trPr>
          <w:trHeight w:val="160"/>
          <w:jc w:val="center"/>
        </w:trPr>
        <w:tc>
          <w:tcPr>
            <w:tcW w:w="2480" w:type="dxa"/>
          </w:tcPr>
          <w:p w:rsidR="005904D7" w:rsidRPr="005904D7" w:rsidRDefault="005904D7" w:rsidP="00590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904D7">
              <w:rPr>
                <w:rFonts w:ascii="TimesNewRomanPSMT" w:hAnsi="TimesNewRomanPSMT" w:cs="TimesNewRomanPSMT"/>
                <w:sz w:val="24"/>
                <w:szCs w:val="24"/>
              </w:rPr>
              <w:t>7</w:t>
            </w:r>
          </w:p>
        </w:tc>
        <w:tc>
          <w:tcPr>
            <w:tcW w:w="2335" w:type="dxa"/>
          </w:tcPr>
          <w:p w:rsidR="005904D7" w:rsidRPr="005904D7" w:rsidRDefault="005904D7" w:rsidP="00590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904D7">
              <w:rPr>
                <w:rFonts w:ascii="TimesNewRomanPSMT" w:hAnsi="TimesNewRomanPSMT" w:cs="TimesNewRomanPSMT"/>
                <w:sz w:val="24"/>
                <w:szCs w:val="24"/>
              </w:rPr>
              <w:t>16</w:t>
            </w:r>
          </w:p>
        </w:tc>
      </w:tr>
      <w:tr w:rsidR="005904D7" w:rsidRPr="005904D7" w:rsidTr="000A700F">
        <w:trPr>
          <w:trHeight w:val="160"/>
          <w:jc w:val="center"/>
        </w:trPr>
        <w:tc>
          <w:tcPr>
            <w:tcW w:w="2480" w:type="dxa"/>
          </w:tcPr>
          <w:p w:rsidR="005904D7" w:rsidRPr="005904D7" w:rsidRDefault="005904D7" w:rsidP="00590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904D7">
              <w:rPr>
                <w:rFonts w:ascii="TimesNewRomanPSMT" w:hAnsi="TimesNewRomanPSMT" w:cs="TimesNewRomanPSMT"/>
                <w:sz w:val="24"/>
                <w:szCs w:val="24"/>
              </w:rPr>
              <w:t>14</w:t>
            </w:r>
          </w:p>
        </w:tc>
        <w:tc>
          <w:tcPr>
            <w:tcW w:w="2335" w:type="dxa"/>
          </w:tcPr>
          <w:p w:rsidR="005904D7" w:rsidRPr="005904D7" w:rsidRDefault="005904D7" w:rsidP="00590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904D7">
              <w:rPr>
                <w:rFonts w:ascii="TimesNewRomanPSMT" w:hAnsi="TimesNewRomanPSMT" w:cs="TimesNewRomanPSMT"/>
                <w:sz w:val="24"/>
                <w:szCs w:val="24"/>
              </w:rPr>
              <w:t>18</w:t>
            </w:r>
          </w:p>
        </w:tc>
      </w:tr>
      <w:tr w:rsidR="005904D7" w:rsidRPr="005904D7" w:rsidTr="000A700F">
        <w:trPr>
          <w:trHeight w:val="160"/>
          <w:jc w:val="center"/>
        </w:trPr>
        <w:tc>
          <w:tcPr>
            <w:tcW w:w="2480" w:type="dxa"/>
          </w:tcPr>
          <w:p w:rsidR="005904D7" w:rsidRPr="005904D7" w:rsidRDefault="005904D7" w:rsidP="00590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904D7">
              <w:rPr>
                <w:rFonts w:ascii="TimesNewRomanPSMT" w:hAnsi="TimesNewRomanPSMT" w:cs="TimesNewRomanPSMT"/>
                <w:sz w:val="24"/>
                <w:szCs w:val="24"/>
              </w:rPr>
              <w:t>21</w:t>
            </w:r>
          </w:p>
        </w:tc>
        <w:tc>
          <w:tcPr>
            <w:tcW w:w="2335" w:type="dxa"/>
          </w:tcPr>
          <w:p w:rsidR="005904D7" w:rsidRPr="005904D7" w:rsidRDefault="005904D7" w:rsidP="00590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904D7">
              <w:rPr>
                <w:rFonts w:ascii="TimesNewRomanPSMT" w:hAnsi="TimesNewRomanPSMT" w:cs="TimesNewRomanPSMT"/>
                <w:sz w:val="24"/>
                <w:szCs w:val="24"/>
              </w:rPr>
              <w:t>20</w:t>
            </w:r>
          </w:p>
        </w:tc>
      </w:tr>
      <w:tr w:rsidR="005904D7" w:rsidRPr="005904D7" w:rsidTr="000A700F">
        <w:trPr>
          <w:trHeight w:val="160"/>
          <w:jc w:val="center"/>
        </w:trPr>
        <w:tc>
          <w:tcPr>
            <w:tcW w:w="2480" w:type="dxa"/>
          </w:tcPr>
          <w:p w:rsidR="005904D7" w:rsidRPr="005904D7" w:rsidRDefault="005904D7" w:rsidP="00590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904D7">
              <w:rPr>
                <w:rFonts w:ascii="TimesNewRomanPSMT" w:hAnsi="TimesNewRomanPSMT" w:cs="TimesNewRomanPSMT"/>
                <w:sz w:val="24"/>
                <w:szCs w:val="24"/>
              </w:rPr>
              <w:t>30</w:t>
            </w:r>
          </w:p>
        </w:tc>
        <w:tc>
          <w:tcPr>
            <w:tcW w:w="2335" w:type="dxa"/>
          </w:tcPr>
          <w:p w:rsidR="005904D7" w:rsidRPr="005904D7" w:rsidRDefault="005904D7" w:rsidP="00590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904D7">
              <w:rPr>
                <w:rFonts w:ascii="TimesNewRomanPSMT" w:hAnsi="TimesNewRomanPSMT" w:cs="TimesNewRomanPSMT"/>
                <w:sz w:val="24"/>
                <w:szCs w:val="24"/>
              </w:rPr>
              <w:t>22</w:t>
            </w:r>
          </w:p>
        </w:tc>
      </w:tr>
    </w:tbl>
    <w:p w:rsidR="00E53F5E" w:rsidRPr="00D02629" w:rsidRDefault="00E53F5E" w:rsidP="00AA5125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iCs/>
          <w:sz w:val="28"/>
          <w:szCs w:val="28"/>
        </w:rPr>
      </w:pPr>
    </w:p>
    <w:sectPr w:rsidR="00E53F5E" w:rsidRPr="00D02629" w:rsidSect="004856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Narrow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86351"/>
    <w:multiLevelType w:val="hybridMultilevel"/>
    <w:tmpl w:val="C80886E4"/>
    <w:lvl w:ilvl="0" w:tplc="10AE66B6">
      <w:start w:val="1"/>
      <w:numFmt w:val="bullet"/>
      <w:lvlText w:val="-"/>
      <w:lvlJc w:val="left"/>
      <w:pPr>
        <w:ind w:left="1080" w:hanging="360"/>
      </w:pPr>
      <w:rPr>
        <w:rFonts w:ascii="ArialNarrow-Italic" w:eastAsiaTheme="minorHAnsi" w:hAnsi="ArialNarrow-Italic" w:cs="ArialNarrow-Italic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37"/>
    <w:rsid w:val="00072F76"/>
    <w:rsid w:val="001304A4"/>
    <w:rsid w:val="00252D14"/>
    <w:rsid w:val="00273463"/>
    <w:rsid w:val="0028738D"/>
    <w:rsid w:val="00346EBC"/>
    <w:rsid w:val="00387CE4"/>
    <w:rsid w:val="003A7640"/>
    <w:rsid w:val="003E11CF"/>
    <w:rsid w:val="003F6BB0"/>
    <w:rsid w:val="004856E2"/>
    <w:rsid w:val="004C584D"/>
    <w:rsid w:val="004E5239"/>
    <w:rsid w:val="0054158E"/>
    <w:rsid w:val="005904D7"/>
    <w:rsid w:val="005F5292"/>
    <w:rsid w:val="00631E6F"/>
    <w:rsid w:val="006333D1"/>
    <w:rsid w:val="006C2D37"/>
    <w:rsid w:val="00714F30"/>
    <w:rsid w:val="00742C50"/>
    <w:rsid w:val="007B0090"/>
    <w:rsid w:val="007D58AB"/>
    <w:rsid w:val="007E7F7A"/>
    <w:rsid w:val="00857953"/>
    <w:rsid w:val="00890ADC"/>
    <w:rsid w:val="00965BE3"/>
    <w:rsid w:val="0098112B"/>
    <w:rsid w:val="00A722BE"/>
    <w:rsid w:val="00AA5125"/>
    <w:rsid w:val="00AF13AE"/>
    <w:rsid w:val="00B95169"/>
    <w:rsid w:val="00CB0BAD"/>
    <w:rsid w:val="00D02629"/>
    <w:rsid w:val="00D97FAD"/>
    <w:rsid w:val="00DB3650"/>
    <w:rsid w:val="00E53F5E"/>
    <w:rsid w:val="00E93F95"/>
    <w:rsid w:val="00F670E4"/>
    <w:rsid w:val="00F8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5C69"/>
  <w15:chartTrackingRefBased/>
  <w15:docId w15:val="{9E3C274D-F18A-4F3B-AF52-68355BFF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6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34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30234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7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2911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4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3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2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55465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7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6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20372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7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4904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5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5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730281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113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v0351500-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21-1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5E4C2-087B-4D9D-9923-3DFE54B08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2343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MyHome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2024-01-09T11:14:00Z</dcterms:created>
  <dcterms:modified xsi:type="dcterms:W3CDTF">2024-01-11T17:53:00Z</dcterms:modified>
</cp:coreProperties>
</file>