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A892" w14:textId="644E8153" w:rsidR="00D143F4" w:rsidRDefault="00D143F4" w:rsidP="00D143F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ТЕОРЕТИЧНЕ ПИТАННЯ</w:t>
      </w:r>
    </w:p>
    <w:p w14:paraId="2CBF116D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26B5A775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1. Особливості формування і реалізації зовнішньоекономічної стратегії держави на сучасному етапі.</w:t>
      </w:r>
    </w:p>
    <w:p w14:paraId="21E5F2BF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2. Аналіз об'єктивної необхідності дотримання загальних принципів ЗЕД.</w:t>
      </w:r>
    </w:p>
    <w:p w14:paraId="0D9E488E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3. Особливості механізму реалізації специфічних принципів ЗЕД.</w:t>
      </w:r>
    </w:p>
    <w:p w14:paraId="0C5227C9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4. Практичні приклади реалізації національних принципів ЗЕД.</w:t>
      </w:r>
    </w:p>
    <w:p w14:paraId="46CD0656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 xml:space="preserve">5. Загальний аналіз попереднього досвіду і перспектив розвитку зовнішньоекономічних </w:t>
      </w:r>
      <w:proofErr w:type="spellStart"/>
      <w:r w:rsidRPr="00D143F4">
        <w:rPr>
          <w:color w:val="333333"/>
        </w:rPr>
        <w:t>зв'язків</w:t>
      </w:r>
      <w:proofErr w:type="spellEnd"/>
      <w:r w:rsidRPr="00D143F4">
        <w:rPr>
          <w:color w:val="333333"/>
        </w:rPr>
        <w:t xml:space="preserve"> України.</w:t>
      </w:r>
    </w:p>
    <w:p w14:paraId="4278F38C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 xml:space="preserve">6. Розвиток нових форм зовнішньоекономічних </w:t>
      </w:r>
      <w:proofErr w:type="spellStart"/>
      <w:r w:rsidRPr="00D143F4">
        <w:rPr>
          <w:color w:val="333333"/>
        </w:rPr>
        <w:t>зв'язків</w:t>
      </w:r>
      <w:proofErr w:type="spellEnd"/>
      <w:r w:rsidRPr="00D143F4">
        <w:rPr>
          <w:color w:val="333333"/>
        </w:rPr>
        <w:t xml:space="preserve"> в Україні.</w:t>
      </w:r>
    </w:p>
    <w:p w14:paraId="352427B0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7. Вплив розміру країни на її участь у міжнародній торгівлі.</w:t>
      </w:r>
    </w:p>
    <w:p w14:paraId="47135F02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8. Політика вільної торгівлі і політика протекціонізму; передумови впровадження і наслідки застосування.</w:t>
      </w:r>
    </w:p>
    <w:p w14:paraId="4D30A1EC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 xml:space="preserve">9. Теорія </w:t>
      </w:r>
      <w:proofErr w:type="spellStart"/>
      <w:r w:rsidRPr="00D143F4">
        <w:rPr>
          <w:color w:val="333333"/>
        </w:rPr>
        <w:t>Хекшера</w:t>
      </w:r>
      <w:proofErr w:type="spellEnd"/>
      <w:r w:rsidRPr="00D143F4">
        <w:rPr>
          <w:color w:val="333333"/>
        </w:rPr>
        <w:t xml:space="preserve"> - </w:t>
      </w:r>
      <w:proofErr w:type="spellStart"/>
      <w:r w:rsidRPr="00D143F4">
        <w:rPr>
          <w:color w:val="333333"/>
        </w:rPr>
        <w:t>Оліна</w:t>
      </w:r>
      <w:proofErr w:type="spellEnd"/>
      <w:r w:rsidRPr="00D143F4">
        <w:rPr>
          <w:color w:val="333333"/>
        </w:rPr>
        <w:t xml:space="preserve">: переваги та обмеження. Теорема </w:t>
      </w:r>
      <w:proofErr w:type="spellStart"/>
      <w:r w:rsidRPr="00D143F4">
        <w:rPr>
          <w:color w:val="333333"/>
        </w:rPr>
        <w:t>Хекшера</w:t>
      </w:r>
      <w:proofErr w:type="spellEnd"/>
      <w:r w:rsidRPr="00D143F4">
        <w:rPr>
          <w:color w:val="333333"/>
        </w:rPr>
        <w:t xml:space="preserve"> - </w:t>
      </w:r>
      <w:proofErr w:type="spellStart"/>
      <w:r w:rsidRPr="00D143F4">
        <w:rPr>
          <w:color w:val="333333"/>
        </w:rPr>
        <w:t>Оліна</w:t>
      </w:r>
      <w:proofErr w:type="spellEnd"/>
      <w:r w:rsidRPr="00D143F4">
        <w:rPr>
          <w:color w:val="333333"/>
        </w:rPr>
        <w:t xml:space="preserve"> - </w:t>
      </w:r>
      <w:proofErr w:type="spellStart"/>
      <w:r w:rsidRPr="00D143F4">
        <w:rPr>
          <w:color w:val="333333"/>
        </w:rPr>
        <w:t>Самуельсона</w:t>
      </w:r>
      <w:proofErr w:type="spellEnd"/>
      <w:r w:rsidRPr="00D143F4">
        <w:rPr>
          <w:color w:val="333333"/>
        </w:rPr>
        <w:t>.</w:t>
      </w:r>
    </w:p>
    <w:p w14:paraId="5DC0BE8A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10. Парадокс В. Леонтьєва. Модель "кваліфікації робочої сили".</w:t>
      </w:r>
    </w:p>
    <w:p w14:paraId="465A8BE0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 xml:space="preserve">11. </w:t>
      </w:r>
      <w:proofErr w:type="spellStart"/>
      <w:r w:rsidRPr="00D143F4">
        <w:rPr>
          <w:color w:val="333333"/>
        </w:rPr>
        <w:t>Кейнсіанство</w:t>
      </w:r>
      <w:proofErr w:type="spellEnd"/>
      <w:r w:rsidRPr="00D143F4">
        <w:rPr>
          <w:color w:val="333333"/>
        </w:rPr>
        <w:t xml:space="preserve"> та </w:t>
      </w:r>
      <w:proofErr w:type="spellStart"/>
      <w:r w:rsidRPr="00D143F4">
        <w:rPr>
          <w:color w:val="333333"/>
        </w:rPr>
        <w:t>монетаризм</w:t>
      </w:r>
      <w:proofErr w:type="spellEnd"/>
      <w:r w:rsidRPr="00D143F4">
        <w:rPr>
          <w:color w:val="333333"/>
        </w:rPr>
        <w:t>: співвідношення поглядів на роль держави у зовнішній торгівлі.</w:t>
      </w:r>
    </w:p>
    <w:p w14:paraId="1AB4DEC1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12. Теорії технологічного розриву і життєвого циклу товару.</w:t>
      </w:r>
    </w:p>
    <w:p w14:paraId="27D24571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13. Теорія подібності країн, або попиту, що перетинається.</w:t>
      </w:r>
    </w:p>
    <w:p w14:paraId="48BEC3C9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14. Детермінанти конкурентних переваг за М. Портером.</w:t>
      </w:r>
    </w:p>
    <w:p w14:paraId="5969D7A6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15. Особливості сучасної тарифної політики України та інших держав.</w:t>
      </w:r>
    </w:p>
    <w:p w14:paraId="4C82EF25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16. Сутність і класифікація нетарифних методів регулювання ЗЕД.</w:t>
      </w:r>
    </w:p>
    <w:p w14:paraId="561D313C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17. Контингентування та ліцензування, їх вплив на рівень цін.</w:t>
      </w:r>
    </w:p>
    <w:p w14:paraId="38F6BFFC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18. "Добровільні" обмеження експорту та встановлення мінімальних імпортних цін. прихованого протекціонізму".</w:t>
      </w:r>
    </w:p>
    <w:p w14:paraId="6D3003AE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21. Фінансові методи стимулювання експорту. Оцінка експортного потенціалу України.</w:t>
      </w:r>
    </w:p>
    <w:p w14:paraId="660A21F2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 xml:space="preserve">22. Демпінг і </w:t>
      </w:r>
      <w:proofErr w:type="spellStart"/>
      <w:r w:rsidRPr="00D143F4">
        <w:rPr>
          <w:color w:val="333333"/>
        </w:rPr>
        <w:t>антидемпінг</w:t>
      </w:r>
      <w:proofErr w:type="spellEnd"/>
      <w:r w:rsidRPr="00D143F4">
        <w:rPr>
          <w:color w:val="333333"/>
        </w:rPr>
        <w:t>. Порядок визначення показників "демпінгова маржа" і "шкода від демпінгу".</w:t>
      </w:r>
    </w:p>
    <w:p w14:paraId="2DC524F2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23. Торгові договори і торгові угоди. Види торгово-політичних режимів.</w:t>
      </w:r>
    </w:p>
    <w:p w14:paraId="7F271E31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24. Класифікація підприємств, що діють на світовому ринку.</w:t>
      </w:r>
    </w:p>
    <w:p w14:paraId="1ABE4C8B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25. Вибір і вивчення зовнішньоекономічних партнерів. Проведення переговорів з іноземним партнером.</w:t>
      </w:r>
    </w:p>
    <w:p w14:paraId="118B2506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26. Всесвітня мережа Інтернет як інструмент ЗЕД.</w:t>
      </w:r>
    </w:p>
    <w:p w14:paraId="22181752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27. Інтернет як засіб ділового спілкування і комунікації.</w:t>
      </w:r>
    </w:p>
    <w:p w14:paraId="11436ADA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28. Інтернет як засіб маркетингового дослідження ринку.</w:t>
      </w:r>
    </w:p>
    <w:p w14:paraId="6266DA4D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29. Інтернет як засіб електронної комерції, реклами.</w:t>
      </w:r>
    </w:p>
    <w:p w14:paraId="1ED1A327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30. Інтернет - магазини</w:t>
      </w:r>
    </w:p>
    <w:p w14:paraId="6B6CC736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31. Критерії вибору форм виходу підприємств на зовнішні ринки.</w:t>
      </w:r>
    </w:p>
    <w:p w14:paraId="47235DB9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32. Класифікація посередників за обсягом повноважень і місцем на ринку</w:t>
      </w:r>
    </w:p>
    <w:p w14:paraId="32CF6CD5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33. Способи винагороди посередників: переваги і недоліки.</w:t>
      </w:r>
    </w:p>
    <w:p w14:paraId="5A8EED10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34. Порівняльний аналіз різних варіантів організації збуту посередниками.</w:t>
      </w:r>
    </w:p>
    <w:p w14:paraId="382955CE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 xml:space="preserve">35. Лізинг як складна система підприємницької діяльності в умовах ринкових відносин в економіці. Можливості використання лізингу в галузі </w:t>
      </w:r>
      <w:proofErr w:type="spellStart"/>
      <w:r w:rsidRPr="00D143F4">
        <w:rPr>
          <w:color w:val="333333"/>
        </w:rPr>
        <w:t>заліізіничного</w:t>
      </w:r>
      <w:proofErr w:type="spellEnd"/>
      <w:r w:rsidRPr="00D143F4">
        <w:rPr>
          <w:color w:val="333333"/>
        </w:rPr>
        <w:t xml:space="preserve"> транспорту.</w:t>
      </w:r>
    </w:p>
    <w:p w14:paraId="24CD9542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35. Систематизація видів лізингових операцій.</w:t>
      </w:r>
    </w:p>
    <w:p w14:paraId="7DE3BB25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37. Різновиди угод з виробничого кооперування.</w:t>
      </w:r>
    </w:p>
    <w:p w14:paraId="248F8729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 xml:space="preserve">38. </w:t>
      </w:r>
      <w:proofErr w:type="spellStart"/>
      <w:r w:rsidRPr="00D143F4">
        <w:rPr>
          <w:color w:val="333333"/>
        </w:rPr>
        <w:t>Толлінг</w:t>
      </w:r>
      <w:proofErr w:type="spellEnd"/>
      <w:r w:rsidRPr="00D143F4">
        <w:rPr>
          <w:color w:val="333333"/>
        </w:rPr>
        <w:t xml:space="preserve">: сутність, механізм здійснення, розрахунок ефективності. Переваги і недоліки </w:t>
      </w:r>
      <w:proofErr w:type="spellStart"/>
      <w:r w:rsidRPr="00D143F4">
        <w:rPr>
          <w:color w:val="333333"/>
        </w:rPr>
        <w:t>толлінгових</w:t>
      </w:r>
      <w:proofErr w:type="spellEnd"/>
      <w:r w:rsidRPr="00D143F4">
        <w:rPr>
          <w:color w:val="333333"/>
        </w:rPr>
        <w:t xml:space="preserve"> угод.</w:t>
      </w:r>
    </w:p>
    <w:p w14:paraId="3140E82B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39. Порівняльний аналіз різних форм інтеграції компаній.</w:t>
      </w:r>
    </w:p>
    <w:p w14:paraId="22177CE9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40. Відмінні риси міжнародних концернів, конгломератів і консорціумів.</w:t>
      </w:r>
    </w:p>
    <w:p w14:paraId="7A1FAE77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41. Причини організації і механізм функціонування міжнародних стратегічних альянсів.</w:t>
      </w:r>
    </w:p>
    <w:p w14:paraId="2C74F16F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42. Міжнародні договори, національне законодавство України та торгові звичаї як основні джерела правового регулювання зовнішньоекономічних контрактів.</w:t>
      </w:r>
    </w:p>
    <w:p w14:paraId="1D5EFFE0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43. Особливості застосування на практиці Конвенції ООН «Про договори міжнародної купівлі-продажу товарів».</w:t>
      </w:r>
    </w:p>
    <w:p w14:paraId="608AF1F7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lastRenderedPageBreak/>
        <w:t>44. Основні статті зовнішньоекономічного контракту. Методика аналізу виконання контрактних зобов'язань підприємства і динаміки експорту товарів.</w:t>
      </w:r>
    </w:p>
    <w:p w14:paraId="4D717668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 xml:space="preserve">45. Поняття «базисні умови поставки товару», особливості застосування </w:t>
      </w:r>
      <w:proofErr w:type="spellStart"/>
      <w:r w:rsidRPr="00D143F4">
        <w:rPr>
          <w:color w:val="333333"/>
        </w:rPr>
        <w:t>терміна</w:t>
      </w:r>
      <w:proofErr w:type="spellEnd"/>
      <w:r w:rsidRPr="00D143F4">
        <w:rPr>
          <w:color w:val="333333"/>
        </w:rPr>
        <w:t xml:space="preserve"> «франко».</w:t>
      </w:r>
    </w:p>
    <w:p w14:paraId="14D86048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 xml:space="preserve">46. Способи фіксації ціни у зовнішньоторговій угоді. Відмінності між твердою, рухомою, </w:t>
      </w:r>
      <w:proofErr w:type="spellStart"/>
      <w:r w:rsidRPr="00D143F4">
        <w:rPr>
          <w:color w:val="333333"/>
        </w:rPr>
        <w:t>ковзаючою</w:t>
      </w:r>
      <w:proofErr w:type="spellEnd"/>
      <w:r w:rsidRPr="00D143F4">
        <w:rPr>
          <w:color w:val="333333"/>
        </w:rPr>
        <w:t xml:space="preserve"> ціною і ціною з наступною фіксацією.</w:t>
      </w:r>
    </w:p>
    <w:p w14:paraId="4BF25E3B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47. Особливості визначення опублікованих та розрахункових цін.</w:t>
      </w:r>
    </w:p>
    <w:p w14:paraId="2C15E07E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48. Валюта ціни, валюта платежу та перерахунок валют у зовнішньоторговій угоді.</w:t>
      </w:r>
    </w:p>
    <w:p w14:paraId="5E51FA31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49. Технічні і комерційні поправки до ціни.</w:t>
      </w:r>
    </w:p>
    <w:p w14:paraId="09F82164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 xml:space="preserve">50. Умови розрахунків: платіж готівкою, авансовий платіж, платіж у кредит. Заходи проти </w:t>
      </w:r>
      <w:proofErr w:type="spellStart"/>
      <w:r w:rsidRPr="00D143F4">
        <w:rPr>
          <w:color w:val="333333"/>
        </w:rPr>
        <w:t>неплатежу</w:t>
      </w:r>
      <w:proofErr w:type="spellEnd"/>
      <w:r w:rsidRPr="00D143F4">
        <w:rPr>
          <w:color w:val="333333"/>
        </w:rPr>
        <w:t>.</w:t>
      </w:r>
    </w:p>
    <w:p w14:paraId="0F25A8E9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51. Форми розрахунків: акредитив, інкасо, 100% - ний авансовий платіж і відкритий рахунок.</w:t>
      </w:r>
    </w:p>
    <w:p w14:paraId="32CDB33C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52. Засоби розрахунків: чек, вексель, банківський переказ.</w:t>
      </w:r>
    </w:p>
    <w:p w14:paraId="1861CE4E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 xml:space="preserve">53. Транспортні операції: алгоритм планування, роль транспорту у зовнішній торгівлі та специфічна відмінність </w:t>
      </w:r>
      <w:proofErr w:type="spellStart"/>
      <w:r w:rsidRPr="00D143F4">
        <w:rPr>
          <w:color w:val="333333"/>
        </w:rPr>
        <w:t>транпортних</w:t>
      </w:r>
      <w:proofErr w:type="spellEnd"/>
      <w:r w:rsidRPr="00D143F4">
        <w:rPr>
          <w:color w:val="333333"/>
        </w:rPr>
        <w:t xml:space="preserve"> послуг.</w:t>
      </w:r>
    </w:p>
    <w:p w14:paraId="7B344114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 xml:space="preserve">54. Залізничні перевезення. Вплив Укрзалізниці в розвиток </w:t>
      </w:r>
      <w:proofErr w:type="spellStart"/>
      <w:r w:rsidRPr="00D143F4">
        <w:rPr>
          <w:color w:val="333333"/>
        </w:rPr>
        <w:t>зовнішньоекономінчного</w:t>
      </w:r>
      <w:proofErr w:type="spellEnd"/>
      <w:r w:rsidRPr="00D143F4">
        <w:rPr>
          <w:color w:val="333333"/>
        </w:rPr>
        <w:t xml:space="preserve"> стану країни: транзитні перевезення, методика визначення ціни та специфіка страхування вантажу.</w:t>
      </w:r>
    </w:p>
    <w:p w14:paraId="1EB185B1" w14:textId="77777777" w:rsidR="00D143F4" w:rsidRPr="00D143F4" w:rsidRDefault="00D143F4" w:rsidP="00D143F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43F4">
        <w:rPr>
          <w:color w:val="333333"/>
        </w:rPr>
        <w:t>55. Страхування валютних ризиків: види, причини, підходи, методика.</w:t>
      </w:r>
    </w:p>
    <w:p w14:paraId="3225EF99" w14:textId="77777777" w:rsidR="00E82A69" w:rsidRPr="00D143F4" w:rsidRDefault="00E82A69" w:rsidP="00D14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2A69" w:rsidRPr="00D143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F4"/>
    <w:rsid w:val="00D143F4"/>
    <w:rsid w:val="00E8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148B"/>
  <w15:chartTrackingRefBased/>
  <w15:docId w15:val="{174B0F7F-A46B-4E5C-A9A9-6BF56309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2738</Words>
  <Characters>1562</Characters>
  <Application>Microsoft Office Word</Application>
  <DocSecurity>0</DocSecurity>
  <Lines>13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2024-01-24T10:00:00Z</dcterms:created>
  <dcterms:modified xsi:type="dcterms:W3CDTF">2024-01-24T10:01:00Z</dcterms:modified>
</cp:coreProperties>
</file>