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46" w:rsidRDefault="00365CA9" w:rsidP="00365C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Лекція 8</w:t>
      </w:r>
    </w:p>
    <w:p w:rsidR="00365CA9" w:rsidRDefault="00365CA9" w:rsidP="00365C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(для самостійного вивчення)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84FC9">
        <w:rPr>
          <w:rFonts w:ascii="Times New Roman" w:hAnsi="Times New Roman" w:cs="Times New Roman"/>
          <w:b/>
          <w:bCs/>
          <w:caps/>
          <w:sz w:val="28"/>
          <w:szCs w:val="28"/>
        </w:rPr>
        <w:t>Особливості здійснення філогенезу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</w:t>
      </w:r>
      <w:proofErr w:type="spellEnd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філогенезу</w:t>
      </w:r>
      <w:proofErr w:type="spellEnd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ізних</w:t>
      </w:r>
      <w:proofErr w:type="spellEnd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</w:t>
      </w:r>
      <w:proofErr w:type="spellEnd"/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Філогенез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розвиватись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вторинних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форм.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філетичну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дивергенцію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основою для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еволюційних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вторинних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конвергенцію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паралелізм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Філетична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еволюція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одного виду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одному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філогенетичному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 без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відгалужень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основою для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і тому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виділеними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для кожного виду.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прикладів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навести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філогенези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коня, слона і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антропогенез.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Дивергенція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відмінностями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Одним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прикладів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дивергенції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копитних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хижих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стадіях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розрізнялися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погано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наближались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кондилартр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дивергенція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базу для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Конвергенція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схожих рис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систематично далекими формами,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наближені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птаха,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летючої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обтічна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іхтіозавра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дельфіна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конвергенції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торкається</w:t>
      </w:r>
      <w:proofErr w:type="spellEnd"/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вторинною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дивергенція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глибокій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схожості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вторинних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відмінностях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зумовлених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Паралелізм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паралельного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схожих структур 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Прикладами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паралельний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бігаючи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ссавців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пальцеходіння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lastRenderedPageBreak/>
        <w:t>крижових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динозаврів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птерозаврів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особливо при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біпедії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), початок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псевдозухії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кровоносної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амфібій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дводишних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риб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синхронний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асинхронний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паралелізм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Напрямки</w:t>
      </w:r>
      <w:proofErr w:type="gramEnd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філогенезу</w:t>
      </w:r>
      <w:proofErr w:type="spellEnd"/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два напрямки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: </w:t>
      </w:r>
      <w:r w:rsidRPr="00F84FC9">
        <w:rPr>
          <w:rFonts w:ascii="Times New Roman" w:hAnsi="Times New Roman" w:cs="Times New Roman"/>
          <w:b/>
          <w:bCs/>
          <w:sz w:val="28"/>
          <w:szCs w:val="28"/>
        </w:rPr>
        <w:t>арогенез</w:t>
      </w:r>
      <w:r w:rsidRPr="00F84FC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виходом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надбанню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пристосувань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F84FC9">
        <w:rPr>
          <w:rFonts w:ascii="Times New Roman" w:hAnsi="Times New Roman" w:cs="Times New Roman"/>
          <w:b/>
          <w:bCs/>
          <w:sz w:val="28"/>
          <w:szCs w:val="28"/>
        </w:rPr>
        <w:t>алогенез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незначним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ухиленням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розходженням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ніші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палеонтологічними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шляхом арогенезу не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поширений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невелика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арогнезом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форм.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Досягатись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шляхами: за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r w:rsidRPr="00F84FC9">
        <w:rPr>
          <w:rFonts w:ascii="Times New Roman" w:hAnsi="Times New Roman" w:cs="Times New Roman"/>
          <w:i/>
          <w:iCs/>
          <w:sz w:val="28"/>
          <w:szCs w:val="28"/>
        </w:rPr>
        <w:t>ароморфозу</w:t>
      </w:r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принципові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властиві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великим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систематичним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 та через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морфофізіологічну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дегенерацію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регрес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структур).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sz w:val="28"/>
          <w:szCs w:val="28"/>
        </w:rPr>
        <w:t xml:space="preserve">Прикладом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арогенезу через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ароморфні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фільтраційного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безщелепних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хижацтва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риб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останніми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щелеп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зменшенням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скелету,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рухливої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вимагало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будові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хребетних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суходіл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суходільних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ароморфних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дегенерація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виводить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властива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паразитичним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 (в першу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цестоди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сидячим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личинкохордові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 формам. 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Алогенез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ідіоадаптацій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спеціалізацію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адаптивній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доки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адаптивна зона.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lastRenderedPageBreak/>
        <w:t>ступенем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спеціалізація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заходить так далеко,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звуження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закриває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прогресивного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спеціалізація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організмі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sz w:val="28"/>
          <w:szCs w:val="28"/>
        </w:rPr>
        <w:t xml:space="preserve">Прикладами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алогенезу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Дарвинові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в’юрки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гавайські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квіткарки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велика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форм.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є те,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ніш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більш-менш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близький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незмінним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редукція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очей в крота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розглядатись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ідіоадаптація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підземного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заважають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філогенетичні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вимирання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за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уявленнями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палеонтологів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2 – 5%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утворились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причин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спеціалізація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неспроможність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змінюватись</w:t>
      </w:r>
      <w:proofErr w:type="spellEnd"/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змінам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мешкання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Вимирання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вивільняє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В той же час,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іктових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необов’язковість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і </w:t>
      </w:r>
      <w:bookmarkStart w:id="0" w:name="_GoBack"/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потенційну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  <w:proofErr w:type="spellStart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еволюції</w:t>
      </w:r>
      <w:proofErr w:type="spellEnd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</w:t>
      </w:r>
      <w:proofErr w:type="spellEnd"/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Правило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незворотності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Л.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Долло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(1893) говорить,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незворотним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вернутися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властивого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предкам. Так,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вторинноводні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хребетні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перетворюються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риб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пристосувань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водного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Зворотні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предкову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мікроеволюційному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весь генотип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Правило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прогресуючої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спеціалізації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Ш.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Депере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(1876) говорить,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яка стала на шлях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lastRenderedPageBreak/>
        <w:t>поглибленням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Так, 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польоту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подальша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польоту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ширяючий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подальшій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будові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Правило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походження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від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неспеціалізованого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предка</w:t>
      </w:r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r w:rsidRPr="00F84FC9">
        <w:rPr>
          <w:rFonts w:ascii="Times New Roman" w:hAnsi="Times New Roman" w:cs="Times New Roman"/>
          <w:i/>
          <w:iCs/>
          <w:sz w:val="28"/>
          <w:szCs w:val="28"/>
        </w:rPr>
        <w:t>Е. Копа</w:t>
      </w:r>
      <w:r w:rsidRPr="00F84FC9">
        <w:rPr>
          <w:rFonts w:ascii="Times New Roman" w:hAnsi="Times New Roman" w:cs="Times New Roman"/>
          <w:sz w:val="28"/>
          <w:szCs w:val="28"/>
        </w:rPr>
        <w:t xml:space="preserve"> (1896) говорить,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походять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неспеціалізованих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предкових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потентність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принципово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пристосувань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стати на шлях арогенезу. Так,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ссавці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походять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найменш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рептилій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максимально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наближених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F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котилозаврів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Правило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радіації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Г.Ф. Осборна</w:t>
      </w:r>
      <w:r w:rsidRPr="00F84FC9">
        <w:rPr>
          <w:rFonts w:ascii="Times New Roman" w:hAnsi="Times New Roman" w:cs="Times New Roman"/>
          <w:sz w:val="28"/>
          <w:szCs w:val="28"/>
        </w:rPr>
        <w:t xml:space="preserve"> (1902) говорить,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філогенез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розгалуженням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розходяться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адаптивних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ніші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стану (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наводились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Правило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чергування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головних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напрямків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еволюції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І.І. Шмальгаузена</w:t>
      </w:r>
      <w:r w:rsidRPr="00F84FC9">
        <w:rPr>
          <w:rFonts w:ascii="Times New Roman" w:hAnsi="Times New Roman" w:cs="Times New Roman"/>
          <w:sz w:val="28"/>
          <w:szCs w:val="28"/>
        </w:rPr>
        <w:t xml:space="preserve"> (1939) говорить,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арогенна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чергується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періодами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алогенної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подібного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FC9">
        <w:rPr>
          <w:rFonts w:ascii="Times New Roman" w:hAnsi="Times New Roman" w:cs="Times New Roman"/>
          <w:sz w:val="28"/>
          <w:szCs w:val="28"/>
        </w:rPr>
        <w:t>засво</w:t>
      </w:r>
      <w:proofErr w:type="gramEnd"/>
      <w:r w:rsidRPr="00F84FC9">
        <w:rPr>
          <w:rFonts w:ascii="Times New Roman" w:hAnsi="Times New Roman" w:cs="Times New Roman"/>
          <w:sz w:val="28"/>
          <w:szCs w:val="28"/>
        </w:rPr>
        <w:t>єної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вичерпані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алогенез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утрудненим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.</w:t>
      </w:r>
    </w:p>
    <w:p w:rsidR="00F84FC9" w:rsidRPr="00F84FC9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Правило </w:t>
      </w:r>
      <w:proofErr w:type="spellStart"/>
      <w:proofErr w:type="gram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F84FC9">
        <w:rPr>
          <w:rFonts w:ascii="Times New Roman" w:hAnsi="Times New Roman" w:cs="Times New Roman"/>
          <w:i/>
          <w:iCs/>
          <w:sz w:val="28"/>
          <w:szCs w:val="28"/>
        </w:rPr>
        <w:t>ідсилення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інтеграції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i/>
          <w:iCs/>
          <w:sz w:val="28"/>
          <w:szCs w:val="28"/>
        </w:rPr>
        <w:t>біологічних</w:t>
      </w:r>
      <w:proofErr w:type="spellEnd"/>
      <w:r w:rsidRPr="00F84FC9">
        <w:rPr>
          <w:rFonts w:ascii="Times New Roman" w:hAnsi="Times New Roman" w:cs="Times New Roman"/>
          <w:i/>
          <w:iCs/>
          <w:sz w:val="28"/>
          <w:szCs w:val="28"/>
        </w:rPr>
        <w:t xml:space="preserve"> систем І.І. Шмальгаузена</w:t>
      </w:r>
      <w:r w:rsidRPr="00F84FC9">
        <w:rPr>
          <w:rFonts w:ascii="Times New Roman" w:hAnsi="Times New Roman" w:cs="Times New Roman"/>
          <w:sz w:val="28"/>
          <w:szCs w:val="28"/>
        </w:rPr>
        <w:t xml:space="preserve"> (1961) говорить,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інтегрованими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(гомеостаз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екосистем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C9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F84FC9">
        <w:rPr>
          <w:rFonts w:ascii="Times New Roman" w:hAnsi="Times New Roman" w:cs="Times New Roman"/>
          <w:sz w:val="28"/>
          <w:szCs w:val="28"/>
        </w:rPr>
        <w:t>).</w:t>
      </w:r>
    </w:p>
    <w:p w:rsidR="00F84FC9" w:rsidRPr="006D38AB" w:rsidRDefault="00F84FC9" w:rsidP="00F8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1"/>
          <w:szCs w:val="21"/>
        </w:rPr>
      </w:pPr>
    </w:p>
    <w:p w:rsidR="00F84FC9" w:rsidRDefault="00F84FC9" w:rsidP="00F84FC9">
      <w:pPr>
        <w:spacing w:line="360" w:lineRule="auto"/>
        <w:ind w:firstLine="539"/>
      </w:pPr>
    </w:p>
    <w:p w:rsidR="00F84FC9" w:rsidRPr="00365CA9" w:rsidRDefault="00F84FC9" w:rsidP="00F84FC9">
      <w:pPr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4FC9" w:rsidRPr="00365CA9" w:rsidSect="00365CA9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46" w:rsidRDefault="00B06746" w:rsidP="00F84FC9">
      <w:pPr>
        <w:spacing w:after="0" w:line="240" w:lineRule="auto"/>
      </w:pPr>
      <w:r>
        <w:separator/>
      </w:r>
    </w:p>
  </w:endnote>
  <w:endnote w:type="continuationSeparator" w:id="0">
    <w:p w:rsidR="00B06746" w:rsidRDefault="00B06746" w:rsidP="00F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37969"/>
      <w:docPartObj>
        <w:docPartGallery w:val="Page Numbers (Bottom of Page)"/>
        <w:docPartUnique/>
      </w:docPartObj>
    </w:sdtPr>
    <w:sdtContent>
      <w:p w:rsidR="00F84FC9" w:rsidRDefault="00F84F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84FC9" w:rsidRDefault="00F84F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46" w:rsidRDefault="00B06746" w:rsidP="00F84FC9">
      <w:pPr>
        <w:spacing w:after="0" w:line="240" w:lineRule="auto"/>
      </w:pPr>
      <w:r>
        <w:separator/>
      </w:r>
    </w:p>
  </w:footnote>
  <w:footnote w:type="continuationSeparator" w:id="0">
    <w:p w:rsidR="00B06746" w:rsidRDefault="00B06746" w:rsidP="00F8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79"/>
    <w:rsid w:val="00365CA9"/>
    <w:rsid w:val="006C2346"/>
    <w:rsid w:val="008B0679"/>
    <w:rsid w:val="00B06746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FC9"/>
  </w:style>
  <w:style w:type="paragraph" w:styleId="a5">
    <w:name w:val="footer"/>
    <w:basedOn w:val="a"/>
    <w:link w:val="a6"/>
    <w:uiPriority w:val="99"/>
    <w:unhideWhenUsed/>
    <w:rsid w:val="00F8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FC9"/>
  </w:style>
  <w:style w:type="paragraph" w:styleId="a5">
    <w:name w:val="footer"/>
    <w:basedOn w:val="a"/>
    <w:link w:val="a6"/>
    <w:uiPriority w:val="99"/>
    <w:unhideWhenUsed/>
    <w:rsid w:val="00F8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6330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2016-09-08T09:14:00Z</dcterms:created>
  <dcterms:modified xsi:type="dcterms:W3CDTF">2016-09-08T09:16:00Z</dcterms:modified>
</cp:coreProperties>
</file>