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6813" w14:textId="742B3110" w:rsidR="007A2459" w:rsidRPr="00D33023" w:rsidRDefault="00D33023" w:rsidP="00D33023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ТЕМАТИКА ПРАКТИЧНИХ ЗАНЯТЬ</w:t>
      </w:r>
    </w:p>
    <w:p w14:paraId="542A4513" w14:textId="61614C4E" w:rsidR="00D33023" w:rsidRPr="00D33023" w:rsidRDefault="00D33023" w:rsidP="00D33023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</w:t>
      </w:r>
      <w:r w:rsidRPr="00D33023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«Фінансовий аналіз в фінансових установах»</w:t>
      </w:r>
    </w:p>
    <w:p w14:paraId="0F894D1D" w14:textId="77777777" w:rsidR="00D33023" w:rsidRPr="00D33023" w:rsidRDefault="00D33023" w:rsidP="00D33023">
      <w:pPr>
        <w:ind w:left="-426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4A4B107C" w14:textId="6725E1F1" w:rsidR="00D33023" w:rsidRPr="00D33023" w:rsidRDefault="00D33023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ТЕМА 1. ЗНАЧЕННЯ Й ОСНОВИ ФІНАНСОВОГО АНАЛІЗУ, ЙОГО ІНФОРМАЦІЙНЕ ЗАБЕЗПЕЧЕННЯ</w:t>
      </w:r>
    </w:p>
    <w:p w14:paraId="157643EB" w14:textId="77777777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Необхідність та сутність фінансового аналізу.</w:t>
      </w:r>
    </w:p>
    <w:p w14:paraId="4046A09F" w14:textId="4FDB5D34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Види аналізу (зовнішній та внутрішній). </w:t>
      </w:r>
    </w:p>
    <w:p w14:paraId="6678CA71" w14:textId="77777777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Методи та прийоми фінансового аналізу. </w:t>
      </w:r>
    </w:p>
    <w:p w14:paraId="3CC44854" w14:textId="3A022EFB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Експрес-діагностика корпоративної звітності. Схема побудови аналітичного процесу.</w:t>
      </w:r>
    </w:p>
    <w:p w14:paraId="7448CA62" w14:textId="77777777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Джерела інформації для проведення фінансового аналізу. Значення та характеристика форм фінансової звітності.</w:t>
      </w:r>
    </w:p>
    <w:p w14:paraId="4E498278" w14:textId="07D32254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Основні вимоги та положення МСФЗ, МСБО та П(С)БО. </w:t>
      </w:r>
    </w:p>
    <w:p w14:paraId="51178BD7" w14:textId="6A35650E" w:rsidR="00D33023" w:rsidRPr="00D33023" w:rsidRDefault="00D33023" w:rsidP="00D33023">
      <w:pPr>
        <w:pStyle w:val="a3"/>
        <w:numPr>
          <w:ilvl w:val="0"/>
          <w:numId w:val="1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Необхідність та порядок перетворення бухгалтерського балансу в аналітичний баланс-</w:t>
      </w:r>
      <w:proofErr w:type="spellStart"/>
      <w:r w:rsidRPr="00D33023">
        <w:rPr>
          <w:rFonts w:ascii="Times New Roman" w:hAnsi="Times New Roman" w:cs="Times New Roman"/>
          <w:sz w:val="24"/>
          <w:szCs w:val="24"/>
          <w:lang w:val="uk-UA"/>
        </w:rPr>
        <w:t>нетто</w:t>
      </w:r>
      <w:proofErr w:type="spellEnd"/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3302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33023">
        <w:rPr>
          <w:rFonts w:ascii="Times New Roman" w:hAnsi="Times New Roman" w:cs="Times New Roman"/>
          <w:sz w:val="24"/>
          <w:szCs w:val="24"/>
          <w:lang w:val="uk-UA"/>
        </w:rPr>
        <w:t>ласифікація показників оцінки фінансового стану підприємства (установи).</w:t>
      </w:r>
    </w:p>
    <w:p w14:paraId="0F5CA255" w14:textId="77777777" w:rsidR="00D33023" w:rsidRPr="00D33023" w:rsidRDefault="00D33023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p w14:paraId="6FCC4794" w14:textId="17B72079" w:rsidR="00D33023" w:rsidRPr="00D33023" w:rsidRDefault="00D33023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ТЕМА 2. АНАЛІЗ ФІНАНСОВОГО СТАНУ ПІДПРИЄМСТВА</w:t>
      </w:r>
    </w:p>
    <w:p w14:paraId="5700F37A" w14:textId="77777777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значення фінансової стійкості. Оцінка фінансової стійкості з використанням абсолютних та відносних (коефіцієнтів) показників. </w:t>
      </w:r>
    </w:p>
    <w:p w14:paraId="0AE2FB85" w14:textId="1D72C51F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Типи фінансової стійкості. </w:t>
      </w:r>
    </w:p>
    <w:p w14:paraId="66E1610D" w14:textId="77777777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Оцінка ліквідності та платоспроможності, їх значення для аналізу фінансового стану. Порядок розрахунку показників ліквідності і методи їх оцінки. </w:t>
      </w:r>
    </w:p>
    <w:p w14:paraId="31EB8AF8" w14:textId="6F638A01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значення ділової активності. «Золоте правило» розвитку підприємства. </w:t>
      </w:r>
      <w:r w:rsidRPr="00D33023">
        <w:rPr>
          <w:rFonts w:ascii="Times New Roman" w:hAnsi="Times New Roman" w:cs="Times New Roman"/>
          <w:sz w:val="24"/>
          <w:szCs w:val="24"/>
          <w:lang w:val="uk-UA"/>
        </w:rPr>
        <w:t>Показники ділової активності.</w:t>
      </w:r>
    </w:p>
    <w:p w14:paraId="40D7CF72" w14:textId="6F552EA6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Порядок розрахунку показників економічного зростання.</w:t>
      </w:r>
    </w:p>
    <w:p w14:paraId="45CE2B84" w14:textId="77777777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 xml:space="preserve">Аналіз фінансових результатів підприємства. Аналіз показників рентабельності. </w:t>
      </w:r>
    </w:p>
    <w:p w14:paraId="7B093D21" w14:textId="58B228A5" w:rsidR="00D33023" w:rsidRPr="00D33023" w:rsidRDefault="00D33023" w:rsidP="00D33023">
      <w:pPr>
        <w:pStyle w:val="a3"/>
        <w:numPr>
          <w:ilvl w:val="0"/>
          <w:numId w:val="2"/>
        </w:numPr>
        <w:spacing w:after="0" w:line="24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D33023">
        <w:rPr>
          <w:rFonts w:ascii="Times New Roman" w:hAnsi="Times New Roman" w:cs="Times New Roman"/>
          <w:sz w:val="24"/>
          <w:szCs w:val="24"/>
          <w:lang w:val="uk-UA"/>
        </w:rPr>
        <w:t>Завдання комплексного фінансового аналізу. Основні методичні підходи до проведення комплексного фінансового аналізу підприємства.</w:t>
      </w:r>
    </w:p>
    <w:p w14:paraId="248C8A19" w14:textId="77777777" w:rsidR="00D33023" w:rsidRDefault="00D33023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p w14:paraId="19C933EC" w14:textId="2D1327E6" w:rsidR="0053758A" w:rsidRPr="0053758A" w:rsidRDefault="0053758A" w:rsidP="0053758A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53758A">
        <w:rPr>
          <w:rFonts w:ascii="Times New Roman" w:hAnsi="Times New Roman" w:cs="Times New Roman"/>
          <w:sz w:val="24"/>
          <w:szCs w:val="24"/>
          <w:lang w:val="uk-UA"/>
        </w:rPr>
        <w:t>ТЕМА 3. АНАЛІЗ КАПІТАЛУ КОМЕРЦІЙНОГО БАНКУ</w:t>
      </w:r>
    </w:p>
    <w:p w14:paraId="1D41B8C0" w14:textId="4E2E284B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Сутність фінансового аналізу діяльності банків.</w:t>
      </w: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50FF">
        <w:rPr>
          <w:rFonts w:ascii="Times New Roman" w:hAnsi="Times New Roman" w:cs="Times New Roman"/>
          <w:sz w:val="24"/>
          <w:szCs w:val="24"/>
          <w:lang w:val="uk-UA"/>
        </w:rPr>
        <w:t>Економічні нормативи регулювання діяльності банків.</w:t>
      </w:r>
    </w:p>
    <w:p w14:paraId="1EA24E09" w14:textId="3A2859AA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Сутність та види банківського капіталу. </w:t>
      </w:r>
    </w:p>
    <w:p w14:paraId="1C161CC3" w14:textId="77777777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Основні підходи до аналізу власного капіталу. Оцінка вартості власного капіталу. </w:t>
      </w:r>
    </w:p>
    <w:p w14:paraId="797189EB" w14:textId="77777777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Статутний капітал та порядок його формування. Аналіз резервного капіталу, спеціальних фондів і резервів банку.</w:t>
      </w:r>
    </w:p>
    <w:p w14:paraId="2C73DF60" w14:textId="50D77511" w:rsidR="00A350FF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нерозподіленого прибутку. Аналіз субординованого банківського капіталу. </w:t>
      </w:r>
    </w:p>
    <w:p w14:paraId="73C84BC3" w14:textId="3169371B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Аналіз власного капіталу банку за допомогою методу коефіцієнтів.</w:t>
      </w:r>
    </w:p>
    <w:p w14:paraId="79654DB1" w14:textId="77777777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Економічна сутність зобов’язань банку, завдання аналізу та його інформаційна база. Класифікація зобов’язань банку</w:t>
      </w:r>
      <w:r w:rsidRPr="00A350F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BE3EF3" w14:textId="39276E1F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динаміки та структури зобов’язань банку.. Аналіз депозитів. </w:t>
      </w:r>
    </w:p>
    <w:p w14:paraId="5A4E3F72" w14:textId="77777777" w:rsidR="0053758A" w:rsidRPr="00A350FF" w:rsidRDefault="0053758A" w:rsidP="00A44084">
      <w:pPr>
        <w:pStyle w:val="a3"/>
        <w:numPr>
          <w:ilvl w:val="0"/>
          <w:numId w:val="3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використання міжбанківського кредиту у формуванні ресурсів банку. </w:t>
      </w:r>
    </w:p>
    <w:p w14:paraId="1E1D89F7" w14:textId="1081B01F" w:rsidR="0053758A" w:rsidRPr="00A350FF" w:rsidRDefault="0053758A" w:rsidP="00A44084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Аналіз ефективності формування та використання банківських ресурсів</w:t>
      </w:r>
    </w:p>
    <w:p w14:paraId="0B5B441F" w14:textId="77777777" w:rsidR="0053758A" w:rsidRDefault="0053758A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p w14:paraId="7F5001B2" w14:textId="65E6831B" w:rsidR="0053758A" w:rsidRPr="0053758A" w:rsidRDefault="0053758A" w:rsidP="0053758A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53758A">
        <w:rPr>
          <w:rFonts w:ascii="Times New Roman" w:hAnsi="Times New Roman" w:cs="Times New Roman"/>
          <w:sz w:val="24"/>
          <w:szCs w:val="24"/>
          <w:lang w:val="uk-UA"/>
        </w:rPr>
        <w:t>ТЕМА 4. АНАЛІЗ ОПЕРАЦІЙ КОМЕРЦІЙНОГО БАНКУ</w:t>
      </w:r>
    </w:p>
    <w:p w14:paraId="14B6B78C" w14:textId="77777777" w:rsidR="00A350FF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Зміст та завдання аналізу активних операцій банку. Горизонтальний та вертикальний аналіз активних операцій банку. </w:t>
      </w:r>
    </w:p>
    <w:p w14:paraId="3B5DF9AF" w14:textId="38B862E5" w:rsidR="0053758A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Коефіцієнтний аналіз якості активів банку.</w:t>
      </w:r>
    </w:p>
    <w:p w14:paraId="2841B3D6" w14:textId="77777777" w:rsidR="00A350FF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масштабів і динаміки кредитних вкладень. </w:t>
      </w:r>
    </w:p>
    <w:p w14:paraId="4EB9F3CF" w14:textId="77777777" w:rsidR="00A350FF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оборотності позик. Аналіз погашення виданих позик. Аналіз диверсифікації кредитних вкладень. </w:t>
      </w:r>
    </w:p>
    <w:p w14:paraId="64568A18" w14:textId="77777777" w:rsidR="00A350FF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Аналіз структури кредитного портфеля. Оцінки якості кредитного портфеля з погляду ризику. Аналіз якості кредитного портфеля банку з погляду захищеності від можливих втрат. </w:t>
      </w:r>
    </w:p>
    <w:p w14:paraId="1F407755" w14:textId="4ECB3253" w:rsidR="0053758A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Аналіз дохідності та ефективності кредитних операцій.</w:t>
      </w:r>
    </w:p>
    <w:p w14:paraId="04FE2B0E" w14:textId="77777777" w:rsidR="00A350FF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операцій банку з цінними паперами. Критерії альтернативного вибору фінансових інвестицій. Аналіз дохідності операцій із цінними паперами. </w:t>
      </w:r>
    </w:p>
    <w:p w14:paraId="072EB9AB" w14:textId="66FCA2CB" w:rsidR="0053758A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інших активно-пасивних операцій (лізингових, факторингових, </w:t>
      </w:r>
      <w:proofErr w:type="spellStart"/>
      <w:r w:rsidRPr="00A350FF">
        <w:rPr>
          <w:rFonts w:ascii="Times New Roman" w:hAnsi="Times New Roman" w:cs="Times New Roman"/>
          <w:sz w:val="24"/>
          <w:szCs w:val="24"/>
          <w:lang w:val="uk-UA"/>
        </w:rPr>
        <w:t>форфейтингових</w:t>
      </w:r>
      <w:proofErr w:type="spellEnd"/>
      <w:r w:rsidRPr="00A350F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4C89AD80" w14:textId="26959B08" w:rsidR="0053758A" w:rsidRPr="00A350FF" w:rsidRDefault="0053758A" w:rsidP="00A44084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Аналіз прибутку і рентабельності банку</w:t>
      </w:r>
    </w:p>
    <w:p w14:paraId="4ABF8BF6" w14:textId="77777777" w:rsidR="00A350FF" w:rsidRPr="00A350FF" w:rsidRDefault="00A350FF" w:rsidP="00A44084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Рейтингова оцінка комерційних банків.</w:t>
      </w:r>
    </w:p>
    <w:p w14:paraId="081D4881" w14:textId="77777777" w:rsidR="0053758A" w:rsidRDefault="0053758A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p w14:paraId="093D8610" w14:textId="6AA623A9" w:rsidR="00A350FF" w:rsidRPr="00A350FF" w:rsidRDefault="00A350FF" w:rsidP="00A350F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ТЕМА 5. ФІНАНСОВИЙ АНАЛІЗ СТРАХОВОЇ ОРГАНІЗАЦІЇ</w:t>
      </w:r>
    </w:p>
    <w:p w14:paraId="467594DF" w14:textId="77777777" w:rsidR="00A350FF" w:rsidRPr="00A350FF" w:rsidRDefault="00A350FF" w:rsidP="00A35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фінансового аналізу страхової організації. </w:t>
      </w:r>
    </w:p>
    <w:p w14:paraId="635C1F61" w14:textId="77777777" w:rsidR="00A350FF" w:rsidRPr="00A350FF" w:rsidRDefault="00A350FF" w:rsidP="00A35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Теоретичні основи аналізу активів і пасивів балансу і коефіцієнтного аналізу. </w:t>
      </w:r>
    </w:p>
    <w:p w14:paraId="2BFA7E4B" w14:textId="77777777" w:rsidR="00A350FF" w:rsidRPr="00A350FF" w:rsidRDefault="00A350FF" w:rsidP="00A35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Теоретичні основи оцінки вартості страхової організації. </w:t>
      </w:r>
    </w:p>
    <w:p w14:paraId="7BC5AB00" w14:textId="77777777" w:rsidR="00A350FF" w:rsidRPr="00A350FF" w:rsidRDefault="00A350FF" w:rsidP="00A35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ліквідності та платоспроможності страховика. </w:t>
      </w:r>
    </w:p>
    <w:p w14:paraId="184CCCD6" w14:textId="43CBC808" w:rsidR="00A350FF" w:rsidRPr="00A350FF" w:rsidRDefault="00A350FF" w:rsidP="00A350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Аналіз результатів діяльності страховика.</w:t>
      </w:r>
    </w:p>
    <w:p w14:paraId="555AE9FC" w14:textId="77777777" w:rsidR="00A350FF" w:rsidRPr="00A350FF" w:rsidRDefault="00A350FF" w:rsidP="00A350F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p w14:paraId="1BCF43E3" w14:textId="298AC2AE" w:rsidR="00A350FF" w:rsidRPr="00A350FF" w:rsidRDefault="00A350FF" w:rsidP="00A350F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ТЕМА 6. ОСОБЛИВОСТІ ФІНАНСОВОГО АНАЛІЗУ КРЕДИТНИХ СПІЛОК ТА ІНШИХ НЕБАНКІВСЬКИХ ФІНАНСОВИХ УСТАНОВ.</w:t>
      </w:r>
    </w:p>
    <w:p w14:paraId="07C79D5D" w14:textId="77777777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Кредитні спілки як фінансові кооперативи: міжнародний досвід та українська практика. </w:t>
      </w:r>
    </w:p>
    <w:p w14:paraId="07EF3D1E" w14:textId="77777777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капіталу кредитних спілок. </w:t>
      </w:r>
    </w:p>
    <w:p w14:paraId="599B1B15" w14:textId="77777777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Аналіз ефективності діяльності кредитних спілок. </w:t>
      </w:r>
    </w:p>
    <w:p w14:paraId="55990D35" w14:textId="77777777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фінансового аналізу фінансових компаній. </w:t>
      </w:r>
    </w:p>
    <w:p w14:paraId="70CEC401" w14:textId="77777777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фінансового аналізу лізингодавців. </w:t>
      </w:r>
    </w:p>
    <w:p w14:paraId="45AC60EB" w14:textId="6B9C9360" w:rsidR="00A350FF" w:rsidRPr="00A350FF" w:rsidRDefault="00A350FF" w:rsidP="00A350FF">
      <w:pPr>
        <w:pStyle w:val="a3"/>
        <w:numPr>
          <w:ilvl w:val="0"/>
          <w:numId w:val="6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Фінансовий аналіз діяльності ломбардів.</w:t>
      </w:r>
    </w:p>
    <w:p w14:paraId="3662299E" w14:textId="77777777" w:rsidR="00A350FF" w:rsidRDefault="00A350FF" w:rsidP="00D33023">
      <w:pPr>
        <w:spacing w:after="0" w:line="240" w:lineRule="auto"/>
        <w:ind w:left="-425"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795F0225" w14:textId="6AF31C49" w:rsidR="00A350FF" w:rsidRPr="00A350FF" w:rsidRDefault="00A44084" w:rsidP="00A350FF">
      <w:pPr>
        <w:spacing w:after="0" w:line="240" w:lineRule="auto"/>
        <w:ind w:left="-425"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350FF">
        <w:rPr>
          <w:rFonts w:ascii="Times New Roman" w:hAnsi="Times New Roman" w:cs="Times New Roman"/>
          <w:sz w:val="24"/>
          <w:szCs w:val="24"/>
          <w:lang w:val="uk-UA"/>
        </w:rPr>
        <w:t>ТЕМА 7. ДІАГНОСТИКА КРИЗОВИХ ЯВИЩ НА ПІДПРИЄМСТВІ</w:t>
      </w:r>
    </w:p>
    <w:p w14:paraId="0C24FD2C" w14:textId="77777777" w:rsidR="00A44084" w:rsidRPr="00A44084" w:rsidRDefault="00A350FF" w:rsidP="00A44084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Алгоритм інтегральної оцінки загрози банкрутства підприємства. </w:t>
      </w:r>
    </w:p>
    <w:p w14:paraId="6C15ED82" w14:textId="77777777" w:rsidR="00A44084" w:rsidRPr="00A44084" w:rsidRDefault="00A350FF" w:rsidP="00A44084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Методи діагностики кризових явищ на рівні господарюючого суб’єкта: зарубіжний та вітчизняний досвід. </w:t>
      </w:r>
    </w:p>
    <w:p w14:paraId="2691AD61" w14:textId="77777777" w:rsidR="00A44084" w:rsidRPr="00A44084" w:rsidRDefault="00A350FF" w:rsidP="00A44084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дискримінантного аналізу при прогнозуванні можливого банкрутства підприємства. </w:t>
      </w:r>
    </w:p>
    <w:p w14:paraId="4CE24040" w14:textId="2045887B" w:rsidR="00A350FF" w:rsidRPr="00A44084" w:rsidRDefault="00A350FF" w:rsidP="00A44084">
      <w:pPr>
        <w:pStyle w:val="a3"/>
        <w:numPr>
          <w:ilvl w:val="0"/>
          <w:numId w:val="7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>Застосування SWOT-аналізу при діагностиці кризових явищ. Вибір стратегії розвитку підприємства як засіб подолання кризових явищ.</w:t>
      </w:r>
    </w:p>
    <w:p w14:paraId="2BD63E8B" w14:textId="77777777" w:rsidR="00A44084" w:rsidRDefault="00A44084" w:rsidP="00A44084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6C38242A" w14:textId="3F7CA517" w:rsidR="00A350FF" w:rsidRPr="00A44084" w:rsidRDefault="00A44084" w:rsidP="00A44084">
      <w:pPr>
        <w:spacing w:after="0" w:line="240" w:lineRule="auto"/>
        <w:ind w:left="-142" w:right="-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>ТЕМА 8. ПРОГНОЗУВАННЯ ОПТИМАЛЬНОЇ СТРУКТУРИ КАПІТАЛУ</w:t>
      </w:r>
    </w:p>
    <w:p w14:paraId="67F7B4AD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Основні методичні підходи до оптимізації структури капіталу. </w:t>
      </w:r>
    </w:p>
    <w:p w14:paraId="08A8009A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величиною фінансового левериджу. </w:t>
      </w:r>
    </w:p>
    <w:p w14:paraId="1BB09ED9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Оцінка рівня фінансового левериджу та факторів, що його формують. </w:t>
      </w:r>
    </w:p>
    <w:p w14:paraId="40D05B1D" w14:textId="46E96EFE" w:rsidR="00A350FF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>Оптимізація структури капіталу за критерієм мінімальної його вартості та рівня ризику.</w:t>
      </w:r>
    </w:p>
    <w:p w14:paraId="35F42531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Основні етапи прогнозування фінансової звітності. </w:t>
      </w:r>
    </w:p>
    <w:p w14:paraId="14444B1E" w14:textId="61CAA3A0" w:rsidR="00A350FF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>Прогнозування статей звіту про фінансові результати. Прогнозування статей балансу.</w:t>
      </w:r>
    </w:p>
    <w:p w14:paraId="2417498B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Збалансована система показників (BSC). </w:t>
      </w:r>
    </w:p>
    <w:p w14:paraId="6F43F65E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Модель PEST-аналізу. </w:t>
      </w:r>
    </w:p>
    <w:p w14:paraId="098ED0B5" w14:textId="77777777" w:rsidR="00A44084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Модель аналізу SPACE. </w:t>
      </w:r>
    </w:p>
    <w:p w14:paraId="580C3940" w14:textId="1D4F62D2" w:rsidR="00A350FF" w:rsidRPr="00A44084" w:rsidRDefault="00A350FF" w:rsidP="00A440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Модель </w:t>
      </w:r>
      <w:proofErr w:type="spellStart"/>
      <w:r w:rsidRPr="00A44084">
        <w:rPr>
          <w:rFonts w:ascii="Times New Roman" w:hAnsi="Times New Roman" w:cs="Times New Roman"/>
          <w:sz w:val="24"/>
          <w:szCs w:val="24"/>
          <w:lang w:val="uk-UA"/>
        </w:rPr>
        <w:t>Томпсона</w:t>
      </w:r>
      <w:proofErr w:type="spellEnd"/>
      <w:r w:rsidRPr="00A4408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A44084">
        <w:rPr>
          <w:rFonts w:ascii="Times New Roman" w:hAnsi="Times New Roman" w:cs="Times New Roman"/>
          <w:sz w:val="24"/>
          <w:szCs w:val="24"/>
          <w:lang w:val="uk-UA"/>
        </w:rPr>
        <w:t>Стрикленда</w:t>
      </w:r>
      <w:proofErr w:type="spellEnd"/>
      <w:r w:rsidRPr="00A440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4F03A6E" w14:textId="77777777" w:rsidR="00A350FF" w:rsidRPr="00D33023" w:rsidRDefault="00A350FF" w:rsidP="00D33023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50FF" w:rsidRPr="00D3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C4"/>
    <w:multiLevelType w:val="hybridMultilevel"/>
    <w:tmpl w:val="C91E125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21446639"/>
    <w:multiLevelType w:val="hybridMultilevel"/>
    <w:tmpl w:val="D9F06C2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20C69C4"/>
    <w:multiLevelType w:val="hybridMultilevel"/>
    <w:tmpl w:val="9310427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8172DBB"/>
    <w:multiLevelType w:val="hybridMultilevel"/>
    <w:tmpl w:val="2384C03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ECA1EF9"/>
    <w:multiLevelType w:val="hybridMultilevel"/>
    <w:tmpl w:val="D1ECF40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50CC6643"/>
    <w:multiLevelType w:val="hybridMultilevel"/>
    <w:tmpl w:val="DBA27090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5CBE32F7"/>
    <w:multiLevelType w:val="hybridMultilevel"/>
    <w:tmpl w:val="F19C7EB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CE871D2"/>
    <w:multiLevelType w:val="hybridMultilevel"/>
    <w:tmpl w:val="B90CAE3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47846094">
    <w:abstractNumId w:val="2"/>
  </w:num>
  <w:num w:numId="2" w16cid:durableId="2083864372">
    <w:abstractNumId w:val="7"/>
  </w:num>
  <w:num w:numId="3" w16cid:durableId="1914729812">
    <w:abstractNumId w:val="6"/>
  </w:num>
  <w:num w:numId="4" w16cid:durableId="505174756">
    <w:abstractNumId w:val="1"/>
  </w:num>
  <w:num w:numId="5" w16cid:durableId="429202930">
    <w:abstractNumId w:val="0"/>
  </w:num>
  <w:num w:numId="6" w16cid:durableId="84346734">
    <w:abstractNumId w:val="3"/>
  </w:num>
  <w:num w:numId="7" w16cid:durableId="1619874499">
    <w:abstractNumId w:val="4"/>
  </w:num>
  <w:num w:numId="8" w16cid:durableId="332951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23"/>
    <w:rsid w:val="003B66C2"/>
    <w:rsid w:val="0053758A"/>
    <w:rsid w:val="007A2459"/>
    <w:rsid w:val="00A350FF"/>
    <w:rsid w:val="00A44084"/>
    <w:rsid w:val="00D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813D"/>
  <w15:chartTrackingRefBased/>
  <w15:docId w15:val="{8A83DE70-04A8-4BE5-8CD5-B230F34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2024-02-04T13:07:00Z</dcterms:created>
  <dcterms:modified xsi:type="dcterms:W3CDTF">2024-02-04T13:49:00Z</dcterms:modified>
</cp:coreProperties>
</file>