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Виробнича практика</w:t>
      </w:r>
    </w:p>
    <w:p w:rsidR="00000000" w:rsidDel="00000000" w:rsidP="00000000" w:rsidRDefault="00000000" w:rsidRPr="00000000" w14:paraId="0000000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Викладач:</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кандидат хімічних наук, доцент Луганська Ольга Висилівна</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Кафедра: </w:t>
      </w:r>
      <w:r w:rsidDel="00000000" w:rsidR="00000000" w:rsidRPr="00000000">
        <w:rPr>
          <w:rFonts w:ascii="Times New Roman" w:cs="Times New Roman" w:eastAsia="Times New Roman" w:hAnsi="Times New Roman"/>
          <w:i w:val="1"/>
          <w:sz w:val="24"/>
          <w:szCs w:val="24"/>
          <w:rtl w:val="0"/>
        </w:rPr>
        <w:t xml:space="preserve">хімії, ІІІ корпус, ауд. 108</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E-mail: </w:t>
      </w:r>
      <w:r w:rsidDel="00000000" w:rsidR="00000000" w:rsidRPr="00000000">
        <w:rPr>
          <w:rFonts w:ascii="Times New Roman" w:cs="Times New Roman" w:eastAsia="Times New Roman" w:hAnsi="Times New Roman"/>
          <w:i w:val="1"/>
          <w:sz w:val="24"/>
          <w:szCs w:val="24"/>
          <w:rtl w:val="0"/>
        </w:rPr>
        <w:t xml:space="preserve">130805olga@gmail.com</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Телефон: </w:t>
      </w:r>
      <w:r w:rsidDel="00000000" w:rsidR="00000000" w:rsidRPr="00000000">
        <w:rPr>
          <w:rFonts w:ascii="Times New Roman" w:cs="Times New Roman" w:eastAsia="Times New Roman" w:hAnsi="Times New Roman"/>
          <w:i w:val="1"/>
          <w:sz w:val="24"/>
          <w:szCs w:val="24"/>
          <w:rtl w:val="0"/>
        </w:rPr>
        <w:t xml:space="preserve">(061) 228-75-32 – кафедра хімії</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Інші засоби зв’язку: </w:t>
      </w:r>
      <w:r w:rsidDel="00000000" w:rsidR="00000000" w:rsidRPr="00000000">
        <w:rPr>
          <w:rFonts w:ascii="Times New Roman" w:cs="Times New Roman" w:eastAsia="Times New Roman" w:hAnsi="Times New Roman"/>
          <w:i w:val="1"/>
          <w:sz w:val="24"/>
          <w:szCs w:val="24"/>
          <w:rtl w:val="0"/>
        </w:rPr>
        <w:t xml:space="preserve">Moodle (форум курсу, приватні повідомлення)</w:t>
      </w:r>
      <w:r w:rsidDel="00000000" w:rsidR="00000000" w:rsidRPr="00000000">
        <w:rPr>
          <w:rtl w:val="0"/>
        </w:rPr>
      </w:r>
    </w:p>
    <w:p w:rsidR="00000000" w:rsidDel="00000000" w:rsidP="00000000" w:rsidRDefault="00000000" w:rsidRPr="00000000" w14:paraId="00000008">
      <w:pPr>
        <w:widowControl w:val="0"/>
        <w:spacing w:before="1" w:lineRule="auto"/>
        <w:rPr>
          <w:rFonts w:ascii="Times New Roman" w:cs="Times New Roman" w:eastAsia="Times New Roman" w:hAnsi="Times New Roman"/>
          <w:i w:val="1"/>
          <w:sz w:val="25"/>
          <w:szCs w:val="25"/>
        </w:rPr>
      </w:pPr>
      <w:r w:rsidDel="00000000" w:rsidR="00000000" w:rsidRPr="00000000">
        <w:rPr>
          <w:rtl w:val="0"/>
        </w:rPr>
      </w:r>
    </w:p>
    <w:tbl>
      <w:tblPr>
        <w:tblStyle w:val="Table1"/>
        <w:tblW w:w="10197.999999999998" w:type="dxa"/>
        <w:jc w:val="left"/>
        <w:tblInd w:w="2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7"/>
        <w:gridCol w:w="735"/>
        <w:gridCol w:w="1676"/>
        <w:gridCol w:w="1104"/>
        <w:gridCol w:w="1417"/>
        <w:gridCol w:w="1104"/>
        <w:gridCol w:w="994"/>
        <w:gridCol w:w="1061"/>
        <w:tblGridChange w:id="0">
          <w:tblGrid>
            <w:gridCol w:w="2107"/>
            <w:gridCol w:w="735"/>
            <w:gridCol w:w="1676"/>
            <w:gridCol w:w="1104"/>
            <w:gridCol w:w="1417"/>
            <w:gridCol w:w="1104"/>
            <w:gridCol w:w="994"/>
            <w:gridCol w:w="1061"/>
          </w:tblGrid>
        </w:tblGridChange>
      </w:tblGrid>
      <w:tr>
        <w:trPr>
          <w:cantSplit w:val="0"/>
          <w:trHeight w:val="602" w:hRule="atLeast"/>
          <w:tblHeader w:val="0"/>
        </w:trPr>
        <w:tc>
          <w:tcPr>
            <w:gridSpan w:val="2"/>
            <w:tcBorders>
              <w:left w:color="000000" w:space="0" w:sz="6" w:val="single"/>
            </w:tcBorders>
          </w:tcPr>
          <w:p w:rsidR="00000000" w:rsidDel="00000000" w:rsidP="00000000" w:rsidRDefault="00000000" w:rsidRPr="00000000" w14:paraId="00000009">
            <w:pPr>
              <w:widowControl w:val="0"/>
              <w:spacing w:before="30" w:lineRule="auto"/>
              <w:ind w:left="7" w:right="2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Освітня програма, рівень вищої освіти:</w:t>
            </w:r>
          </w:p>
        </w:tc>
        <w:tc>
          <w:tcPr>
            <w:gridSpan w:val="6"/>
          </w:tcPr>
          <w:p w:rsidR="00000000" w:rsidDel="00000000" w:rsidP="00000000" w:rsidRDefault="00000000" w:rsidRPr="00000000" w14:paraId="0000000B">
            <w:pPr>
              <w:widowControl w:val="0"/>
              <w:spacing w:before="30" w:lineRule="auto"/>
              <w:ind w:left="10" w:right="5808"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Хімія Магістратура</w:t>
            </w:r>
          </w:p>
        </w:tc>
      </w:tr>
      <w:tr>
        <w:trPr>
          <w:cantSplit w:val="0"/>
          <w:trHeight w:val="301" w:hRule="atLeast"/>
          <w:tblHeader w:val="0"/>
        </w:trPr>
        <w:tc>
          <w:tcPr>
            <w:gridSpan w:val="2"/>
            <w:tcBorders>
              <w:left w:color="000000" w:space="0" w:sz="6" w:val="single"/>
            </w:tcBorders>
          </w:tcPr>
          <w:p w:rsidR="00000000" w:rsidDel="00000000" w:rsidP="00000000" w:rsidRDefault="00000000" w:rsidRPr="00000000" w14:paraId="00000011">
            <w:pPr>
              <w:widowControl w:val="0"/>
              <w:spacing w:before="23" w:line="259" w:lineRule="auto"/>
              <w:ind w:left="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Статус дисципліни:</w:t>
            </w:r>
          </w:p>
        </w:tc>
        <w:tc>
          <w:tcPr>
            <w:gridSpan w:val="6"/>
          </w:tcPr>
          <w:p w:rsidR="00000000" w:rsidDel="00000000" w:rsidP="00000000" w:rsidRDefault="00000000" w:rsidRPr="00000000" w14:paraId="00000013">
            <w:pPr>
              <w:widowControl w:val="0"/>
              <w:spacing w:before="18" w:line="264" w:lineRule="auto"/>
              <w:ind w:left="1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нормативна</w:t>
            </w:r>
          </w:p>
        </w:tc>
      </w:tr>
      <w:tr>
        <w:trPr>
          <w:cantSplit w:val="0"/>
          <w:trHeight w:val="765" w:hRule="atLeast"/>
          <w:tblHeader w:val="0"/>
        </w:trPr>
        <w:tc>
          <w:tcPr>
            <w:tcBorders>
              <w:left w:color="000000" w:space="0" w:sz="6" w:val="single"/>
            </w:tcBorders>
          </w:tcPr>
          <w:p w:rsidR="00000000" w:rsidDel="00000000" w:rsidP="00000000" w:rsidRDefault="00000000" w:rsidRPr="00000000" w14:paraId="00000019">
            <w:pPr>
              <w:widowControl w:val="0"/>
              <w:spacing w:line="275" w:lineRule="auto"/>
              <w:ind w:left="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Кредити </w:t>
            </w:r>
            <w:r w:rsidDel="00000000" w:rsidR="00000000" w:rsidRPr="00000000">
              <w:rPr>
                <w:rFonts w:ascii="Times New Roman" w:cs="Times New Roman" w:eastAsia="Times New Roman" w:hAnsi="Times New Roman"/>
                <w:b w:val="1"/>
                <w:sz w:val="24"/>
                <w:szCs w:val="24"/>
                <w:rtl w:val="0"/>
              </w:rPr>
              <w:t xml:space="preserve">ЕСТ</w:t>
            </w:r>
            <w:r w:rsidDel="00000000" w:rsidR="00000000" w:rsidRPr="00000000">
              <w:rPr>
                <w:rFonts w:ascii="Times New Roman" w:cs="Times New Roman" w:eastAsia="Times New Roman" w:hAnsi="Times New Roman"/>
                <w:b w:val="1"/>
                <w:sz w:val="24"/>
                <w:szCs w:val="24"/>
                <w:rtl w:val="0"/>
              </w:rPr>
              <w:t xml:space="preserve">S</w:t>
            </w:r>
          </w:p>
        </w:tc>
        <w:tc>
          <w:tcPr/>
          <w:p w:rsidR="00000000" w:rsidDel="00000000" w:rsidP="00000000" w:rsidRDefault="00000000" w:rsidRPr="00000000" w14:paraId="0000001A">
            <w:pPr>
              <w:widowControl w:val="0"/>
              <w:spacing w:line="270" w:lineRule="auto"/>
              <w:ind w:left="6"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w:t>
            </w:r>
          </w:p>
        </w:tc>
        <w:tc>
          <w:tcPr/>
          <w:p w:rsidR="00000000" w:rsidDel="00000000" w:rsidP="00000000" w:rsidRDefault="00000000" w:rsidRPr="00000000" w14:paraId="0000001B">
            <w:pPr>
              <w:widowControl w:val="0"/>
              <w:ind w:left="10" w:right="26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Навчальний рік:</w:t>
            </w:r>
          </w:p>
        </w:tc>
        <w:tc>
          <w:tcPr/>
          <w:p w:rsidR="00000000" w:rsidDel="00000000" w:rsidP="00000000" w:rsidRDefault="00000000" w:rsidRPr="00000000" w14:paraId="0000001C">
            <w:pPr>
              <w:widowControl w:val="0"/>
              <w:spacing w:line="270" w:lineRule="auto"/>
              <w:ind w:left="128" w:right="126"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2023-24</w:t>
            </w:r>
          </w:p>
        </w:tc>
        <w:tc>
          <w:tcPr/>
          <w:p w:rsidR="00000000" w:rsidDel="00000000" w:rsidP="00000000" w:rsidRDefault="00000000" w:rsidRPr="00000000" w14:paraId="0000001D">
            <w:pPr>
              <w:widowControl w:val="0"/>
              <w:ind w:left="7" w:right="3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Рік навчання</w:t>
            </w:r>
          </w:p>
        </w:tc>
        <w:tc>
          <w:tcPr/>
          <w:p w:rsidR="00000000" w:rsidDel="00000000" w:rsidP="00000000" w:rsidRDefault="00000000" w:rsidRPr="00000000" w14:paraId="0000001E">
            <w:pPr>
              <w:widowControl w:val="0"/>
              <w:spacing w:line="249" w:lineRule="auto"/>
              <w:ind w:left="6"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1-й</w:t>
            </w:r>
          </w:p>
          <w:p w:rsidR="00000000" w:rsidDel="00000000" w:rsidP="00000000" w:rsidRDefault="00000000" w:rsidRPr="00000000" w14:paraId="0000001F">
            <w:pPr>
              <w:widowControl w:val="0"/>
              <w:spacing w:line="252.00000000000003" w:lineRule="auto"/>
              <w:ind w:left="6" w:right="194"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магістра тура</w:t>
            </w:r>
          </w:p>
        </w:tc>
        <w:tc>
          <w:tcPr/>
          <w:p w:rsidR="00000000" w:rsidDel="00000000" w:rsidP="00000000" w:rsidRDefault="00000000" w:rsidRPr="00000000" w14:paraId="00000020">
            <w:pPr>
              <w:widowControl w:val="0"/>
              <w:spacing w:line="275" w:lineRule="auto"/>
              <w:ind w:left="6"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Тижні</w:t>
            </w:r>
          </w:p>
        </w:tc>
        <w:tc>
          <w:tcPr/>
          <w:p w:rsidR="00000000" w:rsidDel="00000000" w:rsidP="00000000" w:rsidRDefault="00000000" w:rsidRPr="00000000" w14:paraId="00000021">
            <w:pPr>
              <w:widowControl w:val="0"/>
              <w:spacing w:line="270" w:lineRule="auto"/>
              <w:ind w:left="9"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w:t>
            </w:r>
          </w:p>
        </w:tc>
      </w:tr>
      <w:tr>
        <w:trPr>
          <w:cantSplit w:val="0"/>
          <w:trHeight w:val="830" w:hRule="atLeast"/>
          <w:tblHeader w:val="0"/>
        </w:trPr>
        <w:tc>
          <w:tcPr>
            <w:tcBorders>
              <w:left w:color="000000" w:space="0" w:sz="6" w:val="single"/>
            </w:tcBorders>
          </w:tcPr>
          <w:p w:rsidR="00000000" w:rsidDel="00000000" w:rsidP="00000000" w:rsidRDefault="00000000" w:rsidRPr="00000000" w14:paraId="00000022">
            <w:pPr>
              <w:widowControl w:val="0"/>
              <w:spacing w:line="273" w:lineRule="auto"/>
              <w:ind w:left="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c>
          <w:tcPr>
            <w:gridSpan w:val="7"/>
          </w:tcPr>
          <w:p w:rsidR="00000000" w:rsidDel="00000000" w:rsidP="00000000" w:rsidRDefault="00000000" w:rsidRPr="00000000" w14:paraId="00000023">
            <w:pPr>
              <w:widowControl w:val="0"/>
              <w:spacing w:line="268" w:lineRule="auto"/>
              <w:ind w:left="170" w:right="1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180</w:t>
            </w:r>
            <w:r w:rsidDel="00000000" w:rsidR="00000000" w:rsidRPr="00000000">
              <w:rPr>
                <w:rtl w:val="0"/>
              </w:rPr>
            </w:r>
          </w:p>
        </w:tc>
      </w:tr>
      <w:tr>
        <w:trPr>
          <w:cantSplit w:val="0"/>
          <w:trHeight w:val="278" w:hRule="atLeast"/>
          <w:tblHeader w:val="0"/>
        </w:trPr>
        <w:tc>
          <w:tcPr>
            <w:tcBorders>
              <w:left w:color="000000" w:space="0" w:sz="6" w:val="single"/>
            </w:tcBorders>
          </w:tcPr>
          <w:p w:rsidR="00000000" w:rsidDel="00000000" w:rsidP="00000000" w:rsidRDefault="00000000" w:rsidRPr="00000000" w14:paraId="0000002A">
            <w:pPr>
              <w:widowControl w:val="0"/>
              <w:spacing w:line="258" w:lineRule="auto"/>
              <w:ind w:left="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Вид контролю</w:t>
            </w:r>
          </w:p>
        </w:tc>
        <w:tc>
          <w:tcPr>
            <w:gridSpan w:val="7"/>
          </w:tcPr>
          <w:p w:rsidR="00000000" w:rsidDel="00000000" w:rsidP="00000000" w:rsidRDefault="00000000" w:rsidRPr="00000000" w14:paraId="0000002B">
            <w:pPr>
              <w:widowControl w:val="0"/>
              <w:spacing w:line="258" w:lineRule="auto"/>
              <w:ind w:left="1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Залік</w:t>
            </w:r>
          </w:p>
        </w:tc>
      </w:tr>
      <w:tr>
        <w:trPr>
          <w:cantSplit w:val="0"/>
          <w:trHeight w:val="240" w:hRule="atLeast"/>
          <w:tblHeader w:val="0"/>
        </w:trPr>
        <w:tc>
          <w:tcPr>
            <w:gridSpan w:val="3"/>
            <w:tcBorders>
              <w:left w:color="000000" w:space="0" w:sz="6" w:val="single"/>
            </w:tcBorders>
          </w:tcPr>
          <w:p w:rsidR="00000000" w:rsidDel="00000000" w:rsidP="00000000" w:rsidRDefault="00000000" w:rsidRPr="00000000" w14:paraId="00000032">
            <w:pPr>
              <w:widowControl w:val="0"/>
              <w:spacing w:before="6" w:line="215" w:lineRule="auto"/>
              <w:ind w:left="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Посилання на курс в Мооdlе</w:t>
            </w:r>
          </w:p>
        </w:tc>
        <w:tc>
          <w:tcPr>
            <w:gridSpan w:val="5"/>
            <w:tcBorders>
              <w:bottom w:color="ffffff" w:space="0" w:sz="9" w:val="single"/>
            </w:tcBorders>
          </w:tcPr>
          <w:p w:rsidR="00000000" w:rsidDel="00000000" w:rsidP="00000000" w:rsidRDefault="00000000" w:rsidRPr="00000000" w14:paraId="00000035">
            <w:pPr>
              <w:widowControl w:val="0"/>
              <w:spacing w:line="221" w:lineRule="auto"/>
              <w:ind w:left="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https://moodle.znu.edu.ua/course/view.php?id=1305</w:t>
            </w:r>
          </w:p>
        </w:tc>
      </w:tr>
      <w:tr>
        <w:trPr>
          <w:cantSplit w:val="0"/>
          <w:trHeight w:val="548" w:hRule="atLeast"/>
          <w:tblHeader w:val="0"/>
        </w:trPr>
        <w:tc>
          <w:tcPr>
            <w:tcBorders>
              <w:left w:color="000000" w:space="0" w:sz="6" w:val="single"/>
            </w:tcBorders>
          </w:tcPr>
          <w:p w:rsidR="00000000" w:rsidDel="00000000" w:rsidP="00000000" w:rsidRDefault="00000000" w:rsidRPr="00000000" w14:paraId="0000003A">
            <w:pPr>
              <w:widowControl w:val="0"/>
              <w:spacing w:line="259" w:lineRule="auto"/>
              <w:ind w:left="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Консультації</w:t>
            </w:r>
          </w:p>
        </w:tc>
        <w:tc>
          <w:tcPr>
            <w:gridSpan w:val="7"/>
            <w:tcBorders>
              <w:top w:color="000000" w:space="0" w:sz="0" w:val="nil"/>
            </w:tcBorders>
          </w:tcPr>
          <w:p w:rsidR="00000000" w:rsidDel="00000000" w:rsidP="00000000" w:rsidRDefault="00000000" w:rsidRPr="00000000" w14:paraId="0000003B">
            <w:pPr>
              <w:widowControl w:val="0"/>
              <w:spacing w:line="255" w:lineRule="auto"/>
              <w:ind w:left="1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середа 13.00-14.30</w:t>
            </w:r>
          </w:p>
        </w:tc>
      </w:tr>
    </w:tbl>
    <w:p w:rsidR="00000000" w:rsidDel="00000000" w:rsidP="00000000" w:rsidRDefault="00000000" w:rsidRPr="00000000" w14:paraId="00000042">
      <w:pPr>
        <w:pStyle w:val="Heading2"/>
        <w:keepNext w:val="0"/>
        <w:keepLines w:val="0"/>
        <w:widowControl w:val="0"/>
        <w:spacing w:after="0" w:before="0" w:lineRule="auto"/>
        <w:ind w:left="221" w:firstLine="0"/>
        <w:rPr>
          <w:rFonts w:ascii="Arial" w:cs="Arial" w:eastAsia="Arial" w:hAnsi="Arial"/>
          <w:b w:val="0"/>
          <w:sz w:val="32"/>
          <w:szCs w:val="32"/>
        </w:rPr>
      </w:pPr>
      <w:bookmarkStart w:colFirst="0" w:colLast="0" w:name="_heading=h.rx7tr5b23uya" w:id="0"/>
      <w:bookmarkEnd w:id="0"/>
      <w:r w:rsidDel="00000000" w:rsidR="00000000" w:rsidRPr="00000000">
        <w:rPr>
          <w:rtl w:val="0"/>
        </w:rPr>
      </w:r>
    </w:p>
    <w:p w:rsidR="00000000" w:rsidDel="00000000" w:rsidP="00000000" w:rsidRDefault="00000000" w:rsidRPr="00000000" w14:paraId="00000043">
      <w:pPr>
        <w:pStyle w:val="Heading2"/>
        <w:keepNext w:val="0"/>
        <w:keepLines w:val="0"/>
        <w:widowControl w:val="0"/>
        <w:spacing w:after="0" w:before="0" w:lineRule="auto"/>
        <w:ind w:left="22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КУРСУ</w:t>
      </w:r>
    </w:p>
    <w:p w:rsidR="00000000" w:rsidDel="00000000" w:rsidP="00000000" w:rsidRDefault="00000000" w:rsidRPr="00000000" w14:paraId="00000044">
      <w:pPr>
        <w:ind w:firstLine="708.6614173228347"/>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Метою</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виробничої практики </w:t>
      </w:r>
      <w:r w:rsidDel="00000000" w:rsidR="00000000" w:rsidRPr="00000000">
        <w:rPr>
          <w:rFonts w:ascii="Times New Roman" w:cs="Times New Roman" w:eastAsia="Times New Roman" w:hAnsi="Times New Roman"/>
          <w:i w:val="1"/>
          <w:sz w:val="24"/>
          <w:szCs w:val="24"/>
          <w:rtl w:val="0"/>
        </w:rPr>
        <w:t xml:space="preserve">є поглиблення та розширення знань студентів з аналітичної, фізичної та органічної хімії, ознайомлення з роботою навчально-науково-дослідної лабораторії біотехнології фізіологічно активних речовин ЗНУ, поглиблення знань щодо дослідження фізико-хімічних властивостей сполук.</w:t>
      </w:r>
      <w:r w:rsidDel="00000000" w:rsidR="00000000" w:rsidRPr="00000000">
        <w:rPr>
          <w:rtl w:val="0"/>
        </w:rPr>
      </w:r>
    </w:p>
    <w:p w:rsidR="00000000" w:rsidDel="00000000" w:rsidP="00000000" w:rsidRDefault="00000000" w:rsidRPr="00000000" w14:paraId="00000045">
      <w:pPr>
        <w:widowControl w:val="0"/>
        <w:spacing w:before="99" w:lineRule="auto"/>
        <w:ind w:firstLine="708.661417322834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Основними </w:t>
      </w:r>
      <w:r w:rsidDel="00000000" w:rsidR="00000000" w:rsidRPr="00000000">
        <w:rPr>
          <w:rFonts w:ascii="Times New Roman" w:cs="Times New Roman" w:eastAsia="Times New Roman" w:hAnsi="Times New Roman"/>
          <w:b w:val="1"/>
          <w:i w:val="1"/>
          <w:sz w:val="24"/>
          <w:szCs w:val="24"/>
          <w:rtl w:val="0"/>
        </w:rPr>
        <w:t xml:space="preserve">завданнями </w:t>
      </w:r>
      <w:r w:rsidDel="00000000" w:rsidR="00000000" w:rsidRPr="00000000">
        <w:rPr>
          <w:rFonts w:ascii="Times New Roman" w:cs="Times New Roman" w:eastAsia="Times New Roman" w:hAnsi="Times New Roman"/>
          <w:i w:val="1"/>
          <w:sz w:val="24"/>
          <w:szCs w:val="24"/>
          <w:rtl w:val="0"/>
        </w:rPr>
        <w:t xml:space="preserve">вивчення дисципліни «Виробнича практика» є: фундаменталізація знань та розширення науково-практичного світогляду студентів у галузі аналітичної, фізичної та органічної хімії за допомогою ознайомлення з роботою навчально-науково-дослідної лабораторії біотехнології фізіологічно активних речовин ЗНУ, сучасних інформаційних технологій, залучення студентів до вирішення конкретних наукових та виробничих проблем у галузі аналітичної  хімії.</w:t>
      </w:r>
    </w:p>
    <w:p w:rsidR="00000000" w:rsidDel="00000000" w:rsidP="00000000" w:rsidRDefault="00000000" w:rsidRPr="00000000" w14:paraId="0000004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pStyle w:val="Heading2"/>
        <w:keepNext w:val="0"/>
        <w:keepLines w:val="0"/>
        <w:widowControl w:val="0"/>
        <w:spacing w:after="0" w:before="229" w:lineRule="auto"/>
        <w:ind w:left="129" w:firstLine="0"/>
        <w:rPr>
          <w:rFonts w:ascii="Times New Roman" w:cs="Times New Roman" w:eastAsia="Times New Roman" w:hAnsi="Times New Roman"/>
          <w:sz w:val="24"/>
          <w:szCs w:val="24"/>
        </w:rPr>
      </w:pPr>
      <w:bookmarkStart w:colFirst="0" w:colLast="0" w:name="_heading=h.3ch3ah3n0igs" w:id="1"/>
      <w:bookmarkEnd w:id="1"/>
      <w:r w:rsidDel="00000000" w:rsidR="00000000" w:rsidRPr="00000000">
        <w:rPr>
          <w:rFonts w:ascii="Times New Roman" w:cs="Times New Roman" w:eastAsia="Times New Roman" w:hAnsi="Times New Roman"/>
          <w:sz w:val="24"/>
          <w:szCs w:val="24"/>
          <w:u w:val="single"/>
          <w:rtl w:val="0"/>
        </w:rPr>
        <w:t xml:space="preserve">ОЧІКУВАНІ РЕЗУЛЬТАТИ НАВЧАННЯ</w:t>
      </w:r>
      <w:r w:rsidDel="00000000" w:rsidR="00000000" w:rsidRPr="00000000">
        <w:rPr>
          <w:rtl w:val="0"/>
        </w:rPr>
      </w:r>
    </w:p>
    <w:p w:rsidR="00000000" w:rsidDel="00000000" w:rsidP="00000000" w:rsidRDefault="00000000" w:rsidRPr="00000000" w14:paraId="00000048">
      <w:pPr>
        <w:widowControl w:val="0"/>
        <w:spacing w:before="9" w:lineRule="auto"/>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049">
      <w:pPr>
        <w:widowControl w:val="0"/>
        <w:spacing w:before="91" w:line="252.00000000000003" w:lineRule="auto"/>
        <w:ind w:left="103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Згідно з вимогами освітньо-професійної програми студенті повинні досягати таких компетентостей:</w:t>
      </w:r>
    </w:p>
    <w:p w:rsidR="00000000" w:rsidDel="00000000" w:rsidP="00000000" w:rsidRDefault="00000000" w:rsidRPr="00000000" w14:paraId="0000004A">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Описувати хімічні дані у символьному вигляді (Р03)</w:t>
      </w:r>
    </w:p>
    <w:p w:rsidR="00000000" w:rsidDel="00000000" w:rsidP="00000000" w:rsidRDefault="00000000" w:rsidRPr="00000000" w14:paraId="0000004B">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Розуміти зв’язок між будовою та властивостями речовин (Р05)</w:t>
      </w:r>
    </w:p>
    <w:p w:rsidR="00000000" w:rsidDel="00000000" w:rsidP="00000000" w:rsidRDefault="00000000" w:rsidRPr="00000000" w14:paraId="0000004C">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Аналізувати та оцінювати дані, синтезувати нові ідеї, що стосуються хімії та її прикладних застосувань (Р13)</w:t>
      </w:r>
    </w:p>
    <w:p w:rsidR="00000000" w:rsidDel="00000000" w:rsidP="00000000" w:rsidRDefault="00000000" w:rsidRPr="00000000" w14:paraId="0000004D">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Розуміти періодичний закон та періодичну систему елементів, описувати, пояснювати та передбачати властивості хімічних елементів та сполук на їх основі (Р6)</w:t>
      </w:r>
    </w:p>
    <w:p w:rsidR="00000000" w:rsidDel="00000000" w:rsidP="00000000" w:rsidRDefault="00000000" w:rsidRPr="00000000" w14:paraId="0000004E">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Знати принципи і процедури фізичних, хімічних, фізико-хімічних методів дослідження, типові обладнання та прилади (Р8)</w:t>
      </w:r>
    </w:p>
    <w:p w:rsidR="00000000" w:rsidDel="00000000" w:rsidP="00000000" w:rsidRDefault="00000000" w:rsidRPr="00000000" w14:paraId="0000004F">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Планувати та виконувати хімічний експеримент, застосовувати придатні методики та техніки приготування розчинів та реагентів (Р9)</w:t>
      </w:r>
    </w:p>
    <w:p w:rsidR="00000000" w:rsidDel="00000000" w:rsidP="00000000" w:rsidRDefault="00000000" w:rsidRPr="00000000" w14:paraId="00000050">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Здійснювати експериментальну роботу з метою перевірки гіпотез та дослідження хімічних явищ і закономірностей (Р14)</w:t>
      </w:r>
    </w:p>
    <w:p w:rsidR="00000000" w:rsidDel="00000000" w:rsidP="00000000" w:rsidRDefault="00000000" w:rsidRPr="00000000" w14:paraId="00000051">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Спроможність використовувати набуті знання та вміння для розрахунків, відображення та моделювання хімічних систем та процесів, обробки експериментальних даних (Р15)</w:t>
      </w:r>
    </w:p>
    <w:p w:rsidR="00000000" w:rsidDel="00000000" w:rsidP="00000000" w:rsidRDefault="00000000" w:rsidRPr="00000000" w14:paraId="00000052">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Працювати самостійно або в групі, отримати результат у межах обмеженого часу з наголосом на професійну сумлінність та наукову доброчесність (Р17)</w:t>
      </w:r>
    </w:p>
    <w:p w:rsidR="00000000" w:rsidDel="00000000" w:rsidP="00000000" w:rsidRDefault="00000000" w:rsidRPr="00000000" w14:paraId="00000053">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Інтерпретувати експериментально отримані дані та співвідносити їх з відповідними теоріями в хімії (Р20)</w:t>
      </w:r>
    </w:p>
    <w:p w:rsidR="00000000" w:rsidDel="00000000" w:rsidP="00000000" w:rsidRDefault="00000000" w:rsidRPr="00000000" w14:paraId="00000054">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Здійснювати моніторинг та аналіз наукових джерел інформації та фахової літератури (Р21)</w:t>
      </w:r>
    </w:p>
    <w:p w:rsidR="00000000" w:rsidDel="00000000" w:rsidP="00000000" w:rsidRDefault="00000000" w:rsidRPr="00000000" w14:paraId="00000055">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Обговорювати проблеми хімії та її прикладних застосувань з колегами та цільовою аудиторією державною та іноземною мовами (Р22)</w:t>
      </w:r>
    </w:p>
    <w:p w:rsidR="00000000" w:rsidDel="00000000" w:rsidP="00000000" w:rsidRDefault="00000000" w:rsidRPr="00000000" w14:paraId="00000056">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Використовувати сучасні інформаційно-комунікаційні технології при спілкуванні, а також для збору, аналізу, обробки, інтерпретації даних (Р24)</w:t>
      </w:r>
    </w:p>
    <w:p w:rsidR="00000000" w:rsidDel="00000000" w:rsidP="00000000" w:rsidRDefault="00000000" w:rsidRPr="00000000" w14:paraId="00000057">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Оцінювати та мінімізувати ризики для навколишнього середовища при здійсненні професійної діяльності (Р25)</w:t>
      </w:r>
    </w:p>
    <w:p w:rsidR="00000000" w:rsidDel="00000000" w:rsidP="00000000" w:rsidRDefault="00000000" w:rsidRPr="00000000" w14:paraId="00000058">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Компетентності</w:t>
      </w:r>
    </w:p>
    <w:p w:rsidR="00000000" w:rsidDel="00000000" w:rsidP="00000000" w:rsidRDefault="00000000" w:rsidRPr="00000000" w14:paraId="00000059">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ЗК 2. Здатність вчитися і оволодівати сучасними знаннями </w:t>
      </w:r>
    </w:p>
    <w:p w:rsidR="00000000" w:rsidDel="00000000" w:rsidP="00000000" w:rsidRDefault="00000000" w:rsidRPr="00000000" w14:paraId="0000005A">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ЗК 9. Прагнення до збереження навколишнього середовища </w:t>
      </w:r>
    </w:p>
    <w:p w:rsidR="00000000" w:rsidDel="00000000" w:rsidP="00000000" w:rsidRDefault="00000000" w:rsidRPr="00000000" w14:paraId="0000005B">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ЗК 10. Здатність до пошуку, оброблення та аналізу інформації з різних джерел </w:t>
      </w:r>
    </w:p>
    <w:p w:rsidR="00000000" w:rsidDel="00000000" w:rsidP="00000000" w:rsidRDefault="00000000" w:rsidRPr="00000000" w14:paraId="0000005C">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СК 6. Здатність оцінювати ризики.</w:t>
      </w:r>
    </w:p>
    <w:p w:rsidR="00000000" w:rsidDel="00000000" w:rsidP="00000000" w:rsidRDefault="00000000" w:rsidRPr="00000000" w14:paraId="0000005D">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СК 10. Здатність до опанування нових областей хімії шляхом самостійного навчання. </w:t>
      </w:r>
    </w:p>
    <w:p w:rsidR="00000000" w:rsidDel="00000000" w:rsidP="00000000" w:rsidRDefault="00000000" w:rsidRPr="00000000" w14:paraId="0000005E">
      <w:pPr>
        <w:numPr>
          <w:ilvl w:val="0"/>
          <w:numId w:val="8"/>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СК 12. Здатність використовувати хімічні поняття, факти, концепції, принципи і теорії, що стосуються природничих наук для забезпечення можливості вподальшому глибоко розуміти спеціалізовані області хімії.</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НАВЧАЛЬНІ РЕСУРСИ</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Методичні рекомендації до проходження виробничої практики розміщені на платформі Moodle: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https://moodle.znu.edu.ua/enrol/index.php?id=10363</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Тривалість виробничої практики складає 4 тижня з відривом від основної навчальної діяльності в ЗВО.</w:t>
      </w:r>
    </w:p>
    <w:p w:rsidR="00000000" w:rsidDel="00000000" w:rsidP="00000000" w:rsidRDefault="00000000" w:rsidRPr="00000000" w14:paraId="00000064">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Виробнича практика здобувачів ступеня вищої освіти магістр проходить на базі навчально-науково-дослідної лабораторії біотехнології фізіологічно активних речовин ЗНУ.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КОНТРОЛЬНІ ЗАХОДИ</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Поточні контрольні заходи</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Обов’язкові види роботи:</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 за роботою студентів під час практики здійснюють від університету керівники практики, які відповідають за організацію практики, завідувач кафедри, який забезпечуює проведення практики, заступник декана біологічного факультету з навчальної роботи, декан біологічного факультету.</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Оцінка роботи кожного студента проводиться відповідно до виконаного обсягу і якості роботи.</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s>
        <w:spacing w:after="0" w:before="0" w:line="240" w:lineRule="auto"/>
        <w:ind w:left="2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Протягом</w:t>
        <w:tab/>
        <w:t xml:space="preserve">практики ведеться щоденник практики, в якому документально фіксується інформація під час проведення екскурсій.</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3"/>
        </w:tabs>
        <w:spacing w:after="0" w:before="0" w:line="240" w:lineRule="auto"/>
        <w:ind w:left="2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результатами практики </w:t>
      </w:r>
      <w:r w:rsidDel="00000000" w:rsidR="00000000" w:rsidRPr="00000000">
        <w:rPr>
          <w:rFonts w:ascii="Times New Roman" w:cs="Times New Roman" w:eastAsia="Times New Roman" w:hAnsi="Times New Roman"/>
          <w:sz w:val="24"/>
          <w:szCs w:val="24"/>
          <w:rtl w:val="0"/>
        </w:rPr>
        <w:t xml:space="preserve">магістра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практикант складає письмовий звіт і здає його керівнику практики від кафедри разом зі щоденником, які перевіряються, затверджуються та підписуються керівником практики.</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Підсумкові контрольні заходи:</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4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Підсумки практик підводяться керівниками практики від кафедр на підставі оцінювання роботи студентів під час екскурсій, виконаного індивідуального завдання ,  оформленної звітної документації та захисту звітів.</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4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Оголошення оцінок за проходження практик відбувається на підсумкових конференціях. Результати складання заліку з практики заносяться в залікову відомість, проставляються в заліковій книжці і в журнал обліку успішності.</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Результати практик обговорюються на засіданнях кафедр, науково-методичної та вченої ради біологічного факультету.</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4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Бакалавр, який не виконав програму практики і отримав незадовільний відгук на базі практики або незадовільну оцінку при складанні заліку, направляється повторно на практику (при наявності поважної причини).</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3"/>
        </w:tabs>
        <w:spacing w:after="0" w:before="0" w:line="240" w:lineRule="auto"/>
        <w:ind w:left="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Звітна документація з виробничої педагогічної практики студентів включає:</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Педагогічний щоденник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Індивідуальне завдання;</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Звіт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 проходження виробничої практики зі спеціалізації.</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Шкала оцінювання: національна та ECTS</w:t>
      </w:r>
      <w:r w:rsidDel="00000000" w:rsidR="00000000" w:rsidRPr="00000000">
        <w:rPr>
          <w:rtl w:val="0"/>
        </w:rPr>
      </w:r>
    </w:p>
    <w:tbl>
      <w:tblPr>
        <w:tblStyle w:val="Table2"/>
        <w:tblW w:w="101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1"/>
        <w:gridCol w:w="4253"/>
        <w:gridCol w:w="2126"/>
        <w:gridCol w:w="1873"/>
        <w:tblGridChange w:id="0">
          <w:tblGrid>
            <w:gridCol w:w="1911"/>
            <w:gridCol w:w="4253"/>
            <w:gridCol w:w="2126"/>
            <w:gridCol w:w="1873"/>
          </w:tblGrid>
        </w:tblGridChange>
      </w:tblGrid>
      <w:tr>
        <w:trPr>
          <w:cantSplit w:val="1"/>
          <w:trHeight w:val="205" w:hRule="atLeast"/>
          <w:tblHeader w:val="0"/>
        </w:trPr>
        <w:tc>
          <w:tcPr>
            <w:vMerge w:val="restart"/>
            <w:vAlign w:val="top"/>
          </w:tcPr>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шкалою</w:t>
            </w:r>
          </w:p>
          <w:p w:rsidR="00000000" w:rsidDel="00000000" w:rsidP="00000000" w:rsidRDefault="00000000" w:rsidRPr="00000000" w14:paraId="0000007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ECTS</w:t>
            </w:r>
          </w:p>
        </w:tc>
        <w:tc>
          <w:tcPr>
            <w:vMerge w:val="restart"/>
            <w:vAlign w:val="top"/>
          </w:tcPr>
          <w:p w:rsidR="00000000" w:rsidDel="00000000" w:rsidP="00000000" w:rsidRDefault="00000000" w:rsidRPr="00000000" w14:paraId="0000007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шкалою університету</w:t>
            </w:r>
          </w:p>
        </w:tc>
        <w:tc>
          <w:tcPr>
            <w:gridSpan w:val="2"/>
            <w:vAlign w:val="top"/>
          </w:tcPr>
          <w:p w:rsidR="00000000" w:rsidDel="00000000" w:rsidP="00000000" w:rsidRDefault="00000000" w:rsidRPr="00000000" w14:paraId="000000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національною шкалою</w:t>
            </w:r>
          </w:p>
        </w:tc>
      </w:tr>
      <w:tr>
        <w:trPr>
          <w:cantSplit w:val="1"/>
          <w:trHeight w:val="58" w:hRule="atLeast"/>
          <w:tblHeader w:val="0"/>
        </w:trPr>
        <w:tc>
          <w:tcPr>
            <w:vMerge w:val="continue"/>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Екзамен</w:t>
            </w:r>
          </w:p>
        </w:tc>
        <w:tc>
          <w:tcPr>
            <w:vAlign w:val="top"/>
          </w:tcPr>
          <w:p w:rsidR="00000000" w:rsidDel="00000000" w:rsidP="00000000" w:rsidRDefault="00000000" w:rsidRPr="00000000" w14:paraId="0000008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Залік</w:t>
            </w:r>
          </w:p>
        </w:tc>
      </w:tr>
      <w:tr>
        <w:trPr>
          <w:cantSplit w:val="1"/>
          <w:tblHeader w:val="0"/>
        </w:trPr>
        <w:tc>
          <w:tcP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 – 100 (відмінно)</w:t>
            </w:r>
          </w:p>
        </w:tc>
        <w:tc>
          <w:tcPr>
            <w:vAlign w:val="center"/>
          </w:tcPr>
          <w:p w:rsidR="00000000" w:rsidDel="00000000" w:rsidP="00000000" w:rsidRDefault="00000000" w:rsidRPr="00000000" w14:paraId="000000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(відмінно)</w:t>
            </w:r>
          </w:p>
        </w:tc>
        <w:tc>
          <w:tcPr>
            <w:vMerge w:val="restart"/>
            <w:vAlign w:val="center"/>
          </w:tcPr>
          <w:p w:rsidR="00000000" w:rsidDel="00000000" w:rsidP="00000000" w:rsidRDefault="00000000" w:rsidRPr="00000000" w14:paraId="0000008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Зараховано</w:t>
            </w:r>
          </w:p>
        </w:tc>
      </w:tr>
      <w:tr>
        <w:trPr>
          <w:cantSplit w:val="1"/>
          <w:tblHeader w:val="0"/>
        </w:trPr>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 – 89 (дуже добре)</w:t>
            </w:r>
          </w:p>
        </w:tc>
        <w:tc>
          <w:tcPr>
            <w:vMerge w:val="restart"/>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(добре)</w:t>
            </w:r>
          </w:p>
        </w:tc>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 – 84 (добре)</w:t>
            </w:r>
          </w:p>
        </w:tc>
        <w:tc>
          <w:tcPr>
            <w:vMerge w:val="continue"/>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 – 74 (задовільно) </w:t>
            </w:r>
          </w:p>
        </w:tc>
        <w:tc>
          <w:tcPr>
            <w:vMerge w:val="restart"/>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(задовільно)</w:t>
            </w:r>
          </w:p>
        </w:tc>
        <w:tc>
          <w:tcPr>
            <w:vMerge w:val="continue"/>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t>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 69 (достатньо)</w:t>
            </w:r>
          </w:p>
        </w:tc>
        <w:tc>
          <w:tcPr>
            <w:vMerge w:val="continue"/>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FX</w:t>
            </w:r>
          </w:p>
        </w:tc>
        <w:tc>
          <w:tcP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 59 (незадовільно – з можливістю повторного складання)</w:t>
            </w:r>
          </w:p>
        </w:tc>
        <w:tc>
          <w:tcPr>
            <w:vMerge w:val="restart"/>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(незадовільно)</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зараховано</w:t>
            </w:r>
          </w:p>
        </w:tc>
      </w:tr>
      <w:tr>
        <w:trPr>
          <w:cantSplit w:val="1"/>
          <w:tblHeader w:val="0"/>
        </w:trPr>
        <w:tc>
          <w:tcP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p>
        </w:tc>
        <w:tc>
          <w:tcP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34 (незадовільно – з обов’язковим повторним курсом)</w:t>
            </w:r>
          </w:p>
        </w:tc>
        <w:tc>
          <w:tcPr>
            <w:vMerge w:val="continue"/>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Основна:</w:t>
      </w:r>
      <w:r w:rsidDel="00000000" w:rsidR="00000000" w:rsidRPr="00000000">
        <w:rPr>
          <w:rtl w:val="0"/>
        </w:rPr>
      </w:r>
    </w:p>
    <w:p w:rsidR="00000000" w:rsidDel="00000000" w:rsidP="00000000" w:rsidRDefault="00000000" w:rsidRPr="00000000" w14:paraId="000000A6">
      <w:pPr>
        <w:numPr>
          <w:ilvl w:val="0"/>
          <w:numId w:val="9"/>
        </w:numPr>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Слободнюк Р. Є. Курс аналітичної хімії: навчальний посібник. Херсон : ОЛДІ-ПЛЮС, 2020.  256 с.</w:t>
      </w:r>
    </w:p>
    <w:p w:rsidR="00000000" w:rsidDel="00000000" w:rsidP="00000000" w:rsidRDefault="00000000" w:rsidRPr="00000000" w14:paraId="000000A7">
      <w:pPr>
        <w:numPr>
          <w:ilvl w:val="0"/>
          <w:numId w:val="9"/>
        </w:numPr>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Корольчук С. І., Савчук Т. І., Кормош Ж. 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00A8">
      <w:pPr>
        <w:numPr>
          <w:ilvl w:val="0"/>
          <w:numId w:val="9"/>
        </w:numPr>
        <w:tabs>
          <w:tab w:val="left" w:leader="none" w:pos="284"/>
          <w:tab w:val="left" w:leader="none" w:pos="993"/>
        </w:tabs>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Ранський А.П., Сакалова Г.В. Лабораторний практикум з органічної та біоорганічної хімії : навчальний посібник для закладів вищої освіти ІІІ-ІV рівнів акредитації із хімічних спеціальностей. Вінниця : ТОВ«Твори», 2019. 155 с.</w:t>
      </w:r>
    </w:p>
    <w:p w:rsidR="00000000" w:rsidDel="00000000" w:rsidP="00000000" w:rsidRDefault="00000000" w:rsidRPr="00000000" w14:paraId="000000A9">
      <w:pPr>
        <w:numPr>
          <w:ilvl w:val="0"/>
          <w:numId w:val="9"/>
        </w:numPr>
        <w:tabs>
          <w:tab w:val="left" w:leader="none" w:pos="284"/>
          <w:tab w:val="left" w:leader="none" w:pos="993"/>
        </w:tabs>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Положення про практичну підготовку здобувачів вищої освіти Запорізького національного університету. Запоріжжя : ЗНУ, 2019. 30 с. URL: http://sites.znu.edu.ua/navchalnyj_viddil/normatyvna_basa/polozhennya_pro_praktichnu_p__dgotovku_zdobuvach__v_vischoyi_osv__ti_znu.pdf</w:t>
      </w:r>
    </w:p>
    <w:p w:rsidR="00000000" w:rsidDel="00000000" w:rsidP="00000000" w:rsidRDefault="00000000" w:rsidRPr="00000000" w14:paraId="000000AA">
      <w:pPr>
        <w:tabs>
          <w:tab w:val="left" w:leader="none" w:pos="284"/>
        </w:tabs>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Додаткова:</w:t>
      </w:r>
      <w:r w:rsidDel="00000000" w:rsidR="00000000" w:rsidRPr="00000000">
        <w:rPr>
          <w:rtl w:val="0"/>
        </w:rPr>
      </w:r>
    </w:p>
    <w:p w:rsidR="00000000" w:rsidDel="00000000" w:rsidP="00000000" w:rsidRDefault="00000000" w:rsidRPr="00000000" w14:paraId="000000AB">
      <w:pPr>
        <w:numPr>
          <w:ilvl w:val="0"/>
          <w:numId w:val="6"/>
        </w:numPr>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Сирова Г. О., Петюніна В. М., Лук’янова Л. В., Тішакова Т. С., Савельєва О. В. Аналітична хімія (якісний аналіз) : Навчальний посібник.  Харків, 2019.  131 с.</w:t>
      </w:r>
    </w:p>
    <w:p w:rsidR="00000000" w:rsidDel="00000000" w:rsidP="00000000" w:rsidRDefault="00000000" w:rsidRPr="00000000" w14:paraId="000000AC">
      <w:pPr>
        <w:widowControl w:val="0"/>
        <w:numPr>
          <w:ilvl w:val="1"/>
          <w:numId w:val="9"/>
        </w:numPr>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Чеботарьов О.М, Топоров С.В. , Гузенко О.М. Аналітична хімія. Кількісний аналіз : практикум для студентів факультету хімії та фармації. Одеса : Одеський національний університет ім. І. І.Мечникова, 2019. 80 с.</w:t>
      </w:r>
    </w:p>
    <w:p w:rsidR="00000000" w:rsidDel="00000000" w:rsidP="00000000" w:rsidRDefault="00000000" w:rsidRPr="00000000" w14:paraId="000000AD">
      <w:pPr>
        <w:widowControl w:val="0"/>
        <w:numPr>
          <w:ilvl w:val="1"/>
          <w:numId w:val="9"/>
        </w:numPr>
        <w:tabs>
          <w:tab w:val="left" w:leader="none" w:pos="1193"/>
        </w:tabs>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Петрушина Г. О. Загальна та неорганічна хімія. Курс лекцій. Дніпро: ВТК «Друкар». 2022. 260 с. </w:t>
      </w:r>
    </w:p>
    <w:p w:rsidR="00000000" w:rsidDel="00000000" w:rsidP="00000000" w:rsidRDefault="00000000" w:rsidRPr="00000000" w14:paraId="000000AE">
      <w:pPr>
        <w:widowControl w:val="0"/>
        <w:numPr>
          <w:ilvl w:val="1"/>
          <w:numId w:val="9"/>
        </w:numPr>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Бурцева Ю. О., Гундарева Г. В. Використання інноваційниї технологій на уроках біології та хімії. Навчально-методичний посібник.  Краматорськ, 2021.  99с.</w:t>
      </w:r>
    </w:p>
    <w:p w:rsidR="00000000" w:rsidDel="00000000" w:rsidP="00000000" w:rsidRDefault="00000000" w:rsidRPr="00000000" w14:paraId="000000AF">
      <w:pPr>
        <w:widowControl w:val="0"/>
        <w:numPr>
          <w:ilvl w:val="1"/>
          <w:numId w:val="9"/>
        </w:numPr>
        <w:tabs>
          <w:tab w:val="left" w:leader="none" w:pos="1193"/>
        </w:tabs>
        <w:spacing w:line="276" w:lineRule="auto"/>
        <w:ind w:firstLine="708.6614173228347"/>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Назарко І.С. , Вічко О.І.  Загальна хімія : навчальний посібник для студентів технічних спеціальностей.  Тернопіль : Тернопільський національний технічний університет імені Івана Пулюя, 2019.  192 с.</w:t>
      </w:r>
    </w:p>
    <w:p w:rsidR="00000000" w:rsidDel="00000000" w:rsidP="00000000" w:rsidRDefault="00000000" w:rsidRPr="00000000" w14:paraId="000000B0">
      <w:pPr>
        <w:widowControl w:val="0"/>
        <w:numPr>
          <w:ilvl w:val="1"/>
          <w:numId w:val="9"/>
        </w:num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Пономарьова В.В. Основи хімії: навч. посіб. Київ : ВПЦ "Київський університет", 2022. 160 с.</w:t>
      </w:r>
      <w:r w:rsidDel="00000000" w:rsidR="00000000" w:rsidRPr="00000000">
        <w:rPr>
          <w:rtl w:val="0"/>
        </w:rPr>
      </w:r>
    </w:p>
    <w:p w:rsidR="00000000" w:rsidDel="00000000" w:rsidP="00000000" w:rsidRDefault="00000000" w:rsidRPr="00000000" w14:paraId="000000B1">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Інформаційні ресурси</w:t>
      </w:r>
      <w:r w:rsidDel="00000000" w:rsidR="00000000" w:rsidRPr="00000000">
        <w:rPr>
          <w:rtl w:val="0"/>
        </w:rPr>
      </w:r>
    </w:p>
    <w:p w:rsidR="00000000" w:rsidDel="00000000" w:rsidP="00000000" w:rsidRDefault="00000000" w:rsidRPr="00000000" w14:paraId="000000B2">
      <w:pPr>
        <w:shd w:fill="ffffff" w:val="clear"/>
        <w:tabs>
          <w:tab w:val="left" w:leader="none" w:pos="365"/>
        </w:tabs>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numPr>
          <w:ilvl w:val="0"/>
          <w:numId w:val="7"/>
        </w:numPr>
        <w:tabs>
          <w:tab w:val="left" w:leader="none" w:pos="1134"/>
        </w:tabs>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Підручники з аналітичної хімії. Наукова бібліотека Чернівецького національного університету URL: http://e-cat.scilib.chnu.edu.ua/cgi/irbis64r_12/cgiirbis_64.exe?LNG=uk&amp;Z21ID=&amp;I21DBN=GEN&amp;P21DBN=GEN&amp;S21STN=1&amp;S21REF=&amp;S21FMT=fullwebr&amp;C21COM=S&amp;S21CNR=10&amp;S21P01=0&amp;S21P02=0&amp;S21P03=S=&amp;S21STR=Аналітична%20хімія</w:t>
      </w:r>
    </w:p>
    <w:p w:rsidR="00000000" w:rsidDel="00000000" w:rsidP="00000000" w:rsidRDefault="00000000" w:rsidRPr="00000000" w14:paraId="000000B4">
      <w:pPr>
        <w:numPr>
          <w:ilvl w:val="0"/>
          <w:numId w:val="7"/>
        </w:numPr>
        <w:tabs>
          <w:tab w:val="left" w:leader="none" w:pos="1134"/>
        </w:tabs>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Інститут фізико-органічної хімії і вуглехімії ім. Л. М. Литвиненка НАН України. URL: </w:t>
      </w:r>
      <w:hyperlink r:id="rId8">
        <w:r w:rsidDel="00000000" w:rsidR="00000000" w:rsidRPr="00000000">
          <w:rPr>
            <w:rFonts w:ascii="Times New Roman" w:cs="Times New Roman" w:eastAsia="Times New Roman" w:hAnsi="Times New Roman"/>
            <w:sz w:val="24"/>
            <w:szCs w:val="24"/>
            <w:rtl w:val="0"/>
          </w:rPr>
          <w:t xml:space="preserve">http://www.ipocc.org.ua/uk/</w:t>
        </w:r>
      </w:hyperlink>
      <w:r w:rsidDel="00000000" w:rsidR="00000000" w:rsidRPr="00000000">
        <w:rPr>
          <w:rtl w:val="0"/>
        </w:rPr>
      </w:r>
    </w:p>
    <w:p w:rsidR="00000000" w:rsidDel="00000000" w:rsidP="00000000" w:rsidRDefault="00000000" w:rsidRPr="00000000" w14:paraId="000000B5">
      <w:pPr>
        <w:numPr>
          <w:ilvl w:val="0"/>
          <w:numId w:val="7"/>
        </w:numPr>
        <w:tabs>
          <w:tab w:val="left" w:leader="none" w:pos="1134"/>
        </w:tabs>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Інститут біоорганічної хімії та нафтохімії ім. В. П. Кухаря НАН України. URL: </w:t>
      </w:r>
      <w:hyperlink r:id="rId9">
        <w:r w:rsidDel="00000000" w:rsidR="00000000" w:rsidRPr="00000000">
          <w:rPr>
            <w:rFonts w:ascii="Times New Roman" w:cs="Times New Roman" w:eastAsia="Times New Roman" w:hAnsi="Times New Roman"/>
            <w:sz w:val="24"/>
            <w:szCs w:val="24"/>
            <w:rtl w:val="0"/>
          </w:rPr>
          <w:t xml:space="preserve">https://bpci.kiev.ua/ua/</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Погоджено _____________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навчальний відділ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Додаток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ПРОВЕДЕННЯ ПРАКТИКИ У ДИСТАНЦІЙНІЙ ФОРМІ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Офіційними каналами зв’язку студентів із керівниками навчальної (виробничої) практики за дистанційної форми проведення є: СЕНЗ ЗНУ Moodle, Viber, Zoom. На установчій конференції керівники практики визначають засоби комунікації; форми та графік консультацій в дистанційному режимі; форми і методи поточної та підсумкової атестації; ознайомлюють студентів із змістом практики та вимогами до звітної документації, проводять інструктаж з техніки безпеки; разом із студентами визначають основні етапи програми практики, обговорюють складові індивідуального плану проходження практики.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оголошенні карантинних умов студенти працюють в системі СЕНЗ ЗНУ Moodle, де розміщено всі необхідні матеріали за посиланням: ___________________</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Керівник практики від ВНЗ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забезпечує розміщення у СЕНЗ ЗНУ Moodle усіх необхідні навчально-методичні матеріалів до навчальної (виробничої) практики, необхідні робочі документи з практики для роботи студентів у форматі online; </w:t>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зв’язується з керівником від бази практики;</w:t>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організовує доступний формат проведення консультацій з практики; </w:t>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забезпечує своєчасне надання студентам методичних рекомендацій і необхідних документів для виконання програми практики (індивідуального завдання, оформлення щоденника і звіту практики); </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умови закриття закладу освіти на тривалий карантин, забезпечує проходження практики на базі підрозділів ЗНУ (Регіональний навчально-науково-виробничий центр «Екологія», навчальна лабораторія «Клас хімії»тощо); </w:t>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консультації з практики та веде облік виконаної роботи в журналі СЕНЗ ЗНУ Moodle;</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закінченню практики проводить підсумкову конференцію з навчальної (виробничої) практики у зручному форматі.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Керівник від бази практики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надає доступ для проведення екскурсій (уроків, позакласних заходів (пед. практика)) online; приймає участь у поточних консультаціях з практики.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Студенти зобов’язані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регулярно виходити на зв'язок з керівником практики від ВНЗ та керівником практики від бази практики;</w:t>
      </w:r>
    </w:p>
    <w:p w:rsidR="00000000" w:rsidDel="00000000" w:rsidP="00000000" w:rsidRDefault="00000000" w:rsidRPr="00000000" w14:paraId="000000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чітко дотримуватись графіку та формату спілкування з керівником практики; </w:t>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 керівника практики отримати індивідуальне завдання та консультації щодо оформлення всіх необхідних робочих документів та звітної документації з навчальної (виробничої) практики; </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повному обсязі виконувати всі завдання, передбачені програмою практики та рекомендації керівника практики; </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закінченню практики прийняти участь у підсумковій конференції з навчальної (виробничої) практики.</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Критерії оцінювання: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(кожен керівник розробляє сам).</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ВИМОГИ ДО ЗВІТНОЇ ДОКУМЕНТАЦІЇ</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Основними видами звітної документації є звіт студента про проходження практики  та щоденник практики .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3"/>
        </w:tabs>
        <w:spacing w:after="0" w:before="0" w:line="240" w:lineRule="auto"/>
        <w:ind w:left="2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 про проходження виробничої  практики зі спеціалізації</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має висвітлювати, аналізувати та узагальнювати одержану інформацію під час практики.   Під час написання звіту слід спиратися на записи в щоденнику практики , які проводилися бакалавром щоденно протягом всієї практики. Звіт може бути надрукований або написаний від руки. Обсяг рукописного звіту - 20-25 сторінок, надрукованого - 15-20 сторінок. Оформлення звіту згідно стандарту.</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 включає в себе такі частини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96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титульний аркуш, який обов’язково містить наступну інформацію:</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tabs>
          <w:tab w:val="left" w:leader="none" w:pos="284"/>
          <w:tab w:val="left" w:leader="none" w:pos="969"/>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ЗВІТ</w:t>
      </w:r>
    </w:p>
    <w:p w:rsidR="00000000" w:rsidDel="00000000" w:rsidP="00000000" w:rsidRDefault="00000000" w:rsidRPr="00000000" w14:paraId="000000E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 ПРОХОДЖЕННЯ ВИРОБНИЧОЇ ПРАКТИКИ</w:t>
      </w:r>
    </w:p>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СТУДЕНТОМ (КОЮ) </w:t>
      </w:r>
    </w:p>
    <w:p w:rsidR="00000000" w:rsidDel="00000000" w:rsidP="00000000" w:rsidRDefault="00000000" w:rsidRPr="00000000" w14:paraId="000000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БІОЛОГІЧНОГО</w:t>
      </w:r>
      <w:r w:rsidDel="00000000" w:rsidR="00000000" w:rsidRPr="00000000">
        <w:rPr>
          <w:rFonts w:ascii="Times New Roman" w:cs="Times New Roman" w:eastAsia="Times New Roman" w:hAnsi="Times New Roman"/>
          <w:sz w:val="24"/>
          <w:szCs w:val="24"/>
          <w:rtl w:val="0"/>
        </w:rPr>
        <w:t xml:space="preserve"> ФАКУЛЬТЕТУ</w:t>
      </w:r>
    </w:p>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_______КУРСУ __________ ГРУПИ</w:t>
      </w:r>
    </w:p>
    <w:p w:rsidR="00000000" w:rsidDel="00000000" w:rsidP="00000000" w:rsidRDefault="00000000" w:rsidRPr="00000000" w14:paraId="000000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СПЕЦІАЛЬНОСТІ </w:t>
      </w:r>
      <w:r w:rsidDel="00000000" w:rsidR="00000000" w:rsidRPr="00000000">
        <w:rPr>
          <w:rFonts w:ascii="Times New Roman" w:cs="Times New Roman" w:eastAsia="Times New Roman" w:hAnsi="Times New Roman"/>
          <w:sz w:val="24"/>
          <w:szCs w:val="24"/>
          <w:u w:val="single"/>
          <w:rtl w:val="0"/>
        </w:rPr>
        <w:t xml:space="preserve">«ХІМІЯ»</w:t>
      </w:r>
      <w:r w:rsidDel="00000000" w:rsidR="00000000" w:rsidRPr="00000000">
        <w:rPr>
          <w:rtl w:val="0"/>
        </w:rPr>
      </w:r>
    </w:p>
    <w:p w:rsidR="00000000" w:rsidDel="00000000" w:rsidP="00000000" w:rsidRDefault="00000000" w:rsidRPr="00000000" w14:paraId="000000F3">
      <w:pPr>
        <w:pBdr>
          <w:bottom w:color="000000" w:space="1" w:sz="12" w:val="single"/>
        </w:pBd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ім’я, по батькові студента(ки) </w:t>
      </w:r>
    </w:p>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яка   проходила  в період        з ______по ______202__р.</w:t>
      </w:r>
    </w:p>
    <w:p w:rsidR="00000000" w:rsidDel="00000000" w:rsidP="00000000" w:rsidRDefault="00000000" w:rsidRPr="00000000" w14:paraId="000000F7">
      <w:pPr>
        <w:tabs>
          <w:tab w:val="left" w:leader="none" w:pos="284"/>
          <w:tab w:val="left" w:leader="none" w:pos="96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8">
      <w:pPr>
        <w:tabs>
          <w:tab w:val="left" w:leader="none" w:pos="284"/>
          <w:tab w:val="left" w:leader="none" w:pos="969"/>
        </w:tabs>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Звіт складається із трьох частин: вступ, основна частина, висновки.</w:t>
      </w:r>
    </w:p>
    <w:p w:rsidR="00000000" w:rsidDel="00000000" w:rsidP="00000000" w:rsidRDefault="00000000" w:rsidRPr="00000000" w14:paraId="000000F9">
      <w:pPr>
        <w:tabs>
          <w:tab w:val="left" w:leader="none" w:pos="284"/>
          <w:tab w:val="left" w:leader="none" w:pos="969"/>
        </w:tabs>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tabs>
          <w:tab w:val="left" w:leader="none" w:pos="284"/>
        </w:tabs>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метою осмисленого написання звіту студентами стисло охарактеризуємо його кожний розділ:</w:t>
      </w:r>
    </w:p>
    <w:p w:rsidR="00000000" w:rsidDel="00000000" w:rsidP="00000000" w:rsidRDefault="00000000" w:rsidRPr="00000000" w14:paraId="000000FB">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 Вступ</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В цьому розділі звіту необхідно сформулювати мету, завдання та очікувані результати (компетентності), які повинні бути досягнутими під час проходження практики. </w:t>
      </w:r>
    </w:p>
    <w:p w:rsidR="00000000" w:rsidDel="00000000" w:rsidP="00000000" w:rsidRDefault="00000000" w:rsidRPr="00000000" w14:paraId="000000FC">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 Основна частина</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В цій частині звіту слід висвітлити інформацію про навчально-науково-дослідну лабораторію біотехнології фізіологічно активних речовин ЗНУ, напрямки її роботи, обладнання, що використовується для проведення органічного синтезу та вивчення фізико-хімічних властивостей речовин, схеми синтезу речовин, що були продемонстровані викладачем. Також в цьому розділі треба навести коротку історію створення підприємства, стисло описати структуру підприємства  і систему технологічного контролю якості вихідної сировини та продукції, що випускається, та  вказати функціональну роль в цій системі хімічної лабораторії даного підприємства. Далі описати фізико-хімічні методи та обладнання, які використовуються лабораторією для контролю якості сировини та продукції за конкретними показниками. </w:t>
      </w:r>
    </w:p>
    <w:p w:rsidR="00000000" w:rsidDel="00000000" w:rsidP="00000000" w:rsidRDefault="00000000" w:rsidRPr="00000000" w14:paraId="000000FD">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 Висновки</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У висновках звіту необхідно зазначити, яке значення мала практика для професійної підготовки майбутнього хіміка, які позитивні і негативні сторони спостерігалися в організації практики, написати свої пропозиції щодо її організації, зробити висновки про власні здобутки під час виконання завдань виробничої практики.</w:t>
      </w:r>
    </w:p>
    <w:p w:rsidR="00000000" w:rsidDel="00000000" w:rsidP="00000000" w:rsidRDefault="00000000" w:rsidRPr="00000000" w14:paraId="000000FE">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Звіт виконується в рукописному вигляді або машинним (за допомогою комп’ютерної техніки) способом на одному боці аркуша білого паперу формату А4 (210×297 мм).</w:t>
      </w:r>
    </w:p>
    <w:p w:rsidR="00000000" w:rsidDel="00000000" w:rsidP="00000000" w:rsidRDefault="00000000" w:rsidRPr="00000000" w14:paraId="000000FF">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Формат і стиль сторінки:</w:t>
      </w:r>
    </w:p>
    <w:p w:rsidR="00000000" w:rsidDel="00000000" w:rsidP="00000000" w:rsidRDefault="00000000" w:rsidRPr="00000000" w14:paraId="00000100">
      <w:pPr>
        <w:tabs>
          <w:tab w:val="left" w:leader="none" w:pos="284"/>
          <w:tab w:val="left" w:leader="none" w:pos="969"/>
        </w:tabs>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рукописний</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варіант: поля: ліве – 30 мм, праве – 10 мм, верхнє і нижнє – 20 мм; абзац 8-12 мм (5 символів); відстань між рядками – стандарт «зебри» (кількість рядків на сторінці повинна складати 30-36 рядків); відстань між заголовком (назва розділу, підрозділу) і текстом роботи – 30 мм;</w:t>
      </w:r>
    </w:p>
    <w:p w:rsidR="00000000" w:rsidDel="00000000" w:rsidP="00000000" w:rsidRDefault="00000000" w:rsidRPr="00000000" w14:paraId="00000101">
      <w:pPr>
        <w:numPr>
          <w:ilvl w:val="0"/>
          <w:numId w:val="5"/>
        </w:numPr>
        <w:tabs>
          <w:tab w:val="left" w:leader="none" w:pos="284"/>
          <w:tab w:val="left" w:leader="none" w:pos="969"/>
        </w:tabs>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комп’ютерний набір: текстовий редактор – WORD; гарнітура шрифту – Times New Roman; кегль шрифту (розмір) – 14; абзацний відступ – 5 символів; міжрядковий інтервал – 1,5; поля: ліве – 30 мм, праве – 10 мм, верхнє і нижнє – 20 мм; кількість рядків на сторінці – не більше 40 рядків за умови рівномірного її заповнення. </w:t>
      </w:r>
    </w:p>
    <w:p w:rsidR="00000000" w:rsidDel="00000000" w:rsidP="00000000" w:rsidRDefault="00000000" w:rsidRPr="00000000" w14:paraId="00000102">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Поєднання рукописного і машинного способів оформлення звіту не допускається. Звіт повинен мати наскрізну нумерацію сторінок, аркуші звіту повинні бути зшиті.</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9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РОЗПОДІЛ БАЛІВ,  ЯКІ ОТРИМУЮТЬ СТУДЕНТИ</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1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Оцінювання бакалаврів-практикантів здійснюється за виконаним індивідуальним завданням, діяльністю студента на екскурсії, оформленною звітною документацією, доповіддю на підсумковій конференції, презентацією результатів практики (  максимальні бали наведені у таблиці ) та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балів виставляється  за залік.</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1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ОФОРМЛЕННЯ ЗВІТНОЇ ДОКУМЕНТАЦІЇ:</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tbl>
      <w:tblPr>
        <w:tblStyle w:val="Table3"/>
        <w:tblW w:w="963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50"/>
        <w:gridCol w:w="1140"/>
        <w:gridCol w:w="1140"/>
        <w:tblGridChange w:id="0">
          <w:tblGrid>
            <w:gridCol w:w="7350"/>
            <w:gridCol w:w="1140"/>
            <w:gridCol w:w="11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виконаної роботи студентом-практикантом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в лабораторії та під час екскурсії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Виконане  індивідуальне завдання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Оформлений  згідно вимог  щоденник практики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Оформлений згідно вимог звіт з виробничої  практики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Доповідь при захисті звіту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Презентація результатів практики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Всього за роботу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3">
      <w:pPr>
        <w:ind w:firstLine="5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ДІЯЛЬНІСТЬ СТУДЕНТА-ПРАКТИКАНТА В ЛАБОРАТОРІЇ </w:t>
      </w:r>
    </w:p>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tl w:val="0"/>
        </w:rPr>
      </w:r>
    </w:p>
    <w:tbl>
      <w:tblPr>
        <w:tblStyle w:val="Table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27"/>
        <w:gridCol w:w="829"/>
        <w:gridCol w:w="950"/>
        <w:tblGridChange w:id="0">
          <w:tblGrid>
            <w:gridCol w:w="7827"/>
            <w:gridCol w:w="829"/>
            <w:gridCol w:w="950"/>
          </w:tblGrid>
        </w:tblGridChange>
      </w:tblGrid>
      <w:tr>
        <w:trPr>
          <w:cantSplit w:val="0"/>
          <w:tblHeader w:val="0"/>
        </w:trPr>
        <w:tc>
          <w:tcPr>
            <w:vAlign w:val="center"/>
          </w:tcPr>
          <w:p w:rsidR="00000000" w:rsidDel="00000000" w:rsidP="00000000" w:rsidRDefault="00000000" w:rsidRPr="00000000" w14:paraId="000001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виконаної роботи студентом-практикантом</w:t>
            </w:r>
          </w:p>
        </w:tc>
        <w:tc>
          <w:tcPr>
            <w:vAlign w:val="center"/>
          </w:tcPr>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Бали</w:t>
            </w:r>
          </w:p>
        </w:tc>
        <w:tc>
          <w:tcPr>
            <w:vAlign w:val="center"/>
          </w:tcPr>
          <w:p w:rsidR="00000000" w:rsidDel="00000000" w:rsidP="00000000" w:rsidRDefault="00000000" w:rsidRPr="00000000" w14:paraId="000001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w:t>
            </w:r>
          </w:p>
        </w:tc>
      </w:tr>
      <w:tr>
        <w:trPr>
          <w:cantSplit w:val="0"/>
          <w:tblHeader w:val="0"/>
        </w:trPr>
        <w:tc>
          <w:tcPr>
            <w:vAlign w:val="center"/>
          </w:tcPr>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Відповідність зовнішнього вигляду студента вимогам лабораторії та об’єкта екскурсії</w:t>
            </w:r>
          </w:p>
        </w:tc>
        <w:tc>
          <w:tcPr>
            <w:vAlign w:val="center"/>
          </w:tcPr>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12B">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Дотримання правил техніки безпеки й правил внутрішнього та виробничо-технічного розпорядку</w:t>
            </w:r>
          </w:p>
        </w:tc>
        <w:tc>
          <w:tcPr>
            <w:vAlign w:val="center"/>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Прояв уважності та зацікавленості до розповіді екскурсовода та викладача</w:t>
            </w:r>
          </w:p>
        </w:tc>
        <w:tc>
          <w:tcPr>
            <w:vAlign w:val="center"/>
          </w:tcPr>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Компетентність запитань до викладача та екскурсовода стосовно основ органічного синтезу та технологічного процесу виробництва</w:t>
            </w:r>
          </w:p>
        </w:tc>
        <w:tc>
          <w:tcPr>
            <w:vAlign w:val="center"/>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Правильність ведення записів та фіксації результатів виконання індивідуального чи групового завдання в лабораторії </w:t>
            </w:r>
          </w:p>
        </w:tc>
        <w:tc>
          <w:tcPr>
            <w:vAlign w:val="center"/>
          </w:tcPr>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Всього за роботу</w:t>
            </w:r>
            <w:r w:rsidDel="00000000" w:rsidR="00000000" w:rsidRPr="00000000">
              <w:rPr>
                <w:rtl w:val="0"/>
              </w:rPr>
            </w:r>
          </w:p>
        </w:tc>
        <w:tc>
          <w:tcPr>
            <w:vAlign w:val="center"/>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tl w:val="0"/>
              </w:rPr>
            </w:r>
          </w:p>
        </w:tc>
        <w:tc>
          <w:tcPr>
            <w:vAlign w:val="center"/>
          </w:tcPr>
          <w:p w:rsidR="00000000" w:rsidDel="00000000" w:rsidP="00000000" w:rsidRDefault="00000000" w:rsidRPr="00000000" w14:paraId="0000013A">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3B">
      <w:pPr>
        <w:ind w:firstLine="513"/>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ind w:firstLine="513"/>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Таблиця 3</w:t>
      </w:r>
    </w:p>
    <w:p w:rsidR="00000000" w:rsidDel="00000000" w:rsidP="00000000" w:rsidRDefault="00000000" w:rsidRPr="00000000" w14:paraId="0000013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 ЗВІТНОЇ ДОКУМЕНТАЦІЇ</w:t>
      </w:r>
    </w:p>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tl w:val="0"/>
        </w:rPr>
      </w:r>
    </w:p>
    <w:tbl>
      <w:tblPr>
        <w:tblStyle w:val="Table5"/>
        <w:tblW w:w="95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7"/>
        <w:gridCol w:w="1401"/>
        <w:gridCol w:w="955"/>
        <w:tblGridChange w:id="0">
          <w:tblGrid>
            <w:gridCol w:w="7157"/>
            <w:gridCol w:w="1401"/>
            <w:gridCol w:w="955"/>
          </w:tblGrid>
        </w:tblGridChange>
      </w:tblGrid>
      <w:tr>
        <w:trPr>
          <w:cantSplit w:val="0"/>
          <w:trHeight w:val="447" w:hRule="atLeast"/>
          <w:tblHeader w:val="0"/>
        </w:trPr>
        <w:tc>
          <w:tcPr>
            <w:vAlign w:val="center"/>
          </w:tcPr>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виконаної роботи студентом-практикантом</w:t>
            </w:r>
          </w:p>
        </w:tc>
        <w:tc>
          <w:tcPr>
            <w:vAlign w:val="center"/>
          </w:tcPr>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Бали</w:t>
            </w:r>
          </w:p>
        </w:tc>
        <w:tc>
          <w:tcPr>
            <w:vAlign w:val="center"/>
          </w:tcPr>
          <w:p w:rsidR="00000000" w:rsidDel="00000000" w:rsidP="00000000" w:rsidRDefault="00000000" w:rsidRPr="00000000" w14:paraId="000001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w:t>
            </w:r>
          </w:p>
        </w:tc>
      </w:tr>
      <w:tr>
        <w:trPr>
          <w:cantSplit w:val="0"/>
          <w:tblHeader w:val="0"/>
        </w:trPr>
        <w:tc>
          <w:tcPr>
            <w:vAlign w:val="center"/>
          </w:tcPr>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 викладу змісту</w:t>
            </w:r>
          </w:p>
        </w:tc>
        <w:tc>
          <w:tcPr>
            <w:vAlign w:val="center"/>
          </w:tcPr>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149">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Комплексна характеристика лабораторії </w:t>
            </w:r>
          </w:p>
        </w:tc>
        <w:tc>
          <w:tcPr>
            <w:vAlign w:val="center"/>
          </w:tcPr>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vAlign w:val="center"/>
          </w:tcPr>
          <w:p w:rsidR="00000000" w:rsidDel="00000000" w:rsidP="00000000" w:rsidRDefault="00000000" w:rsidRPr="00000000" w14:paraId="0000014C">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зв’язків між знаннями з хімічних дисциплін та відомостями про об’єкти лабораторії</w:t>
            </w:r>
          </w:p>
        </w:tc>
        <w:tc>
          <w:tcPr>
            <w:vAlign w:val="center"/>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vAlign w:val="center"/>
          </w:tcPr>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Уміння робити висновки</w:t>
            </w:r>
          </w:p>
        </w:tc>
        <w:tc>
          <w:tcPr>
            <w:vAlign w:val="center"/>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Використання відомостей з додаткових інформаційних джерел</w:t>
            </w:r>
          </w:p>
        </w:tc>
        <w:tc>
          <w:tcPr>
            <w:vAlign w:val="center"/>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vAlign w:val="center"/>
          </w:tcPr>
          <w:p w:rsidR="00000000" w:rsidDel="00000000" w:rsidP="00000000" w:rsidRDefault="00000000" w:rsidRPr="00000000" w14:paraId="00000155">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Акуратність оформлення звіту</w:t>
            </w:r>
          </w:p>
        </w:tc>
        <w:tc>
          <w:tcPr>
            <w:vAlign w:val="center"/>
          </w:tcPr>
          <w:p w:rsidR="00000000" w:rsidDel="00000000" w:rsidP="00000000" w:rsidRDefault="00000000" w:rsidRPr="00000000" w14:paraId="000001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Align w:val="center"/>
          </w:tcPr>
          <w:p w:rsidR="00000000" w:rsidDel="00000000" w:rsidP="00000000" w:rsidRDefault="00000000" w:rsidRPr="00000000" w14:paraId="00000158">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комп’ютерної презентації результатів виробничої практики</w:t>
            </w:r>
          </w:p>
        </w:tc>
        <w:tc>
          <w:tcPr>
            <w:vAlign w:val="center"/>
          </w:tcPr>
          <w:p w:rsidR="00000000" w:rsidDel="00000000" w:rsidP="00000000" w:rsidRDefault="00000000" w:rsidRPr="00000000" w14:paraId="000001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15B">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Всього за роботу</w:t>
            </w:r>
            <w:r w:rsidDel="00000000" w:rsidR="00000000" w:rsidRPr="00000000">
              <w:rPr>
                <w:rtl w:val="0"/>
              </w:rPr>
            </w:r>
          </w:p>
        </w:tc>
        <w:tc>
          <w:tcPr>
            <w:vAlign w:val="center"/>
          </w:tcPr>
          <w:p w:rsidR="00000000" w:rsidDel="00000000" w:rsidP="00000000" w:rsidRDefault="00000000" w:rsidRPr="00000000" w14:paraId="000001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50</w:t>
            </w:r>
            <w:r w:rsidDel="00000000" w:rsidR="00000000" w:rsidRPr="00000000">
              <w:rPr>
                <w:rtl w:val="0"/>
              </w:rPr>
            </w:r>
          </w:p>
        </w:tc>
        <w:tc>
          <w:tcPr>
            <w:vAlign w:val="center"/>
          </w:tcPr>
          <w:p w:rsidR="00000000" w:rsidDel="00000000" w:rsidP="00000000" w:rsidRDefault="00000000" w:rsidRPr="00000000" w14:paraId="0000015E">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РЕГУЛЯЦІЇ І ПОЛІТИКИ КУРСУ</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Відвідування занять. Регуляція пропусків.</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Виробнича педагогічна практика передбачає обов’язкове відвідування баз практики та виконання програми практики. Студенти, які за певних обставин не можуть відвідувати базу практики, мусять найближчим часом узгодити із керівниками практики від університету та бази практики графік індивідуального відпрацювання. За умови систематичних пропусків може бути застосована процедура повторного вивчення дисципліни (див. посилання на Положення у додатку до силабусу).</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Політика академічної доброчесності</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Кожний студент зобов’язаний дотримуватися принципів академічної доброчесності. Плани-конспекти уроків хімії або сценарії позакласних заходів з використанням часткових або повнотекстових запозичень з інших методичних розробок без зазначення авторства – це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плагіат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Використання будь-якої інформації (текст, фото, ілюстрації тощо) мають бути правильно процитовані з посиланням на автора! Висока академічна культура та європейські стандарти якості освіти, яких дотримуються у ЗНУ, вимагають від студентів відповідального ставлення до вибору джерел. Посилання на такі ресурси, як Wikipedia, бази даних рефератів та письмових робіт (Studopedia.org та подібні) є неприпустимим.</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Використання комп’ютерів/телефонів на занятті</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мобільних телефонів, планшетів та інших гаджетів під час виробничої педагогічної практики дозволяється виключно у навчальних цілях. Будь ласка, не забувайте активувати режим «без звуку» на базі практики. Під час практики заборонено надсилання текстових повідомлень, прослуховування музики, перевірка електронної пошти, соціальних мереж тощо.</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Комунікація</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Базовою платформою для комунікації викладача зі студентами є Moodle. Для персональних запитів використовується сервіс приватних повідомлень. Відповіді на запити студентів подаються викладачем впродовж трьох робочих днів.</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Всі робочі оголошення розміщуватимуться в Moodle та можуть надсилатися через старосту, на електронну на пошту. Будь ласка, перевіряйте повідомлення вчасно. Очікується, що студенти перевірятимуть свою електронну пошту і сторінку дисципліни в Moodle та реагуватимуть своєчасно.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Ел. пошта має бути підписана справжнім ім’ям і прізвищем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Адреси типу user123@gmail.com не приймаються!</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за технічних причин доступ до Moodle є неможливим, або ваше питання потребує термінового розгляду, направте електронного листа з позначкою «Важливо» на адресу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viktoriyaperetyatko@</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gmail.com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листі обов’язково вкажіть ваше прізвище та ім’я, курс та шифр академічної групи.</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b w:val="1"/>
          <w:sz w:val="28"/>
          <w:szCs w:val="28"/>
          <w:rtl w:val="0"/>
        </w:rPr>
        <w:t xml:space="preserve">ДОДАТОК ДО СИЛАБУСУ ЗНУ – 2023-2024 рр.</w:t>
      </w:r>
      <w:r w:rsidDel="00000000" w:rsidR="00000000" w:rsidRPr="00000000">
        <w:rPr>
          <w:rtl w:val="0"/>
        </w:rPr>
      </w:r>
    </w:p>
    <w:p w:rsidR="00000000" w:rsidDel="00000000" w:rsidP="00000000" w:rsidRDefault="00000000" w:rsidRPr="00000000" w14:paraId="0000017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widowControl w:val="0"/>
        <w:spacing w:before="1" w:lineRule="auto"/>
        <w:ind w:left="232" w:firstLine="0"/>
        <w:rPr>
          <w:rFonts w:ascii="Cambria" w:cs="Cambria" w:eastAsia="Cambria" w:hAnsi="Cambria"/>
          <w:i w:val="1"/>
        </w:rPr>
      </w:pPr>
      <w:r w:rsidDel="00000000" w:rsidR="00000000" w:rsidRPr="00000000">
        <w:rPr>
          <w:rFonts w:ascii="Cambria" w:cs="Cambria" w:eastAsia="Cambria" w:hAnsi="Cambria"/>
          <w:b w:val="1"/>
          <w:i w:val="1"/>
          <w:rtl w:val="0"/>
        </w:rPr>
        <w:t xml:space="preserve">ГРАФІК ОСВІТНЬОГО ПРОЦЕСУ 2023-2024 н. р.</w:t>
      </w:r>
      <w:r w:rsidDel="00000000" w:rsidR="00000000" w:rsidRPr="00000000">
        <w:rPr>
          <w:rFonts w:ascii="Cambria" w:cs="Cambria" w:eastAsia="Cambria" w:hAnsi="Cambria"/>
          <w:i w:val="1"/>
          <w:rtl w:val="0"/>
        </w:rPr>
        <w:t xml:space="preserve"> доступний за адресою:</w:t>
      </w:r>
    </w:p>
    <w:p w:rsidR="00000000" w:rsidDel="00000000" w:rsidP="00000000" w:rsidRDefault="00000000" w:rsidRPr="00000000" w14:paraId="00000172">
      <w:pPr>
        <w:widowControl w:val="0"/>
        <w:spacing w:before="1" w:lineRule="auto"/>
        <w:ind w:left="232" w:firstLine="0"/>
        <w:rPr>
          <w:rFonts w:ascii="Cambria" w:cs="Cambria" w:eastAsia="Cambria" w:hAnsi="Cambria"/>
        </w:rPr>
      </w:pPr>
      <w:hyperlink r:id="rId11">
        <w:r w:rsidDel="00000000" w:rsidR="00000000" w:rsidRPr="00000000">
          <w:rPr>
            <w:rFonts w:ascii="Cambria" w:cs="Cambria" w:eastAsia="Cambria" w:hAnsi="Cambria"/>
            <w:color w:val="1155cc"/>
            <w:u w:val="single"/>
            <w:rtl w:val="0"/>
          </w:rPr>
          <w:t xml:space="preserve">https://tinyurl.com/yckze4jd</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73">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74">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АКАДЕМІЧНА ДОБРОЧЕСНІСТЬ.</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Студенти і викладачі Запорізького національного</w:t>
      </w:r>
    </w:p>
    <w:p w:rsidR="00000000" w:rsidDel="00000000" w:rsidP="00000000" w:rsidRDefault="00000000" w:rsidRPr="00000000" w14:paraId="00000175">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університету несуть персональну відповідальність за дотримання принципів академічної</w:t>
      </w:r>
    </w:p>
    <w:p w:rsidR="00000000" w:rsidDel="00000000" w:rsidP="00000000" w:rsidRDefault="00000000" w:rsidRPr="00000000" w14:paraId="00000176">
      <w:pPr>
        <w:widowControl w:val="0"/>
        <w:spacing w:before="1" w:lineRule="auto"/>
        <w:ind w:left="232" w:firstLine="0"/>
        <w:rPr>
          <w:rFonts w:ascii="Cambria" w:cs="Cambria" w:eastAsia="Cambria" w:hAnsi="Cambria"/>
          <w:b w:val="1"/>
        </w:rPr>
      </w:pPr>
      <w:r w:rsidDel="00000000" w:rsidR="00000000" w:rsidRPr="00000000">
        <w:rPr>
          <w:rFonts w:ascii="Cambria" w:cs="Cambria" w:eastAsia="Cambria" w:hAnsi="Cambria"/>
          <w:rtl w:val="0"/>
        </w:rPr>
        <w:t xml:space="preserve">доброчесності, затверджених </w:t>
      </w:r>
      <w:r w:rsidDel="00000000" w:rsidR="00000000" w:rsidRPr="00000000">
        <w:rPr>
          <w:rFonts w:ascii="Cambria" w:cs="Cambria" w:eastAsia="Cambria" w:hAnsi="Cambria"/>
          <w:b w:val="1"/>
          <w:rtl w:val="0"/>
        </w:rPr>
        <w:t xml:space="preserve">Кодексом академічної доброчесності ЗНУ:</w:t>
      </w:r>
    </w:p>
    <w:p w:rsidR="00000000" w:rsidDel="00000000" w:rsidP="00000000" w:rsidRDefault="00000000" w:rsidRPr="00000000" w14:paraId="00000177">
      <w:pPr>
        <w:widowControl w:val="0"/>
        <w:spacing w:before="1" w:lineRule="auto"/>
        <w:ind w:left="232" w:firstLine="0"/>
        <w:rPr>
          <w:rFonts w:ascii="Cambria" w:cs="Cambria" w:eastAsia="Cambria" w:hAnsi="Cambria"/>
        </w:rPr>
      </w:pPr>
      <w:hyperlink r:id="rId12">
        <w:r w:rsidDel="00000000" w:rsidR="00000000" w:rsidRPr="00000000">
          <w:rPr>
            <w:rFonts w:ascii="Cambria" w:cs="Cambria" w:eastAsia="Cambria" w:hAnsi="Cambria"/>
            <w:color w:val="1155cc"/>
            <w:u w:val="single"/>
            <w:rtl w:val="0"/>
          </w:rPr>
          <w:t xml:space="preserve">https://tinyurl.com/ya6yk4ad</w:t>
        </w:r>
      </w:hyperlink>
      <w:r w:rsidDel="00000000" w:rsidR="00000000" w:rsidRPr="00000000">
        <w:rPr>
          <w:rFonts w:ascii="Cambria" w:cs="Cambria" w:eastAsia="Cambria" w:hAnsi="Cambria"/>
          <w:rtl w:val="0"/>
        </w:rPr>
        <w:t xml:space="preserve">. Декларація академічної доброчесності здобувача вищої освіти</w:t>
      </w:r>
    </w:p>
    <w:p w:rsidR="00000000" w:rsidDel="00000000" w:rsidP="00000000" w:rsidRDefault="00000000" w:rsidRPr="00000000" w14:paraId="00000178">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(додається в обов’язковому порядку до письмових кваліфікаційних робіт, виконаних</w:t>
      </w:r>
    </w:p>
    <w:p w:rsidR="00000000" w:rsidDel="00000000" w:rsidP="00000000" w:rsidRDefault="00000000" w:rsidRPr="00000000" w14:paraId="00000179">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здобувачем, та засвідчується особистим підписом): </w:t>
      </w:r>
      <w:hyperlink r:id="rId13">
        <w:r w:rsidDel="00000000" w:rsidR="00000000" w:rsidRPr="00000000">
          <w:rPr>
            <w:rFonts w:ascii="Cambria" w:cs="Cambria" w:eastAsia="Cambria" w:hAnsi="Cambria"/>
            <w:color w:val="1155cc"/>
            <w:u w:val="single"/>
            <w:rtl w:val="0"/>
          </w:rPr>
          <w:t xml:space="preserve">https://tinyurl.com/y6wzzlu3</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7A">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7B">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НАВЧАЛЬНИЙ ПРОЦЕС ТА ЗАБЕЗПЕЧЕННЯ ЯКОСТІ ОСВІТИ</w:t>
      </w: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rtl w:val="0"/>
        </w:rPr>
        <w:t xml:space="preserve"> Перевірка набутих</w:t>
      </w:r>
    </w:p>
    <w:p w:rsidR="00000000" w:rsidDel="00000000" w:rsidP="00000000" w:rsidRDefault="00000000" w:rsidRPr="00000000" w14:paraId="0000017C">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студентами знань, навичок та вмінь (атестації, заліки, іспити та інші форми контролю) є</w:t>
      </w:r>
    </w:p>
    <w:p w:rsidR="00000000" w:rsidDel="00000000" w:rsidP="00000000" w:rsidRDefault="00000000" w:rsidRPr="00000000" w14:paraId="0000017D">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невід’ємною складовою системи забезпечення якості освіти і проводиться відповідно до</w:t>
      </w:r>
    </w:p>
    <w:p w:rsidR="00000000" w:rsidDel="00000000" w:rsidP="00000000" w:rsidRDefault="00000000" w:rsidRPr="00000000" w14:paraId="0000017E">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Положення про організацію та методику проведення поточного та підсумкового семестрового</w:t>
      </w:r>
    </w:p>
    <w:p w:rsidR="00000000" w:rsidDel="00000000" w:rsidP="00000000" w:rsidRDefault="00000000" w:rsidRPr="00000000" w14:paraId="0000017F">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контролю навчання студентів ЗНУ:</w:t>
      </w:r>
      <w:hyperlink r:id="rId14">
        <w:r w:rsidDel="00000000" w:rsidR="00000000" w:rsidRPr="00000000">
          <w:rPr>
            <w:rFonts w:ascii="Cambria" w:cs="Cambria" w:eastAsia="Cambria" w:hAnsi="Cambria"/>
            <w:color w:val="1155cc"/>
            <w:u w:val="single"/>
            <w:rtl w:val="0"/>
          </w:rPr>
          <w:t xml:space="preserve"> https://tinyurl.com/y9tve4lk</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80">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81">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ПОВТОРНЕ ВИВЧЕННЯ ДИСЦИПЛІН, ВІДРАХУВАННЯ.</w:t>
      </w:r>
      <w:r w:rsidDel="00000000" w:rsidR="00000000" w:rsidRPr="00000000">
        <w:rPr>
          <w:rFonts w:ascii="Cambria" w:cs="Cambria" w:eastAsia="Cambria" w:hAnsi="Cambria"/>
          <w:rtl w:val="0"/>
        </w:rPr>
        <w:t xml:space="preserve"> Наявність академічної</w:t>
      </w:r>
    </w:p>
    <w:p w:rsidR="00000000" w:rsidDel="00000000" w:rsidP="00000000" w:rsidRDefault="00000000" w:rsidRPr="00000000" w14:paraId="00000182">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заборгованості до 6 навчальних дисциплін (в тому числі проходження практики чи виконання</w:t>
      </w:r>
    </w:p>
    <w:p w:rsidR="00000000" w:rsidDel="00000000" w:rsidP="00000000" w:rsidRDefault="00000000" w:rsidRPr="00000000" w14:paraId="00000183">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курсової роботи) за результатами однієї екзаменаційної сесії є підставою для надання студенту</w:t>
      </w:r>
    </w:p>
    <w:p w:rsidR="00000000" w:rsidDel="00000000" w:rsidP="00000000" w:rsidRDefault="00000000" w:rsidRPr="00000000" w14:paraId="00000184">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права на повторне вивчення зазначених навчальних дисциплін. Порядок повторного вивчення</w:t>
      </w:r>
    </w:p>
    <w:p w:rsidR="00000000" w:rsidDel="00000000" w:rsidP="00000000" w:rsidRDefault="00000000" w:rsidRPr="00000000" w14:paraId="00000185">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визначається Положенням про порядок повторного вивчення навчальних дисциплін та</w:t>
      </w:r>
    </w:p>
    <w:p w:rsidR="00000000" w:rsidDel="00000000" w:rsidP="00000000" w:rsidRDefault="00000000" w:rsidRPr="00000000" w14:paraId="00000186">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повторного навчання у ЗНУ: </w:t>
      </w:r>
      <w:hyperlink r:id="rId15">
        <w:r w:rsidDel="00000000" w:rsidR="00000000" w:rsidRPr="00000000">
          <w:rPr>
            <w:rFonts w:ascii="Cambria" w:cs="Cambria" w:eastAsia="Cambria" w:hAnsi="Cambria"/>
            <w:color w:val="1155cc"/>
            <w:u w:val="single"/>
            <w:rtl w:val="0"/>
          </w:rPr>
          <w:t xml:space="preserve">https://tinyurl.com/y9pkmmp5</w:t>
        </w:r>
      </w:hyperlink>
      <w:r w:rsidDel="00000000" w:rsidR="00000000" w:rsidRPr="00000000">
        <w:rPr>
          <w:rFonts w:ascii="Cambria" w:cs="Cambria" w:eastAsia="Cambria" w:hAnsi="Cambria"/>
          <w:rtl w:val="0"/>
        </w:rPr>
        <w:t xml:space="preserve">. Підстави та процедури відрахування</w:t>
      </w:r>
    </w:p>
    <w:p w:rsidR="00000000" w:rsidDel="00000000" w:rsidP="00000000" w:rsidRDefault="00000000" w:rsidRPr="00000000" w14:paraId="00000187">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студентів, у тому числі за невиконання навчального плану, регламентуються Положенням про</w:t>
      </w:r>
    </w:p>
    <w:p w:rsidR="00000000" w:rsidDel="00000000" w:rsidP="00000000" w:rsidRDefault="00000000" w:rsidRPr="00000000" w14:paraId="00000188">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порядок переведення, відрахування та поновлення студентів у ЗНУ: </w:t>
      </w:r>
      <w:hyperlink r:id="rId16">
        <w:r w:rsidDel="00000000" w:rsidR="00000000" w:rsidRPr="00000000">
          <w:rPr>
            <w:rFonts w:ascii="Cambria" w:cs="Cambria" w:eastAsia="Cambria" w:hAnsi="Cambria"/>
            <w:color w:val="1155cc"/>
            <w:u w:val="single"/>
            <w:rtl w:val="0"/>
          </w:rPr>
          <w:t xml:space="preserve">https://tinyurl.com/ycds57la</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89">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8A">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НЕФОРМАЛЬНА ОСВІТА.</w:t>
      </w:r>
      <w:r w:rsidDel="00000000" w:rsidR="00000000" w:rsidRPr="00000000">
        <w:rPr>
          <w:rFonts w:ascii="Cambria" w:cs="Cambria" w:eastAsia="Cambria" w:hAnsi="Cambria"/>
          <w:rtl w:val="0"/>
        </w:rPr>
        <w:t xml:space="preserve"> Порядок зарахування результатів навчання, підтверджених</w:t>
      </w:r>
    </w:p>
    <w:p w:rsidR="00000000" w:rsidDel="00000000" w:rsidP="00000000" w:rsidRDefault="00000000" w:rsidRPr="00000000" w14:paraId="0000018B">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сертифікатами, свідоцтвами, іншими документами, здобутими поза основним місцем навчання,</w:t>
      </w:r>
    </w:p>
    <w:p w:rsidR="00000000" w:rsidDel="00000000" w:rsidP="00000000" w:rsidRDefault="00000000" w:rsidRPr="00000000" w14:paraId="0000018C">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регулюється Положенням про порядок визнання результатів навчання, отриманих у</w:t>
      </w:r>
    </w:p>
    <w:p w:rsidR="00000000" w:rsidDel="00000000" w:rsidP="00000000" w:rsidRDefault="00000000" w:rsidRPr="00000000" w14:paraId="0000018D">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неформальній освіті: </w:t>
      </w:r>
      <w:hyperlink r:id="rId17">
        <w:r w:rsidDel="00000000" w:rsidR="00000000" w:rsidRPr="00000000">
          <w:rPr>
            <w:rFonts w:ascii="Cambria" w:cs="Cambria" w:eastAsia="Cambria" w:hAnsi="Cambria"/>
            <w:color w:val="1155cc"/>
            <w:u w:val="single"/>
            <w:rtl w:val="0"/>
          </w:rPr>
          <w:t xml:space="preserve">https://tinyurl.com/y8gbt4xs</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8E">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8F">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ВИРІШЕННЯ КОНФЛІКТІВ.</w:t>
      </w:r>
      <w:r w:rsidDel="00000000" w:rsidR="00000000" w:rsidRPr="00000000">
        <w:rPr>
          <w:rFonts w:ascii="Cambria" w:cs="Cambria" w:eastAsia="Cambria" w:hAnsi="Cambria"/>
          <w:rtl w:val="0"/>
        </w:rPr>
        <w:t xml:space="preserve"> Порядок і процедури врегулювання конфліктів, пов’язаних із</w:t>
      </w:r>
    </w:p>
    <w:p w:rsidR="00000000" w:rsidDel="00000000" w:rsidP="00000000" w:rsidRDefault="00000000" w:rsidRPr="00000000" w14:paraId="00000190">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корупційними діями, зіткненням інтересів, різними формами дискримінації, сексуальними</w:t>
      </w:r>
    </w:p>
    <w:p w:rsidR="00000000" w:rsidDel="00000000" w:rsidP="00000000" w:rsidRDefault="00000000" w:rsidRPr="00000000" w14:paraId="00000191">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домаганнями, міжособистісними стосунками та іншими ситуаціями, що можуть виникнути під</w:t>
      </w:r>
    </w:p>
    <w:p w:rsidR="00000000" w:rsidDel="00000000" w:rsidP="00000000" w:rsidRDefault="00000000" w:rsidRPr="00000000" w14:paraId="00000192">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час навчання, регламентуються Положенням про порядок і процедури вирішення конфліктних</w:t>
      </w:r>
    </w:p>
    <w:p w:rsidR="00000000" w:rsidDel="00000000" w:rsidP="00000000" w:rsidRDefault="00000000" w:rsidRPr="00000000" w14:paraId="00000193">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ситуацій у ЗНУ: </w:t>
      </w:r>
      <w:hyperlink r:id="rId18">
        <w:r w:rsidDel="00000000" w:rsidR="00000000" w:rsidRPr="00000000">
          <w:rPr>
            <w:rFonts w:ascii="Cambria" w:cs="Cambria" w:eastAsia="Cambria" w:hAnsi="Cambria"/>
            <w:color w:val="1155cc"/>
            <w:u w:val="single"/>
            <w:rtl w:val="0"/>
          </w:rPr>
          <w:t xml:space="preserve">https://tinyurl.com/57wha734</w:t>
        </w:r>
      </w:hyperlink>
      <w:r w:rsidDel="00000000" w:rsidR="00000000" w:rsidRPr="00000000">
        <w:rPr>
          <w:rFonts w:ascii="Cambria" w:cs="Cambria" w:eastAsia="Cambria" w:hAnsi="Cambria"/>
          <w:rtl w:val="0"/>
        </w:rPr>
        <w:t xml:space="preserve"> . Конфліктні ситуації, що виникають у сфері</w:t>
      </w:r>
    </w:p>
    <w:p w:rsidR="00000000" w:rsidDel="00000000" w:rsidP="00000000" w:rsidRDefault="00000000" w:rsidRPr="00000000" w14:paraId="00000194">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стипендіального забезпечення здобувачів вищої освіти, вирішуються стипендіальними</w:t>
      </w:r>
    </w:p>
    <w:p w:rsidR="00000000" w:rsidDel="00000000" w:rsidP="00000000" w:rsidRDefault="00000000" w:rsidRPr="00000000" w14:paraId="00000195">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комісіями факультетів, коледжів та університету в межах їх повноважень, відповідно до:</w:t>
      </w:r>
    </w:p>
    <w:p w:rsidR="00000000" w:rsidDel="00000000" w:rsidP="00000000" w:rsidRDefault="00000000" w:rsidRPr="00000000" w14:paraId="00000196">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Положення про порядок призначення і виплати академічних стипендій у ЗНУ:</w:t>
      </w:r>
    </w:p>
    <w:p w:rsidR="00000000" w:rsidDel="00000000" w:rsidP="00000000" w:rsidRDefault="00000000" w:rsidRPr="00000000" w14:paraId="00000197">
      <w:pPr>
        <w:widowControl w:val="0"/>
        <w:spacing w:before="1" w:lineRule="auto"/>
        <w:ind w:left="232" w:firstLine="0"/>
        <w:rPr>
          <w:rFonts w:ascii="Cambria" w:cs="Cambria" w:eastAsia="Cambria" w:hAnsi="Cambria"/>
        </w:rPr>
      </w:pPr>
      <w:hyperlink r:id="rId19">
        <w:r w:rsidDel="00000000" w:rsidR="00000000" w:rsidRPr="00000000">
          <w:rPr>
            <w:rFonts w:ascii="Cambria" w:cs="Cambria" w:eastAsia="Cambria" w:hAnsi="Cambria"/>
            <w:color w:val="1155cc"/>
            <w:u w:val="single"/>
            <w:rtl w:val="0"/>
          </w:rPr>
          <w:t xml:space="preserve">https://tinyurl.com/yd6bq6p9</w:t>
        </w:r>
      </w:hyperlink>
      <w:r w:rsidDel="00000000" w:rsidR="00000000" w:rsidRPr="00000000">
        <w:rPr>
          <w:rFonts w:ascii="Cambria" w:cs="Cambria" w:eastAsia="Cambria" w:hAnsi="Cambria"/>
          <w:rtl w:val="0"/>
        </w:rPr>
        <w:t xml:space="preserve"> ; Положення про призначення та виплату соціальних стипендій у</w:t>
      </w:r>
    </w:p>
    <w:p w:rsidR="00000000" w:rsidDel="00000000" w:rsidP="00000000" w:rsidRDefault="00000000" w:rsidRPr="00000000" w14:paraId="00000198">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ЗНУ: </w:t>
      </w:r>
      <w:hyperlink r:id="rId20">
        <w:r w:rsidDel="00000000" w:rsidR="00000000" w:rsidRPr="00000000">
          <w:rPr>
            <w:rFonts w:ascii="Cambria" w:cs="Cambria" w:eastAsia="Cambria" w:hAnsi="Cambria"/>
            <w:color w:val="1155cc"/>
            <w:u w:val="single"/>
            <w:rtl w:val="0"/>
          </w:rPr>
          <w:t xml:space="preserve">https://tinyurl.com/y9r5dpwh</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99">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9A">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ПСИХОЛОГІЧНА ДОПОМОГА.</w:t>
      </w:r>
      <w:r w:rsidDel="00000000" w:rsidR="00000000" w:rsidRPr="00000000">
        <w:rPr>
          <w:rFonts w:ascii="Cambria" w:cs="Cambria" w:eastAsia="Cambria" w:hAnsi="Cambria"/>
          <w:rtl w:val="0"/>
        </w:rPr>
        <w:t xml:space="preserve"> Телефон довіри практичного психолога Марті Ірини</w:t>
      </w:r>
    </w:p>
    <w:p w:rsidR="00000000" w:rsidDel="00000000" w:rsidP="00000000" w:rsidRDefault="00000000" w:rsidRPr="00000000" w14:paraId="0000019B">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Вадимівни (061)228-15-84, (099)253-78-73 (щоденно з 9 до 21).</w:t>
      </w:r>
    </w:p>
    <w:p w:rsidR="00000000" w:rsidDel="00000000" w:rsidP="00000000" w:rsidRDefault="00000000" w:rsidRPr="00000000" w14:paraId="0000019C">
      <w:pPr>
        <w:widowControl w:val="0"/>
        <w:spacing w:before="1"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9D">
      <w:pPr>
        <w:widowControl w:val="0"/>
        <w:spacing w:before="1" w:lineRule="auto"/>
        <w:ind w:left="232" w:firstLine="0"/>
        <w:rPr>
          <w:rFonts w:ascii="Cambria" w:cs="Cambria" w:eastAsia="Cambria" w:hAnsi="Cambria"/>
          <w:b w:val="1"/>
          <w:i w:val="1"/>
        </w:rPr>
      </w:pPr>
      <w:r w:rsidDel="00000000" w:rsidR="00000000" w:rsidRPr="00000000">
        <w:rPr>
          <w:rFonts w:ascii="Cambria" w:cs="Cambria" w:eastAsia="Cambria" w:hAnsi="Cambria"/>
          <w:b w:val="1"/>
          <w:i w:val="1"/>
          <w:rtl w:val="0"/>
        </w:rPr>
        <w:t xml:space="preserve">УПОВНОВАЖЕНА ОСОБА З ПИТАНЬ ЗАПОБІГАННЯ ТА ВИЯВЛЕННЯ КОРУПЦІЇ</w:t>
      </w:r>
    </w:p>
    <w:p w:rsidR="00000000" w:rsidDel="00000000" w:rsidP="00000000" w:rsidRDefault="00000000" w:rsidRPr="00000000" w14:paraId="0000019E">
      <w:pPr>
        <w:widowControl w:val="0"/>
        <w:spacing w:before="1" w:lineRule="auto"/>
        <w:ind w:left="232" w:firstLine="0"/>
        <w:rPr>
          <w:rFonts w:ascii="Cambria" w:cs="Cambria" w:eastAsia="Cambria" w:hAnsi="Cambria"/>
          <w:b w:val="1"/>
        </w:rPr>
      </w:pPr>
      <w:r w:rsidDel="00000000" w:rsidR="00000000" w:rsidRPr="00000000">
        <w:rPr>
          <w:rFonts w:ascii="Cambria" w:cs="Cambria" w:eastAsia="Cambria" w:hAnsi="Cambria"/>
          <w:rtl w:val="0"/>
        </w:rPr>
        <w:t xml:space="preserve">Запорізького національного університету: </w:t>
      </w:r>
      <w:r w:rsidDel="00000000" w:rsidR="00000000" w:rsidRPr="00000000">
        <w:rPr>
          <w:rFonts w:ascii="Cambria" w:cs="Cambria" w:eastAsia="Cambria" w:hAnsi="Cambria"/>
          <w:b w:val="1"/>
          <w:rtl w:val="0"/>
        </w:rPr>
        <w:t xml:space="preserve">Борисов Костянтин Борисович</w:t>
      </w:r>
    </w:p>
    <w:p w:rsidR="00000000" w:rsidDel="00000000" w:rsidP="00000000" w:rsidRDefault="00000000" w:rsidRPr="00000000" w14:paraId="0000019F">
      <w:pPr>
        <w:widowControl w:val="0"/>
        <w:spacing w:before="1" w:lineRule="auto"/>
        <w:ind w:left="232" w:firstLine="0"/>
        <w:rPr>
          <w:rFonts w:ascii="Cambria" w:cs="Cambria" w:eastAsia="Cambria" w:hAnsi="Cambria"/>
        </w:rPr>
      </w:pPr>
      <w:r w:rsidDel="00000000" w:rsidR="00000000" w:rsidRPr="00000000">
        <w:rPr>
          <w:rFonts w:ascii="Cambria" w:cs="Cambria" w:eastAsia="Cambria" w:hAnsi="Cambria"/>
          <w:rtl w:val="0"/>
        </w:rPr>
        <w:t xml:space="preserve">Електронна адреса: </w:t>
      </w:r>
      <w:hyperlink r:id="rId21">
        <w:r w:rsidDel="00000000" w:rsidR="00000000" w:rsidRPr="00000000">
          <w:rPr>
            <w:rFonts w:ascii="Cambria" w:cs="Cambria" w:eastAsia="Cambria" w:hAnsi="Cambria"/>
            <w:color w:val="1155cc"/>
            <w:u w:val="single"/>
            <w:rtl w:val="0"/>
          </w:rPr>
          <w:t xml:space="preserve">uv@znu.edu.ua</w:t>
        </w:r>
      </w:hyperlink>
      <w:r w:rsidDel="00000000" w:rsidR="00000000" w:rsidRPr="00000000">
        <w:rPr>
          <w:rFonts w:ascii="Cambria" w:cs="Cambria" w:eastAsia="Cambria" w:hAnsi="Cambria"/>
          <w:rtl w:val="0"/>
        </w:rPr>
        <w:t xml:space="preserve">  Гаряча лінія: Тел. (061) 228-75-50 </w:t>
      </w:r>
    </w:p>
    <w:p w:rsidR="00000000" w:rsidDel="00000000" w:rsidP="00000000" w:rsidRDefault="00000000" w:rsidRPr="00000000" w14:paraId="000001A0">
      <w:pPr>
        <w:widowControl w:val="0"/>
        <w:spacing w:before="1" w:line="276" w:lineRule="auto"/>
        <w:ind w:lef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РІВНІ МОЖЛИВОСТІ ТА ІНКЛЮЗИВНЕ ОСВІТНЄ СЕРЕДОВИЩЕ.</w:t>
      </w:r>
      <w:r w:rsidDel="00000000" w:rsidR="00000000" w:rsidRPr="00000000">
        <w:rPr>
          <w:rFonts w:ascii="Cambria" w:cs="Cambria" w:eastAsia="Cambria" w:hAnsi="Cambria"/>
          <w:rtl w:val="0"/>
        </w:rPr>
        <w:t xml:space="preserve"> Центральні входи</w:t>
      </w:r>
    </w:p>
    <w:p w:rsidR="00000000" w:rsidDel="00000000" w:rsidP="00000000" w:rsidRDefault="00000000" w:rsidRPr="00000000" w14:paraId="000001A2">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усіх навчальних корпусів ЗНУ обладнані пандусами для забезпечення доступу осіб з</w:t>
      </w:r>
    </w:p>
    <w:p w:rsidR="00000000" w:rsidDel="00000000" w:rsidP="00000000" w:rsidRDefault="00000000" w:rsidRPr="00000000" w14:paraId="000001A3">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інвалідністю та інших маломобільних груп населення. Допомога для здійснення входу у разі</w:t>
      </w:r>
    </w:p>
    <w:p w:rsidR="00000000" w:rsidDel="00000000" w:rsidP="00000000" w:rsidRDefault="00000000" w:rsidRPr="00000000" w14:paraId="000001A4">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потреби надається черговими охоронцями навчальних корпусів. Якщо вам потрібна</w:t>
      </w:r>
    </w:p>
    <w:p w:rsidR="00000000" w:rsidDel="00000000" w:rsidP="00000000" w:rsidRDefault="00000000" w:rsidRPr="00000000" w14:paraId="000001A5">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спеціалізована допомога, будь-ласка, зателефонуйте (061) 228-75-11 (начальник охорони).</w:t>
      </w:r>
    </w:p>
    <w:p w:rsidR="00000000" w:rsidDel="00000000" w:rsidP="00000000" w:rsidRDefault="00000000" w:rsidRPr="00000000" w14:paraId="000001A6">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Порядок супроводу (надання допомоги) осіб з інвалідністю та інших маломобільних груп</w:t>
      </w:r>
    </w:p>
    <w:p w:rsidR="00000000" w:rsidDel="00000000" w:rsidP="00000000" w:rsidRDefault="00000000" w:rsidRPr="00000000" w14:paraId="000001A7">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населення у ЗНУ: </w:t>
      </w:r>
      <w:hyperlink r:id="rId22">
        <w:r w:rsidDel="00000000" w:rsidR="00000000" w:rsidRPr="00000000">
          <w:rPr>
            <w:rFonts w:ascii="Cambria" w:cs="Cambria" w:eastAsia="Cambria" w:hAnsi="Cambria"/>
            <w:color w:val="1155cc"/>
            <w:u w:val="single"/>
            <w:rtl w:val="0"/>
          </w:rPr>
          <w:t xml:space="preserve">https://tinyurl.com/ydhcsagx</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1A8">
      <w:pPr>
        <w:widowControl w:val="0"/>
        <w:spacing w:before="1" w:line="276"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A9">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РЕСУРСИ ДЛЯ НАВЧАННЯ.</w:t>
      </w:r>
      <w:r w:rsidDel="00000000" w:rsidR="00000000" w:rsidRPr="00000000">
        <w:rPr>
          <w:rFonts w:ascii="Cambria" w:cs="Cambria" w:eastAsia="Cambria" w:hAnsi="Cambria"/>
          <w:rtl w:val="0"/>
        </w:rPr>
        <w:t xml:space="preserve"> Наукова бібліотека: </w:t>
      </w:r>
      <w:hyperlink r:id="rId23">
        <w:r w:rsidDel="00000000" w:rsidR="00000000" w:rsidRPr="00000000">
          <w:rPr>
            <w:rFonts w:ascii="Cambria" w:cs="Cambria" w:eastAsia="Cambria" w:hAnsi="Cambria"/>
            <w:color w:val="1155cc"/>
            <w:u w:val="single"/>
            <w:rtl w:val="0"/>
          </w:rPr>
          <w:t xml:space="preserve">http://library.znu.edu.ua</w:t>
        </w:r>
      </w:hyperlink>
      <w:r w:rsidDel="00000000" w:rsidR="00000000" w:rsidRPr="00000000">
        <w:rPr>
          <w:rFonts w:ascii="Cambria" w:cs="Cambria" w:eastAsia="Cambria" w:hAnsi="Cambria"/>
          <w:rtl w:val="0"/>
        </w:rPr>
        <w:t xml:space="preserve">.  Графік роботи</w:t>
      </w:r>
    </w:p>
    <w:p w:rsidR="00000000" w:rsidDel="00000000" w:rsidP="00000000" w:rsidRDefault="00000000" w:rsidRPr="00000000" w14:paraId="000001AA">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абонементів: понеділок – п`ятниця з 08.00 до 16.00; вихідні дні: субота і неділя.</w:t>
      </w:r>
    </w:p>
    <w:p w:rsidR="00000000" w:rsidDel="00000000" w:rsidP="00000000" w:rsidRDefault="00000000" w:rsidRPr="00000000" w14:paraId="000001AB">
      <w:pPr>
        <w:widowControl w:val="0"/>
        <w:spacing w:before="1" w:line="276"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AC">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b w:val="1"/>
          <w:i w:val="1"/>
          <w:rtl w:val="0"/>
        </w:rPr>
        <w:t xml:space="preserve">ЕЛЕКТРОННЕ ЗАБЕЗПЕЧЕННЯ НАВЧАННЯ (MOODLE):</w:t>
      </w:r>
      <w:r w:rsidDel="00000000" w:rsidR="00000000" w:rsidRPr="00000000">
        <w:rPr>
          <w:rFonts w:ascii="Cambria" w:cs="Cambria" w:eastAsia="Cambria" w:hAnsi="Cambria"/>
          <w:rtl w:val="0"/>
        </w:rPr>
        <w:t xml:space="preserve"> </w:t>
      </w:r>
      <w:hyperlink r:id="rId24">
        <w:r w:rsidDel="00000000" w:rsidR="00000000" w:rsidRPr="00000000">
          <w:rPr>
            <w:rFonts w:ascii="Cambria" w:cs="Cambria" w:eastAsia="Cambria" w:hAnsi="Cambria"/>
            <w:color w:val="1155cc"/>
            <w:u w:val="single"/>
            <w:rtl w:val="0"/>
          </w:rPr>
          <w:t xml:space="preserve">https://moodle.znu.edu.ua</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AD">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Якщо забули пароль/логін, направте листа з темою «Забув пароль/логін» за адресою:</w:t>
      </w:r>
    </w:p>
    <w:p w:rsidR="00000000" w:rsidDel="00000000" w:rsidP="00000000" w:rsidRDefault="00000000" w:rsidRPr="00000000" w14:paraId="000001AE">
      <w:pPr>
        <w:widowControl w:val="0"/>
        <w:spacing w:before="1" w:line="276" w:lineRule="auto"/>
        <w:ind w:left="232" w:firstLine="0"/>
        <w:rPr>
          <w:rFonts w:ascii="Cambria" w:cs="Cambria" w:eastAsia="Cambria" w:hAnsi="Cambria"/>
        </w:rPr>
      </w:pPr>
      <w:hyperlink r:id="rId25">
        <w:r w:rsidDel="00000000" w:rsidR="00000000" w:rsidRPr="00000000">
          <w:rPr>
            <w:rFonts w:ascii="Cambria" w:cs="Cambria" w:eastAsia="Cambria" w:hAnsi="Cambria"/>
            <w:color w:val="1155cc"/>
            <w:u w:val="single"/>
            <w:rtl w:val="0"/>
          </w:rPr>
          <w:t xml:space="preserve">moodle.znu@znu.edu.ua</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AF">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У листі вкажіть: прізвище, ім’я, по-батькові українською мовою; шифр групи; електронну</w:t>
      </w:r>
    </w:p>
    <w:p w:rsidR="00000000" w:rsidDel="00000000" w:rsidP="00000000" w:rsidRDefault="00000000" w:rsidRPr="00000000" w14:paraId="000001B0">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адресу.</w:t>
      </w:r>
    </w:p>
    <w:p w:rsidR="00000000" w:rsidDel="00000000" w:rsidP="00000000" w:rsidRDefault="00000000" w:rsidRPr="00000000" w14:paraId="000001B1">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Якщо ви вказували електронну адресу в профілі системи Moodle ЗНУ, то використовуйте</w:t>
      </w:r>
    </w:p>
    <w:p w:rsidR="00000000" w:rsidDel="00000000" w:rsidP="00000000" w:rsidRDefault="00000000" w:rsidRPr="00000000" w14:paraId="000001B2">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rtl w:val="0"/>
        </w:rPr>
        <w:t xml:space="preserve">посилання для відновлення паролю </w:t>
      </w:r>
      <w:hyperlink r:id="rId26">
        <w:r w:rsidDel="00000000" w:rsidR="00000000" w:rsidRPr="00000000">
          <w:rPr>
            <w:rFonts w:ascii="Cambria" w:cs="Cambria" w:eastAsia="Cambria" w:hAnsi="Cambria"/>
            <w:color w:val="1155cc"/>
            <w:u w:val="single"/>
            <w:rtl w:val="0"/>
          </w:rPr>
          <w:t xml:space="preserve">https://moodle.znu.edu.ua/mod/page/view.php?id=133015</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B3">
      <w:pPr>
        <w:widowControl w:val="0"/>
        <w:spacing w:before="1" w:line="276" w:lineRule="auto"/>
        <w:ind w:left="232" w:firstLine="0"/>
        <w:rPr>
          <w:rFonts w:ascii="Cambria" w:cs="Cambria" w:eastAsia="Cambria" w:hAnsi="Cambria"/>
        </w:rPr>
      </w:pPr>
      <w:r w:rsidDel="00000000" w:rsidR="00000000" w:rsidRPr="00000000">
        <w:rPr>
          <w:rtl w:val="0"/>
        </w:rPr>
      </w:r>
    </w:p>
    <w:p w:rsidR="00000000" w:rsidDel="00000000" w:rsidP="00000000" w:rsidRDefault="00000000" w:rsidRPr="00000000" w14:paraId="000001B4">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b w:val="1"/>
          <w:rtl w:val="0"/>
        </w:rPr>
        <w:t xml:space="preserve">Центр інтенсивного вивчення іноземних мов:</w:t>
      </w:r>
      <w:r w:rsidDel="00000000" w:rsidR="00000000" w:rsidRPr="00000000">
        <w:rPr>
          <w:rFonts w:ascii="Cambria" w:cs="Cambria" w:eastAsia="Cambria" w:hAnsi="Cambria"/>
          <w:rtl w:val="0"/>
        </w:rPr>
        <w:t xml:space="preserve"> </w:t>
      </w:r>
      <w:hyperlink r:id="rId27">
        <w:r w:rsidDel="00000000" w:rsidR="00000000" w:rsidRPr="00000000">
          <w:rPr>
            <w:rFonts w:ascii="Cambria" w:cs="Cambria" w:eastAsia="Cambria" w:hAnsi="Cambria"/>
            <w:color w:val="1155cc"/>
            <w:u w:val="single"/>
            <w:rtl w:val="0"/>
          </w:rPr>
          <w:t xml:space="preserve">http://sites.znu.edu.ua/child-advance/</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B5">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b w:val="1"/>
          <w:rtl w:val="0"/>
        </w:rPr>
        <w:t xml:space="preserve">Центр німецької мови, партнер Гете-інституту:</w:t>
      </w:r>
      <w:r w:rsidDel="00000000" w:rsidR="00000000" w:rsidRPr="00000000">
        <w:rPr>
          <w:rFonts w:ascii="Cambria" w:cs="Cambria" w:eastAsia="Cambria" w:hAnsi="Cambria"/>
          <w:rtl w:val="0"/>
        </w:rPr>
        <w:t xml:space="preserve"> </w:t>
      </w:r>
      <w:hyperlink r:id="rId28">
        <w:r w:rsidDel="00000000" w:rsidR="00000000" w:rsidRPr="00000000">
          <w:rPr>
            <w:rFonts w:ascii="Cambria" w:cs="Cambria" w:eastAsia="Cambria" w:hAnsi="Cambria"/>
            <w:color w:val="1155cc"/>
            <w:u w:val="single"/>
            <w:rtl w:val="0"/>
          </w:rPr>
          <w:t xml:space="preserve">https://www.znu.edu.ua/ukr/edu/ocznu/nim</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B6">
      <w:pPr>
        <w:widowControl w:val="0"/>
        <w:spacing w:before="1" w:line="276" w:lineRule="auto"/>
        <w:ind w:left="232" w:firstLine="0"/>
        <w:rPr>
          <w:rFonts w:ascii="Cambria" w:cs="Cambria" w:eastAsia="Cambria" w:hAnsi="Cambria"/>
        </w:rPr>
      </w:pPr>
      <w:r w:rsidDel="00000000" w:rsidR="00000000" w:rsidRPr="00000000">
        <w:rPr>
          <w:rFonts w:ascii="Cambria" w:cs="Cambria" w:eastAsia="Cambria" w:hAnsi="Cambria"/>
          <w:b w:val="1"/>
          <w:rtl w:val="0"/>
        </w:rPr>
        <w:t xml:space="preserve">Школа Конфуція (вивчення китайської мови):</w:t>
      </w:r>
      <w:r w:rsidDel="00000000" w:rsidR="00000000" w:rsidRPr="00000000">
        <w:rPr>
          <w:rFonts w:ascii="Cambria" w:cs="Cambria" w:eastAsia="Cambria" w:hAnsi="Cambria"/>
          <w:rtl w:val="0"/>
        </w:rPr>
        <w:t xml:space="preserve"> </w:t>
      </w:r>
      <w:hyperlink r:id="rId29">
        <w:r w:rsidDel="00000000" w:rsidR="00000000" w:rsidRPr="00000000">
          <w:rPr>
            <w:rFonts w:ascii="Cambria" w:cs="Cambria" w:eastAsia="Cambria" w:hAnsi="Cambria"/>
            <w:color w:val="1155cc"/>
            <w:u w:val="single"/>
            <w:rtl w:val="0"/>
          </w:rPr>
          <w:t xml:space="preserve">http://sites.znu.edu.ua/confucius</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B7">
      <w:pPr>
        <w:widowControl w:val="0"/>
        <w:spacing w:before="1" w:line="276" w:lineRule="auto"/>
        <w:ind w:lef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30" w:type="default"/>
      <w:pgSz w:h="16839" w:w="11907" w:orient="portrait"/>
      <w:pgMar w:bottom="1134" w:top="1134" w:left="1134" w:righ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ЗАПОРІЗЬКИЙ НАЦІОНАЛЬНИЙ УНІВЕРСИТЕТ</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БІОЛОГІЧНИЙ ФАКУЛЬТЕТ</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Силабус навчальної дисципліни</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5389245</wp:posOffset>
          </wp:positionH>
          <wp:positionV relativeFrom="paragraph">
            <wp:posOffset>-325119</wp:posOffset>
          </wp:positionV>
          <wp:extent cx="530225" cy="55372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0225" cy="553720"/>
                  </a:xfrm>
                  <a:prstGeom prst="rect"/>
                  <a:ln/>
                </pic:spPr>
              </pic:pic>
            </a:graphicData>
          </a:graphic>
        </wp:anchor>
      </w:drawing>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lvl w:ilvl="0">
      <w:start w:val="0"/>
      <w:numFmt w:val="bullet"/>
      <w:lvlText w:val="-"/>
      <w:lvlJc w:val="left"/>
      <w:pPr>
        <w:ind w:left="993" w:hanging="360"/>
      </w:pPr>
      <w:rPr>
        <w:rFonts w:ascii="Times New Roman" w:cs="Times New Roman" w:eastAsia="Times New Roman" w:hAnsi="Times New Roman"/>
        <w:vertAlign w:val="baseline"/>
      </w:rPr>
    </w:lvl>
    <w:lvl w:ilvl="1">
      <w:start w:val="1"/>
      <w:numFmt w:val="bullet"/>
      <w:lvlText w:val="o"/>
      <w:lvlJc w:val="left"/>
      <w:pPr>
        <w:ind w:left="1713" w:hanging="360"/>
      </w:pPr>
      <w:rPr>
        <w:rFonts w:ascii="Courier New" w:cs="Courier New" w:eastAsia="Courier New" w:hAnsi="Courier New"/>
        <w:vertAlign w:val="baseline"/>
      </w:rPr>
    </w:lvl>
    <w:lvl w:ilvl="2">
      <w:start w:val="1"/>
      <w:numFmt w:val="bullet"/>
      <w:lvlText w:val="▪"/>
      <w:lvlJc w:val="left"/>
      <w:pPr>
        <w:ind w:left="2433" w:hanging="360"/>
      </w:pPr>
      <w:rPr>
        <w:rFonts w:ascii="Noto Sans" w:cs="Noto Sans" w:eastAsia="Noto Sans" w:hAnsi="Noto Sans"/>
        <w:vertAlign w:val="baseline"/>
      </w:rPr>
    </w:lvl>
    <w:lvl w:ilvl="3">
      <w:start w:val="1"/>
      <w:numFmt w:val="bullet"/>
      <w:lvlText w:val="●"/>
      <w:lvlJc w:val="left"/>
      <w:pPr>
        <w:ind w:left="3153" w:hanging="360"/>
      </w:pPr>
      <w:rPr>
        <w:rFonts w:ascii="Noto Sans" w:cs="Noto Sans" w:eastAsia="Noto Sans" w:hAnsi="Noto Sans"/>
        <w:vertAlign w:val="baseline"/>
      </w:rPr>
    </w:lvl>
    <w:lvl w:ilvl="4">
      <w:start w:val="1"/>
      <w:numFmt w:val="bullet"/>
      <w:lvlText w:val="o"/>
      <w:lvlJc w:val="left"/>
      <w:pPr>
        <w:ind w:left="3873" w:hanging="360"/>
      </w:pPr>
      <w:rPr>
        <w:rFonts w:ascii="Courier New" w:cs="Courier New" w:eastAsia="Courier New" w:hAnsi="Courier New"/>
        <w:vertAlign w:val="baseline"/>
      </w:rPr>
    </w:lvl>
    <w:lvl w:ilvl="5">
      <w:start w:val="1"/>
      <w:numFmt w:val="bullet"/>
      <w:lvlText w:val="▪"/>
      <w:lvlJc w:val="left"/>
      <w:pPr>
        <w:ind w:left="4593" w:hanging="360"/>
      </w:pPr>
      <w:rPr>
        <w:rFonts w:ascii="Noto Sans" w:cs="Noto Sans" w:eastAsia="Noto Sans" w:hAnsi="Noto Sans"/>
        <w:vertAlign w:val="baseline"/>
      </w:rPr>
    </w:lvl>
    <w:lvl w:ilvl="6">
      <w:start w:val="1"/>
      <w:numFmt w:val="bullet"/>
      <w:lvlText w:val="●"/>
      <w:lvlJc w:val="left"/>
      <w:pPr>
        <w:ind w:left="5313" w:hanging="360"/>
      </w:pPr>
      <w:rPr>
        <w:rFonts w:ascii="Noto Sans" w:cs="Noto Sans" w:eastAsia="Noto Sans" w:hAnsi="Noto Sans"/>
        <w:vertAlign w:val="baseline"/>
      </w:rPr>
    </w:lvl>
    <w:lvl w:ilvl="7">
      <w:start w:val="1"/>
      <w:numFmt w:val="bullet"/>
      <w:lvlText w:val="o"/>
      <w:lvlJc w:val="left"/>
      <w:pPr>
        <w:ind w:left="6033" w:hanging="360"/>
      </w:pPr>
      <w:rPr>
        <w:rFonts w:ascii="Courier New" w:cs="Courier New" w:eastAsia="Courier New" w:hAnsi="Courier New"/>
        <w:vertAlign w:val="baseline"/>
      </w:rPr>
    </w:lvl>
    <w:lvl w:ilvl="8">
      <w:start w:val="1"/>
      <w:numFmt w:val="bullet"/>
      <w:lvlText w:val="▪"/>
      <w:lvlJc w:val="left"/>
      <w:pPr>
        <w:ind w:left="6753" w:hanging="360"/>
      </w:pPr>
      <w:rPr>
        <w:rFonts w:ascii="Noto Sans" w:cs="Noto Sans" w:eastAsia="Noto Sans" w:hAnsi="Noto Sans"/>
        <w:vertAlign w:val="baseline"/>
      </w:rPr>
    </w:lvl>
  </w:abstractNum>
  <w:abstractNum w:abstractNumId="6">
    <w:lvl w:ilvl="0">
      <w:start w:val="1"/>
      <w:numFmt w:val="decimal"/>
      <w:lvlText w:val="%1."/>
      <w:lvlJc w:val="left"/>
      <w:pPr>
        <w:ind w:left="0" w:firstLine="709"/>
      </w:pPr>
      <w:rPr>
        <w:b w:val="0"/>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vertAlign w:val="baseline"/>
      </w:rPr>
    </w:lvl>
    <w:lvl w:ilvl="1">
      <w:start w:val="1"/>
      <w:numFmt w:val="decimal"/>
      <w:lvlText w:val="%2."/>
      <w:lvlJc w:val="left"/>
      <w:pPr>
        <w:ind w:left="36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ru-RU" w:val="ru-RU"/>
    </w:rPr>
  </w:style>
  <w:style w:type="paragraph" w:styleId="Заголовок2">
    <w:name w:val="Заголовок 2"/>
    <w:basedOn w:val="Обычный"/>
    <w:next w:val="Обычный"/>
    <w:autoRedefine w:val="0"/>
    <w:hidden w:val="0"/>
    <w:qFormat w:val="0"/>
    <w:pPr>
      <w:keepNext w:val="1"/>
      <w:keepLines w:val="1"/>
      <w:suppressAutoHyphens w:val="1"/>
      <w:spacing w:before="40" w:line="1" w:lineRule="atLeast"/>
      <w:ind w:leftChars="-1" w:rightChars="0" w:firstLineChars="-1"/>
      <w:textDirection w:val="btLr"/>
      <w:textAlignment w:val="top"/>
      <w:outlineLvl w:val="1"/>
    </w:pPr>
    <w:rPr>
      <w:rFonts w:ascii="Calibri" w:eastAsia="MS Gothic" w:hAnsi="Calibri"/>
      <w:color w:val="365f91"/>
      <w:w w:val="100"/>
      <w:position w:val="-1"/>
      <w:sz w:val="26"/>
      <w:szCs w:val="26"/>
      <w:effect w:val="none"/>
      <w:vertAlign w:val="baseline"/>
      <w:cs w:val="0"/>
      <w:em w:val="none"/>
      <w:lang w:bidi="ar-SA" w:eastAsia="ru-RU" w:val="ru-RU"/>
    </w:rPr>
  </w:style>
  <w:style w:type="paragraph" w:styleId="Заголовок3">
    <w:name w:val="Заголовок 3"/>
    <w:basedOn w:val="Обычный"/>
    <w:next w:val="Обычный"/>
    <w:autoRedefine w:val="0"/>
    <w:hidden w:val="0"/>
    <w:qFormat w:val="0"/>
    <w:pPr>
      <w:keepNext w:val="1"/>
      <w:keepLines w:val="1"/>
      <w:suppressAutoHyphens w:val="1"/>
      <w:spacing w:before="40" w:line="1" w:lineRule="atLeast"/>
      <w:ind w:leftChars="-1" w:rightChars="0" w:firstLineChars="-1"/>
      <w:textDirection w:val="btLr"/>
      <w:textAlignment w:val="top"/>
      <w:outlineLvl w:val="2"/>
    </w:pPr>
    <w:rPr>
      <w:rFonts w:ascii="Calibri" w:eastAsia="MS Gothic" w:hAnsi="Calibri"/>
      <w:color w:val="243f60"/>
      <w:w w:val="100"/>
      <w:position w:val="-1"/>
      <w:sz w:val="24"/>
      <w:szCs w:val="24"/>
      <w:effect w:val="none"/>
      <w:vertAlign w:val="baseline"/>
      <w:cs w:val="0"/>
      <w:em w:val="none"/>
      <w:lang w:bidi="ar-SA" w:eastAsia="ru-RU" w:val="ru-RU"/>
    </w:rPr>
  </w:style>
  <w:style w:type="paragraph" w:styleId="Заголовок4">
    <w:name w:val="Заголовок 4"/>
    <w:basedOn w:val="Обычный"/>
    <w:next w:val="Обычный"/>
    <w:autoRedefine w:val="0"/>
    <w:hidden w:val="0"/>
    <w:qFormat w:val="0"/>
    <w:pPr>
      <w:keepNext w:val="1"/>
      <w:keepLines w:val="1"/>
      <w:suppressAutoHyphens w:val="1"/>
      <w:spacing w:before="40" w:line="1" w:lineRule="atLeast"/>
      <w:ind w:leftChars="-1" w:rightChars="0" w:firstLineChars="-1"/>
      <w:textDirection w:val="btLr"/>
      <w:textAlignment w:val="top"/>
      <w:outlineLvl w:val="3"/>
    </w:pPr>
    <w:rPr>
      <w:rFonts w:ascii="Calibri" w:eastAsia="MS Gothic" w:hAnsi="Calibri"/>
      <w:i w:val="1"/>
      <w:iCs w:val="1"/>
      <w:color w:val="365f91"/>
      <w:w w:val="100"/>
      <w:position w:val="-1"/>
      <w:sz w:val="24"/>
      <w:szCs w:val="24"/>
      <w:effect w:val="none"/>
      <w:vertAlign w:val="baseline"/>
      <w:cs w:val="0"/>
      <w:em w:val="none"/>
      <w:lang w:bidi="ar-SA" w:eastAsia="ru-RU" w:val="ru-RU"/>
    </w:rPr>
  </w:style>
  <w:style w:type="paragraph" w:styleId="Заголовок5">
    <w:name w:val="Заголовок 5"/>
    <w:basedOn w:val="Обычный"/>
    <w:next w:val="Обычный"/>
    <w:autoRedefine w:val="0"/>
    <w:hidden w:val="0"/>
    <w:qFormat w:val="0"/>
    <w:pPr>
      <w:keepNext w:val="1"/>
      <w:keepLines w:val="1"/>
      <w:suppressAutoHyphens w:val="1"/>
      <w:spacing w:before="40" w:line="1" w:lineRule="atLeast"/>
      <w:ind w:leftChars="-1" w:rightChars="0" w:firstLineChars="-1"/>
      <w:textDirection w:val="btLr"/>
      <w:textAlignment w:val="top"/>
      <w:outlineLvl w:val="4"/>
    </w:pPr>
    <w:rPr>
      <w:rFonts w:ascii="Calibri" w:eastAsia="MS Gothic" w:hAnsi="Calibri"/>
      <w:color w:val="365f91"/>
      <w:w w:val="100"/>
      <w:position w:val="-1"/>
      <w:sz w:val="24"/>
      <w:szCs w:val="24"/>
      <w:effect w:val="none"/>
      <w:vertAlign w:val="baseline"/>
      <w:cs w:val="0"/>
      <w:em w:val="none"/>
      <w:lang w:bidi="ar-SA" w:eastAsia="ru-RU" w:val="ru-RU"/>
    </w:rPr>
  </w:style>
  <w:style w:type="paragraph" w:styleId="Заголовок6">
    <w:name w:val="Заголовок 6"/>
    <w:basedOn w:val="Обычный"/>
    <w:next w:val="Обычный"/>
    <w:autoRedefine w:val="0"/>
    <w:hidden w:val="0"/>
    <w:qFormat w:val="0"/>
    <w:pPr>
      <w:keepNext w:val="1"/>
      <w:keepLines w:val="1"/>
      <w:suppressAutoHyphens w:val="1"/>
      <w:spacing w:before="40" w:line="1" w:lineRule="atLeast"/>
      <w:ind w:leftChars="-1" w:rightChars="0" w:firstLineChars="-1"/>
      <w:textDirection w:val="btLr"/>
      <w:textAlignment w:val="top"/>
      <w:outlineLvl w:val="5"/>
    </w:pPr>
    <w:rPr>
      <w:rFonts w:ascii="Calibri" w:eastAsia="MS Gothic" w:hAnsi="Calibri"/>
      <w:color w:val="243f60"/>
      <w:w w:val="100"/>
      <w:position w:val="-1"/>
      <w:sz w:val="24"/>
      <w:szCs w:val="24"/>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Заголовок2Знак">
    <w:name w:val="Заголовок 2 Знак"/>
    <w:next w:val="Заголовок2Знак"/>
    <w:autoRedefine w:val="0"/>
    <w:hidden w:val="0"/>
    <w:qFormat w:val="0"/>
    <w:rPr>
      <w:rFonts w:ascii="Calibri" w:cs="Times New Roman" w:eastAsia="MS Gothic" w:hAnsi="Calibri"/>
      <w:color w:val="365f91"/>
      <w:w w:val="100"/>
      <w:position w:val="-1"/>
      <w:sz w:val="26"/>
      <w:szCs w:val="26"/>
      <w:effect w:val="none"/>
      <w:vertAlign w:val="baseline"/>
      <w:cs w:val="0"/>
      <w:em w:val="none"/>
      <w:lang w:val="uk-UA"/>
    </w:rPr>
  </w:style>
  <w:style w:type="character" w:styleId="Заголовок3Знак">
    <w:name w:val="Заголовок 3 Знак"/>
    <w:next w:val="Заголовок3Знак"/>
    <w:autoRedefine w:val="0"/>
    <w:hidden w:val="0"/>
    <w:qFormat w:val="0"/>
    <w:rPr>
      <w:rFonts w:ascii="Calibri" w:cs="Times New Roman" w:eastAsia="MS Gothic" w:hAnsi="Calibri"/>
      <w:color w:val="243f60"/>
      <w:w w:val="100"/>
      <w:position w:val="-1"/>
      <w:sz w:val="24"/>
      <w:szCs w:val="24"/>
      <w:effect w:val="none"/>
      <w:vertAlign w:val="baseline"/>
      <w:cs w:val="0"/>
      <w:em w:val="none"/>
      <w:lang w:val="uk-UA"/>
    </w:rPr>
  </w:style>
  <w:style w:type="character" w:styleId="Заголовок4Знак">
    <w:name w:val="Заголовок 4 Знак"/>
    <w:next w:val="Заголовок4Знак"/>
    <w:autoRedefine w:val="0"/>
    <w:hidden w:val="0"/>
    <w:qFormat w:val="0"/>
    <w:rPr>
      <w:rFonts w:ascii="Calibri" w:cs="Times New Roman" w:eastAsia="MS Gothic" w:hAnsi="Calibri"/>
      <w:i w:val="1"/>
      <w:iCs w:val="1"/>
      <w:color w:val="365f91"/>
      <w:w w:val="100"/>
      <w:position w:val="-1"/>
      <w:sz w:val="24"/>
      <w:szCs w:val="24"/>
      <w:effect w:val="none"/>
      <w:vertAlign w:val="baseline"/>
      <w:cs w:val="0"/>
      <w:em w:val="none"/>
      <w:lang w:val="uk-UA"/>
    </w:rPr>
  </w:style>
  <w:style w:type="character" w:styleId="Заголовок5Знак">
    <w:name w:val="Заголовок 5 Знак"/>
    <w:next w:val="Заголовок5Знак"/>
    <w:autoRedefine w:val="0"/>
    <w:hidden w:val="0"/>
    <w:qFormat w:val="0"/>
    <w:rPr>
      <w:rFonts w:ascii="Calibri" w:cs="Times New Roman" w:eastAsia="MS Gothic" w:hAnsi="Calibri"/>
      <w:color w:val="365f91"/>
      <w:w w:val="100"/>
      <w:position w:val="-1"/>
      <w:sz w:val="24"/>
      <w:szCs w:val="24"/>
      <w:effect w:val="none"/>
      <w:vertAlign w:val="baseline"/>
      <w:cs w:val="0"/>
      <w:em w:val="none"/>
      <w:lang w:val="uk-UA"/>
    </w:rPr>
  </w:style>
  <w:style w:type="character" w:styleId="Заголовок6Знак">
    <w:name w:val="Заголовок 6 Знак"/>
    <w:next w:val="Заголовок6Знак"/>
    <w:autoRedefine w:val="0"/>
    <w:hidden w:val="0"/>
    <w:qFormat w:val="0"/>
    <w:rPr>
      <w:rFonts w:ascii="Calibri" w:cs="Times New Roman" w:eastAsia="MS Gothic" w:hAnsi="Calibri"/>
      <w:color w:val="243f60"/>
      <w:w w:val="100"/>
      <w:position w:val="-1"/>
      <w:sz w:val="24"/>
      <w:szCs w:val="24"/>
      <w:effect w:val="none"/>
      <w:vertAlign w:val="baseline"/>
      <w:cs w:val="0"/>
      <w:em w:val="none"/>
      <w:lang w:val="uk-UA"/>
    </w:r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rPr>
  </w:style>
  <w:style w:type="paragraph" w:styleId="Абзацсписка">
    <w:name w:val="Абзац списка"/>
    <w:basedOn w:val="Обычный"/>
    <w:next w:val="Абзацсписка"/>
    <w:autoRedefine w:val="0"/>
    <w:hidden w:val="0"/>
    <w:qFormat w:val="0"/>
    <w:pPr>
      <w:suppressAutoHyphens w:val="1"/>
      <w:spacing w:line="1" w:lineRule="atLeast"/>
      <w:ind w:left="72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ru-RU" w:val="ru-RU"/>
    </w:rPr>
  </w:style>
  <w:style w:type="character" w:styleId="s1">
    <w:name w:val="s1"/>
    <w:next w:val="s1"/>
    <w:autoRedefine w:val="0"/>
    <w:hidden w:val="0"/>
    <w:qFormat w:val="0"/>
    <w:rPr>
      <w:w w:val="100"/>
      <w:position w:val="-1"/>
      <w:effect w:val="none"/>
      <w:vertAlign w:val="baseline"/>
      <w:cs w:val="0"/>
      <w:em w:val="none"/>
      <w:lang/>
    </w:rPr>
  </w:style>
  <w:style w:type="paragraph" w:styleId="Верхнийколонтитул">
    <w:name w:val="Верхний колонтитул"/>
    <w:basedOn w:val="Обычный"/>
    <w:next w:val="Верхнийколонтитул"/>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ru-RU" w:val="ru-RU"/>
    </w:rPr>
  </w:style>
  <w:style w:type="character" w:styleId="ВерхнийколонтитулЗнак">
    <w:name w:val="Верхний колонтитул Знак"/>
    <w:next w:val="ВерхнийколонтитулЗнак"/>
    <w:autoRedefine w:val="0"/>
    <w:hidden w:val="0"/>
    <w:qFormat w:val="0"/>
    <w:rPr>
      <w:rFonts w:ascii="Times New Roman" w:cs="Times New Roman" w:eastAsia="MS Mincho" w:hAnsi="Times New Roman"/>
      <w:w w:val="100"/>
      <w:position w:val="-1"/>
      <w:sz w:val="24"/>
      <w:szCs w:val="24"/>
      <w:effect w:val="none"/>
      <w:vertAlign w:val="baseline"/>
      <w:cs w:val="0"/>
      <w:em w:val="none"/>
      <w:lang w:val="uk-UA"/>
    </w:rPr>
  </w:style>
  <w:style w:type="paragraph" w:styleId="TableParagraph">
    <w:name w:val="Table Paragraph"/>
    <w:basedOn w:val="Обычный"/>
    <w:next w:val="TableParagraph"/>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paragraph" w:styleId="Основнойтекст">
    <w:name w:val="Основной текст"/>
    <w:basedOn w:val="Обычный"/>
    <w:next w:val="Основнойтекст"/>
    <w:autoRedefine w:val="0"/>
    <w:hidden w:val="0"/>
    <w:qFormat w:val="1"/>
    <w:pPr>
      <w:suppressAutoHyphens w:val="0"/>
      <w:spacing w:after="120"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ar-SA" w:val="ru-RU"/>
    </w:rPr>
  </w:style>
  <w:style w:type="character" w:styleId="ОсновнойтекстЗнак">
    <w:name w:val="Основной текст Знак"/>
    <w:next w:val="ОсновнойтекстЗнак"/>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ar-SA" w:val="uk-UA"/>
    </w:rPr>
  </w:style>
  <w:style w:type="paragraph" w:styleId="Основнойтекстсотступом">
    <w:name w:val="Основной текст с отступом"/>
    <w:basedOn w:val="Обычный"/>
    <w:next w:val="Основнойтекстсотступом"/>
    <w:autoRedefine w:val="0"/>
    <w:hidden w:val="0"/>
    <w:qFormat w:val="1"/>
    <w:pPr>
      <w:suppressAutoHyphens w:val="1"/>
      <w:spacing w:after="120" w:line="1" w:lineRule="atLeast"/>
      <w:ind w:left="283"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ru-RU" w:val="ru-RU"/>
    </w:rPr>
  </w:style>
  <w:style w:type="character" w:styleId="ОсновнойтекстсотступомЗнак">
    <w:name w:val="Основной текст с отступом Знак"/>
    <w:next w:val="ОсновнойтекстсотступомЗнак"/>
    <w:autoRedefine w:val="0"/>
    <w:hidden w:val="0"/>
    <w:qFormat w:val="0"/>
    <w:rPr>
      <w:rFonts w:ascii="Times New Roman" w:cs="Times New Roman" w:eastAsia="MS Mincho" w:hAnsi="Times New Roman"/>
      <w:w w:val="100"/>
      <w:position w:val="-1"/>
      <w:sz w:val="24"/>
      <w:szCs w:val="24"/>
      <w:effect w:val="none"/>
      <w:vertAlign w:val="baseline"/>
      <w:cs w:val="0"/>
      <w:em w:val="none"/>
      <w:lang w:val="uk-UA"/>
    </w:rPr>
  </w:style>
  <w:style w:type="character" w:styleId="ЦитатаHTML">
    <w:name w:val="Цитата HTML"/>
    <w:next w:val="ЦитатаHTML"/>
    <w:autoRedefine w:val="0"/>
    <w:hidden w:val="0"/>
    <w:qFormat w:val="1"/>
    <w:rPr>
      <w:i w:val="1"/>
      <w:iCs w:val="1"/>
      <w:w w:val="100"/>
      <w:position w:val="-1"/>
      <w:effect w:val="none"/>
      <w:vertAlign w:val="baseline"/>
      <w:cs w:val="0"/>
      <w:em w:val="none"/>
      <w:lang/>
    </w:rPr>
  </w:style>
  <w:style w:type="paragraph" w:styleId="Название">
    <w:name w:val="Название"/>
    <w:basedOn w:val="Обычный"/>
    <w:next w:val="Название"/>
    <w:autoRedefine w:val="0"/>
    <w:hidden w:val="0"/>
    <w:qFormat w:val="0"/>
    <w:pPr>
      <w:numPr>
        <w:ilvl w:val="0"/>
        <w:numId w:val="3"/>
      </w:numPr>
      <w:suppressAutoHyphens w:val="1"/>
      <w:spacing w:line="1" w:lineRule="atLeast"/>
      <w:ind w:leftChars="-1" w:rightChars="0" w:firstLine="851" w:firstLineChars="-1"/>
      <w:jc w:val="center"/>
      <w:textDirection w:val="btLr"/>
      <w:textAlignment w:val="top"/>
      <w:outlineLvl w:val="0"/>
    </w:pPr>
    <w:rPr>
      <w:rFonts w:ascii="Times New Roman" w:eastAsia="Times New Roman" w:hAnsi="Times New Roman"/>
      <w:b w:val="1"/>
      <w:w w:val="100"/>
      <w:position w:val="-1"/>
      <w:sz w:val="24"/>
      <w:szCs w:val="20"/>
      <w:effect w:val="none"/>
      <w:vertAlign w:val="baseline"/>
      <w:cs w:val="0"/>
      <w:em w:val="none"/>
      <w:lang w:bidi="ar-SA" w:eastAsia="und" w:val="ru-RU"/>
    </w:rPr>
  </w:style>
  <w:style w:type="character" w:styleId="НазваниеЗнак">
    <w:name w:val="Название Знак"/>
    <w:next w:val="НазваниеЗнак"/>
    <w:autoRedefine w:val="0"/>
    <w:hidden w:val="0"/>
    <w:qFormat w:val="0"/>
    <w:rPr>
      <w:rFonts w:ascii="Times New Roman" w:eastAsia="Times New Roman" w:hAnsi="Times New Roman"/>
      <w:b w:val="1"/>
      <w:w w:val="100"/>
      <w:position w:val="-1"/>
      <w:sz w:val="24"/>
      <w:effect w:val="none"/>
      <w:vertAlign w:val="baseline"/>
      <w:cs w:val="0"/>
      <w:em w:val="none"/>
      <w:lang w:eastAsia="und" w:val="uk-UA"/>
    </w:rPr>
  </w:style>
  <w:style w:type="paragraph" w:styleId="Абзацсписка1">
    <w:name w:val="Абзац списка1"/>
    <w:basedOn w:val="Обычный"/>
    <w:next w:val="Абзацсписка1"/>
    <w:autoRedefine w:val="0"/>
    <w:hidden w:val="0"/>
    <w:qFormat w:val="0"/>
    <w:pPr>
      <w:widowControl w:val="0"/>
      <w:suppressAutoHyphens w:val="0"/>
      <w:spacing w:after="200" w:line="1" w:lineRule="atLeast"/>
      <w:ind w:left="720" w:leftChars="-1" w:rightChars="0" w:firstLineChars="-1"/>
      <w:contextualSpacing w:val="1"/>
      <w:textDirection w:val="btLr"/>
      <w:textAlignment w:val="top"/>
      <w:outlineLvl w:val="0"/>
    </w:pPr>
    <w:rPr>
      <w:rFonts w:ascii="Liberation Serif" w:cs="Mangal" w:eastAsia="Times New Roman" w:hAnsi="Liberation Serif"/>
      <w:w w:val="100"/>
      <w:kern w:val="1"/>
      <w:position w:val="-1"/>
      <w:sz w:val="24"/>
      <w:szCs w:val="24"/>
      <w:effect w:val="none"/>
      <w:vertAlign w:val="baseline"/>
      <w:cs w:val="0"/>
      <w:em w:val="none"/>
      <w:lang w:bidi="hi-IN" w:eastAsia="zh-CN" w:val="en-US"/>
    </w:rPr>
  </w:style>
  <w:style w:type="paragraph" w:styleId="Основнойтекстсотступом2">
    <w:name w:val="Основной текст с отступом 2"/>
    <w:basedOn w:val="Обычный"/>
    <w:next w:val="Основнойтекстсотступом2"/>
    <w:autoRedefine w:val="0"/>
    <w:hidden w:val="0"/>
    <w:qFormat w:val="1"/>
    <w:pPr>
      <w:suppressAutoHyphens w:val="0"/>
      <w:spacing w:after="120" w:line="480" w:lineRule="auto"/>
      <w:ind w:left="283"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ar-SA" w:val="ru-RU"/>
    </w:rPr>
  </w:style>
  <w:style w:type="character" w:styleId="Основнойтекстсотступом2Знак">
    <w:name w:val="Основной текст с отступом 2 Знак"/>
    <w:next w:val="Основнойтекстсотступом2Знак"/>
    <w:autoRedefine w:val="0"/>
    <w:hidden w:val="0"/>
    <w:qFormat w:val="0"/>
    <w:rPr>
      <w:rFonts w:ascii="Times New Roman" w:eastAsia="Times New Roman" w:hAnsi="Times New Roman"/>
      <w:w w:val="100"/>
      <w:position w:val="-1"/>
      <w:sz w:val="24"/>
      <w:szCs w:val="24"/>
      <w:effect w:val="none"/>
      <w:vertAlign w:val="baseline"/>
      <w:cs w:val="0"/>
      <w:em w:val="none"/>
      <w:lang w:eastAsia="ar-SA" w:val="uk-UA"/>
    </w:rPr>
  </w:style>
  <w:style w:type="paragraph" w:styleId="Основнойтекст2">
    <w:name w:val="Основной текст 2"/>
    <w:basedOn w:val="Обычный"/>
    <w:next w:val="Основнойтекст2"/>
    <w:autoRedefine w:val="0"/>
    <w:hidden w:val="0"/>
    <w:qFormat w:val="1"/>
    <w:pPr>
      <w:suppressAutoHyphens w:val="1"/>
      <w:spacing w:after="120" w:line="480" w:lineRule="auto"/>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ru-RU" w:val="ru-RU"/>
    </w:rPr>
  </w:style>
  <w:style w:type="character" w:styleId="Основнойтекст2Знак">
    <w:name w:val="Основной текст 2 Знак"/>
    <w:next w:val="Основнойтекст2Знак"/>
    <w:autoRedefine w:val="0"/>
    <w:hidden w:val="0"/>
    <w:qFormat w:val="0"/>
    <w:rPr>
      <w:rFonts w:ascii="Times New Roman" w:eastAsia="MS Mincho" w:hAnsi="Times New Roman"/>
      <w:w w:val="100"/>
      <w:position w:val="-1"/>
      <w:sz w:val="24"/>
      <w:szCs w:val="24"/>
      <w:effect w:val="none"/>
      <w:vertAlign w:val="baseline"/>
      <w:cs w:val="0"/>
      <w:em w:val="none"/>
      <w:lang w:eastAsia="en-US" w:val="uk-UA"/>
    </w:rPr>
  </w:style>
  <w:style w:type="paragraph" w:styleId="Основнойтекст3">
    <w:name w:val="Основной текст 3"/>
    <w:basedOn w:val="Обычный"/>
    <w:next w:val="Основнойтекст3"/>
    <w:autoRedefine w:val="0"/>
    <w:hidden w:val="0"/>
    <w:qFormat w:val="1"/>
    <w:pPr>
      <w:suppressAutoHyphens w:val="1"/>
      <w:spacing w:after="120" w:line="1" w:lineRule="atLeast"/>
      <w:ind w:leftChars="-1" w:rightChars="0" w:firstLineChars="-1"/>
      <w:textDirection w:val="btLr"/>
      <w:textAlignment w:val="top"/>
      <w:outlineLvl w:val="0"/>
    </w:pPr>
    <w:rPr>
      <w:rFonts w:ascii="Times New Roman" w:hAnsi="Times New Roman"/>
      <w:w w:val="100"/>
      <w:position w:val="-1"/>
      <w:sz w:val="16"/>
      <w:szCs w:val="16"/>
      <w:effect w:val="none"/>
      <w:vertAlign w:val="baseline"/>
      <w:cs w:val="0"/>
      <w:em w:val="none"/>
      <w:lang w:bidi="ar-SA" w:eastAsia="ru-RU" w:val="ru-RU"/>
    </w:rPr>
  </w:style>
  <w:style w:type="character" w:styleId="Основнойтекст3Знак">
    <w:name w:val="Основной текст 3 Знак"/>
    <w:next w:val="Основнойтекст3Знак"/>
    <w:autoRedefine w:val="0"/>
    <w:hidden w:val="0"/>
    <w:qFormat w:val="0"/>
    <w:rPr>
      <w:rFonts w:ascii="Times New Roman" w:eastAsia="MS Mincho" w:hAnsi="Times New Roman"/>
      <w:w w:val="100"/>
      <w:position w:val="-1"/>
      <w:sz w:val="16"/>
      <w:szCs w:val="16"/>
      <w:effect w:val="none"/>
      <w:vertAlign w:val="baseline"/>
      <w:cs w:val="0"/>
      <w:em w:val="none"/>
      <w:lang w:eastAsia="en-US" w:val="uk-UA"/>
    </w:rPr>
  </w:style>
  <w:style w:type="character" w:styleId="Основнойтекст_">
    <w:name w:val="Основной текст_"/>
    <w:next w:val="Основнойтекст_"/>
    <w:autoRedefine w:val="0"/>
    <w:hidden w:val="0"/>
    <w:qFormat w:val="0"/>
    <w:rPr>
      <w:spacing w:val="3"/>
      <w:w w:val="100"/>
      <w:position w:val="-1"/>
      <w:sz w:val="21"/>
      <w:szCs w:val="21"/>
      <w:effect w:val="none"/>
      <w:vertAlign w:val="baseline"/>
      <w:cs w:val="0"/>
      <w:em w:val="none"/>
      <w:lang w:bidi="ar-SA"/>
    </w:rPr>
  </w:style>
  <w:style w:type="character" w:styleId="ЗнакЗнак">
    <w:name w:val="Знак Знак"/>
    <w:next w:val="ЗнакЗнак"/>
    <w:autoRedefine w:val="0"/>
    <w:hidden w:val="0"/>
    <w:qFormat w:val="0"/>
    <w:rPr>
      <w:spacing w:val="3"/>
      <w:w w:val="100"/>
      <w:position w:val="-1"/>
      <w:sz w:val="21"/>
      <w:szCs w:val="21"/>
      <w:effect w:val="none"/>
      <w:vertAlign w:val="baseline"/>
      <w:cs w:val="0"/>
      <w:em w:val="none"/>
      <w:lang w:bidi="ar-SA"/>
    </w:rPr>
  </w:style>
  <w:style w:type="paragraph" w:styleId="ListParagraph">
    <w:name w:val="List Paragraph"/>
    <w:basedOn w:val="Обычный"/>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Times New Roman" w:hAnsi="Calibri"/>
      <w:w w:val="100"/>
      <w:position w:val="-1"/>
      <w:sz w:val="22"/>
      <w:szCs w:val="22"/>
      <w:effect w:val="none"/>
      <w:vertAlign w:val="baseline"/>
      <w:cs w:val="0"/>
      <w:em w:val="none"/>
      <w:lang w:bidi="ar-SA" w:eastAsia="ru-RU" w:val="ru-RU"/>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MS Sans Serif" w:eastAsia="Times New Roman" w:hAnsi="MS Sans Serif"/>
      <w:w w:val="100"/>
      <w:position w:val="-1"/>
      <w:effect w:val="none"/>
      <w:vertAlign w:val="baseline"/>
      <w:cs w:val="0"/>
      <w:em w:val="none"/>
      <w:lang w:bidi="ar-SA"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inyurl.com/y9r5dpwh" TargetMode="External"/><Relationship Id="rId22" Type="http://schemas.openxmlformats.org/officeDocument/2006/relationships/hyperlink" Target="https://tinyurl.com/ydhcsagx" TargetMode="External"/><Relationship Id="rId21" Type="http://schemas.openxmlformats.org/officeDocument/2006/relationships/hyperlink" Target="mailto:uv@znu.edu.ua" TargetMode="External"/><Relationship Id="rId24" Type="http://schemas.openxmlformats.org/officeDocument/2006/relationships/hyperlink" Target="https://moodle.znu.edu.ua" TargetMode="External"/><Relationship Id="rId23" Type="http://schemas.openxmlformats.org/officeDocument/2006/relationships/hyperlink" Target="http://library.znu.edu.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pci.kiev.ua/ua/" TargetMode="External"/><Relationship Id="rId26" Type="http://schemas.openxmlformats.org/officeDocument/2006/relationships/hyperlink" Target="https://moodle.znu.edu.ua/mod/page/view.php?id=133015" TargetMode="External"/><Relationship Id="rId25" Type="http://schemas.openxmlformats.org/officeDocument/2006/relationships/hyperlink" Target="mailto:moodle.znu@znu.edu.ua" TargetMode="External"/><Relationship Id="rId28" Type="http://schemas.openxmlformats.org/officeDocument/2006/relationships/hyperlink" Target="https://www.znu.edu.ua/ukr/edu/ocznu/nim" TargetMode="External"/><Relationship Id="rId27" Type="http://schemas.openxmlformats.org/officeDocument/2006/relationships/hyperlink" Target="http://sites.znu.edu.ua/child-advanc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ites.znu.edu.ua/confucius" TargetMode="External"/><Relationship Id="rId7" Type="http://schemas.openxmlformats.org/officeDocument/2006/relationships/hyperlink" Target="https://moodle.znu.edu.ua/enrol/index.php?id=10363" TargetMode="External"/><Relationship Id="rId8" Type="http://schemas.openxmlformats.org/officeDocument/2006/relationships/hyperlink" Target="http://www.ipocc.org.ua/uk/" TargetMode="External"/><Relationship Id="rId30" Type="http://schemas.openxmlformats.org/officeDocument/2006/relationships/header" Target="header1.xml"/><Relationship Id="rId11" Type="http://schemas.openxmlformats.org/officeDocument/2006/relationships/hyperlink" Target="https://tinyurl.com/yckze4jd" TargetMode="External"/><Relationship Id="rId10" Type="http://schemas.openxmlformats.org/officeDocument/2006/relationships/hyperlink" Target="about:blank" TargetMode="External"/><Relationship Id="rId13" Type="http://schemas.openxmlformats.org/officeDocument/2006/relationships/hyperlink" Target="https://tinyurl.com/y6wzzlu3" TargetMode="External"/><Relationship Id="rId12" Type="http://schemas.openxmlformats.org/officeDocument/2006/relationships/hyperlink" Target="https://tinyurl.com/ya6yk4ad" TargetMode="External"/><Relationship Id="rId15" Type="http://schemas.openxmlformats.org/officeDocument/2006/relationships/hyperlink" Target="https://tinyurl.com/y9pkmmp5" TargetMode="External"/><Relationship Id="rId14" Type="http://schemas.openxmlformats.org/officeDocument/2006/relationships/hyperlink" Target="https://tinyurl.com/y9tve4lk" TargetMode="External"/><Relationship Id="rId17" Type="http://schemas.openxmlformats.org/officeDocument/2006/relationships/hyperlink" Target="https://tinyurl.com/y8gbt4xs" TargetMode="External"/><Relationship Id="rId16" Type="http://schemas.openxmlformats.org/officeDocument/2006/relationships/hyperlink" Target="https://tinyurl.com/ycds57la" TargetMode="External"/><Relationship Id="rId19" Type="http://schemas.openxmlformats.org/officeDocument/2006/relationships/hyperlink" Target="https://tinyurl.com/yd6bq6p9" TargetMode="External"/><Relationship Id="rId18" Type="http://schemas.openxmlformats.org/officeDocument/2006/relationships/hyperlink" Target="https://tinyurl.com/57wha73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d7no8ggSjiN9kR+GEAiCRbL7oA==">CgMxLjAyDmgucng3dHI1YjIzdXlhMg5oLjNjaDNhaDNuMGlnczgAciExTlJCRDFfY00wcVRXeHdWU2lSbTk3emxDbkEyakJrcTA=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2021-04-11T07:34:00Z</dcterms:created>
  <dc:creator>User</dc:creator>
</cp:coreProperties>
</file>

<file path=docProps/custom.xml><?xml version="1.0" encoding="utf-8"?>
<Properties xmlns="http://schemas.openxmlformats.org/officeDocument/2006/custom-properties" xmlns:vt="http://schemas.openxmlformats.org/officeDocument/2006/docPropsVTypes"/>
</file>