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4: Історично-філософські форми та засоби рекреації особистості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Природні форми та засоби рекреації особистості. Культурні форми та засоби рекреації особистості. Рекреація особистості в суспільній практиці традиційного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5: Новітні форми та засоби рекреації особистості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Природа, культура та цивілізація постмодерну. Рекреація особистості в суспільній практиці новітнього суспільства: особливості, переваги та недоліки.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LibreOffice/7.3.7.2$Linux_X86_64 LibreOffice_project/30$Build-2</Application>
  <AppVersion>15.0000</AppVersion>
  <Pages>1</Pages>
  <Words>57</Words>
  <Characters>418</Characters>
  <CharactersWithSpaces>470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2024-02-10T14:41:14Z</dcterms:modified>
  <cp:revision>2</cp:revision>
  <dc:subject/>
  <dc:title/>
</cp:coreProperties>
</file>