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4A" w:rsidRPr="0064246D" w:rsidRDefault="00EA6F4A" w:rsidP="00EA6F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bookmarkStart w:id="0" w:name="_GoBack"/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Тема 6</w:t>
      </w: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. І</w:t>
      </w: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нтерактивних технологій для формування практичних навичок розвитку громадянських компетентностей</w:t>
      </w:r>
      <w:bookmarkEnd w:id="0"/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Метод «Мікрофон» 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дає змогу кожному сказати щось швидко, по черзі, відповідаючи на запитання або висловлюючи свою думку чи позицію. Потрібно уявити, що в руках знаходиться мікрофон і необхідно висловити власну думку. Тому інші не можуть говорити, вигукувати з місця, бо право говорити має лише той, у кого символічний «мікрофон».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Симуляційні</w:t>
      </w:r>
      <w:proofErr w:type="spellEnd"/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ігри 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– це створені викладачем ситуації, під час яких слухачі у спрощеному вигляді копіюють процеси, що відбуваються у справжньому суспільному, економічному і політичному житті.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Отже, симуляції є «мініатюрною» версією реальності.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Цей метод наближений до рольової гри, але він істотно відрізняється від неї, бо його метою є не представлення поведінки конкретних особистостей, а ілюстрування певних явищ і механізмів, </w:t>
      </w: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 xml:space="preserve">наприклад процедури ухвалення рішень в органах місцевого самоврядування.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У симуляції ідеться не про демонстрування акторських здібностей, а про вміле та безособове відтворення конкретного процесу. Звичайно, треба пам’ятати, що кожна симуляція спрощує дійсність, бо інакше неможливо було б провести її на заняттях.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Особливими формами, застосовуваними в темі громадянських компетентностей, є симуляції виборів, референдумів та інших демократичних процедур. </w:t>
      </w:r>
      <w:r w:rsidRPr="0064246D">
        <w:rPr>
          <w:rFonts w:ascii="Times New Roman" w:hAnsi="Times New Roman"/>
          <w:sz w:val="28"/>
          <w:szCs w:val="28"/>
          <w:lang w:val="uk-UA"/>
        </w:rPr>
        <w:cr/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Метод «Займи власну позицію!»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корисний при проведенні в аудиторії дискусії щодо суперечливої теми.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Слід використовувати дві протилежні думки, які не мають однозначної (правильної) відповіді.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Цим методом можна скористатися як вступною вправою для демонстрації різних думок з досліджуваної теми, оскільки він дає слухачам можливість висловити власну точку зору.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Прийом незакінченого речення допомагає ґрунтовніше попрацювати над формою та свободою висловлювання власних ідей щодо запропонованих тем, набути навичок говорити переконливо, стисло, по суті.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Після того як, викладач сформулює незакінчене речення, слухач має змогу закінчити його. Кожний учасник обговорення починає висловлюватися із запропонованої викладачем словесної формули.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>Метод кола ідей залучає усіх слухачів до дискусії.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Він ефективний, коли відбувається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загальноаудиторне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 обговорення питання або виступають доповідачі від малих груп. Технологія застосовується за умови, коли всі групи виконують одне й те саме завдання, яке складається з декількох питань (позицій), що їх групи презентують по черзі.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Технологія «Акваріум» 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передбачає розподіл слухачів на малі групи (по </w:t>
      </w:r>
      <w:r w:rsidRPr="0064246D">
        <w:rPr>
          <w:rFonts w:ascii="Times New Roman" w:hAnsi="Times New Roman"/>
          <w:sz w:val="28"/>
          <w:szCs w:val="28"/>
          <w:lang w:val="uk-UA"/>
        </w:rPr>
        <w:lastRenderedPageBreak/>
        <w:t xml:space="preserve">4–6 осіб) і надання їм пропозиції ознайомлення з завданням. Потім одна група сідає в центрі аудиторії (або на початку середнього ряду столів в аудиторії). Це необхідно, щоб віддалити діючу групу від слухачів. Ця група отримує завдання для проведення групової дискусії. Слухачі цієї групи обговорюють уголос запропоновану викладачем проблему. Усі інші слухачі аудиторії слухають, не втручаючись в обговорення, спостерігають, чи дотримуються визначені правила дискусії.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Як мине 3–5 хв., група займає свої місця. У загальному колі обговорюються питання: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1. Чи погоджуєтеся ви з думкою групи?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2. Чи була ця думка достатньо аргументованою, доведеною?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3. Який з аргументів ви вважаєте найбільш переконливим?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Після цього місце в «Акваріумі» займає інша група та обговорює наступну ситуацію.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 xml:space="preserve">Аналіз правової ситуації передбачає звернення уваги на таке: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1. Якими є факти. Що відбулося? Де й коли? Хто учасники ситуації? Що ми про них знаємо? Які факти є важливими, а які – другорядними? Що в описі є фактами, а що – думками, оцінками?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2. У чому проблема ситуації. У чому полягає конфлікт? Яке питання нам треба вирішити, розв’язуючи ситуацію? У чому інтереси кожної зі сторін? Чому вони суперечливі?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3. Якими можуть бути аргументи. Які аргументи можуть бути наведені на захист позиції кожної зі сторін? На які документи, інформацію можна спиратися,захищаючи ту чи іншу позицію?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4. У чому полягає рішення. Яким буде розв’язання ситуації? Чому саме таким? На що ми спираємося, обираючи таке рішення? Якими можуть бути наслідки такого рішення? Чи існують інші способи розв’язання ?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Під час прослуховування курсу «Розвиток </w:t>
      </w:r>
      <w:r w:rsidRPr="0064246D">
        <w:rPr>
          <w:rFonts w:ascii="Times New Roman" w:hAnsi="Times New Roman"/>
          <w:bCs/>
          <w:iCs/>
          <w:sz w:val="28"/>
          <w:szCs w:val="28"/>
          <w:lang w:val="uk-UA"/>
        </w:rPr>
        <w:t>громадянських компетентностей державних службовців, посадових осіб місцевого самоврядування та керівних кадрів»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 xml:space="preserve">слухачі аналізують: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нормативні акти, що діють в Україні та інших країнах (конституції, закони, кодекси, статути тощо);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статті з преси, інформацію радіо і телебачення, статистичні дані - історичні джерела.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Хоча метод аналізу джерел належить до традиційних, він, на думку фахівців, надзвичайно важливий. При аналізі фрагментів нормативних актів метою є не лише розвиток уміння розуміти складні юридичні тексти, а й здатності до самостійного пошуку інформації, необхідної при вирішенні різноманітних проблем (наприклад, при розкритті прав людини і громадянина, слухачі самостійно аналізують текст Конституції України).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Використовуючи статті з преси та інших джерел, знайомлячись із статистичними даними, вони опановують навички пошуку і добору інформації, її критичного аналізу, дізнаються, як оцінювати її достовірність.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Мозковий штурм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– це ефективний і добре відомий інтерактивний метод колективного обговорення. Він спонукає слухачів розвивати уяву, творчість, відверто висловлювати думки, знаходити кілька рішень конкретної проблеми. </w:t>
      </w:r>
    </w:p>
    <w:p w:rsidR="00EA6F4A" w:rsidRPr="0064246D" w:rsidRDefault="00EA6F4A" w:rsidP="00EA6F4A">
      <w:pPr>
        <w:pStyle w:val="p173"/>
        <w:widowControl w:val="0"/>
        <w:spacing w:before="0" w:beforeAutospacing="0" w:after="0" w:afterAutospacing="0"/>
        <w:ind w:left="709"/>
        <w:jc w:val="both"/>
        <w:rPr>
          <w:color w:val="000000"/>
          <w:sz w:val="29"/>
          <w:szCs w:val="29"/>
          <w:lang w:val="uk-UA"/>
        </w:rPr>
      </w:pPr>
      <w:r w:rsidRPr="0064246D">
        <w:rPr>
          <w:b/>
          <w:bCs/>
          <w:color w:val="000000"/>
          <w:sz w:val="29"/>
          <w:szCs w:val="29"/>
          <w:lang w:val="uk-UA"/>
        </w:rPr>
        <w:t>Демократична компетентність – це …</w:t>
      </w:r>
    </w:p>
    <w:tbl>
      <w:tblPr>
        <w:tblW w:w="885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0"/>
        <w:gridCol w:w="2285"/>
        <w:gridCol w:w="2126"/>
        <w:gridCol w:w="2127"/>
        <w:gridCol w:w="1559"/>
      </w:tblGrid>
      <w:tr w:rsidR="00EA6F4A" w:rsidRPr="0064246D" w:rsidTr="00815448">
        <w:trPr>
          <w:trHeight w:val="609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0618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06186">
              <w:rPr>
                <w:b/>
                <w:bCs/>
                <w:color w:val="000000"/>
                <w:lang w:val="uk-UA"/>
              </w:rPr>
              <w:t>Демократична</w:t>
            </w:r>
          </w:p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06186">
              <w:rPr>
                <w:b/>
                <w:bCs/>
                <w:color w:val="000000"/>
                <w:lang w:val="uk-UA"/>
              </w:rPr>
              <w:t>компетентність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06186">
              <w:rPr>
                <w:b/>
                <w:bCs/>
                <w:color w:val="000000"/>
                <w:lang w:val="uk-UA"/>
              </w:rPr>
              <w:t>Що вона означає для громадянина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06186">
              <w:rPr>
                <w:b/>
                <w:bCs/>
                <w:color w:val="000000"/>
                <w:lang w:val="uk-UA"/>
              </w:rPr>
              <w:t>Що вона означає для державного службовця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06186">
              <w:rPr>
                <w:b/>
                <w:bCs/>
                <w:color w:val="000000"/>
                <w:lang w:val="uk-UA"/>
              </w:rPr>
              <w:t>Приклад</w:t>
            </w:r>
          </w:p>
        </w:tc>
      </w:tr>
      <w:tr w:rsidR="00EA6F4A" w:rsidRPr="0064246D" w:rsidTr="00815448">
        <w:trPr>
          <w:trHeight w:val="325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  <w:tr w:rsidR="00EA6F4A" w:rsidRPr="0064246D" w:rsidTr="00815448">
        <w:trPr>
          <w:trHeight w:val="245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  <w:tr w:rsidR="00EA6F4A" w:rsidRPr="0064246D" w:rsidTr="00815448">
        <w:trPr>
          <w:trHeight w:val="236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  <w:tr w:rsidR="00EA6F4A" w:rsidRPr="0064246D" w:rsidTr="00815448">
        <w:trPr>
          <w:trHeight w:val="183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  <w:tr w:rsidR="00EA6F4A" w:rsidRPr="0064246D" w:rsidTr="00815448">
        <w:trPr>
          <w:trHeight w:val="286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A6F4A" w:rsidRPr="00406186" w:rsidRDefault="00EA6F4A" w:rsidP="00815448">
            <w:pPr>
              <w:pStyle w:val="p173"/>
              <w:widowControl w:val="0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</w:tbl>
    <w:p w:rsidR="00EA6F4A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Викладач пропонує проблему (питання) і запрошує вас узяти участь в її обговоренні способом колективного обдумування – «мозкового штурму», що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організується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 таким чином: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обрана проблема чи проблемне питання записують на дошці або папері;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усі учасники штурму висувають ідеї щодо розв’язання поставленої проблеми. Ідеї можуть бути будь-якими, навіть фантастичними;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усі висунуті ідеї записуються;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коли всі присутні вважатимуть кількість поданих ідей достатньою, їх висування припиняється.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Після того, як усі ідеї зібрано, їх групують, аналізують, розвивають групою. Вибирають ті ідеї, які, на думку групи (аудиторії), допоможуть вирішенню поставленої проблем.</w:t>
      </w:r>
    </w:p>
    <w:p w:rsidR="00EA6F4A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Метод «Прес»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використовують у випадках, коли виникають спірні питання, а також при проведенні вправ, де потрібно обрати певну позицію щодо обговорюваної суспільної проблеми.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Метою застосування цієї технології є надання слухачам можливості під час тренінгу підібрати аргументи або висловити свою думку з дискусійного питання.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 Метод допомагає висловити свої думки й сформулювати у виразній і стислій формі. Щоб промова (висловлювання) була переконливою, вона повинна мати таку структуру: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1. Позиція: починається зі слів «Я вважаю...» та висловлюється власна думка, пояснюється, у чому полягає особиста позиція.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2. Обґрунтування: починається словами «... тому, що...», наводиться причина появи такої думки, тобто пояснюється, на чому ґрунтується особиста позиція.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3. Приклад: продовжується висловлювання словом «... наприклад...» і наводяться факти, докази, дані, що підтверджують позицію.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4. Висновки: закінчується висловлювання «Отже (тому), я вважаю...» і узагальнюється думка, робиться висновок про те, як необхідно діяти (це – своєрідний заклик до інших прийняти вашу позицію).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Дебатування із заданої позиції передбачає створення 3–6 малих груп. Кожна з них отримує позицію «так», «ні» або «це – складне питання для мене». Працюючи у групах упродовж п’яти хвилин, підшукуються по два аргументи на захист цієї позиції. Для формулювання аргументів використовується метод «прес».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Проводяться дебати у такому порядку: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Перша промова (1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хв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) – представник першої групи, що захищає позицію «так».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Друга промова (1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хв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) – представник першої групи, що захищає позицію «ні».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Третя промова (1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хв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) – представник першої групи, що захищає позицію «це – складне питання для мене».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Четверта промова (1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хв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) – представник другої групи, що захищає позицію «це – складне питання для мене».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П’ята промова (1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хв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) – представник другої групи, що захищає позицію «ні».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Шоста промова (1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хв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) – представник другої групи, що захищає позицію «так».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По завершенні промов голосуванням визначається, чия промова була найбільш переконливою 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Дискусія дає можливість виявити різні позиції з певної проблеми або з суперечливого питання. Для того щоб дискусія була відвертою, необхідно створити в аудиторії атмосферу довіри та взаємоповаги.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lang w:val="uk-UA"/>
        </w:rPr>
        <w:t xml:space="preserve">Правила ведення дискусії передбачають: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говорити по черзі, а не всім одночасно;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не перебивати того, хто говорить;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критикувати ідеї, а не особу, яка їх висловила;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поважати всі висловлені думки (позиції);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не сміятися, коли хтось говорить, за винятком, якщо хтось жартує;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не змінювати теми дискусії;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намагатися заохочувати до участі в дискусії інших.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Ці правила можна доповнити, прийняти їх після обговорення та дотримуватися під час проведення дискусій.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Важливе місце посідає проектна робота: організація різноманітних навчальних проектів, що можуть містити проведення громадянських акцій і компаній, видання газет і журналів тощо. Базовими навчальними прийомами при вивченні </w:t>
      </w:r>
      <w:r w:rsidRPr="0064246D">
        <w:rPr>
          <w:rFonts w:ascii="Times New Roman" w:hAnsi="Times New Roman"/>
          <w:bCs/>
          <w:iCs/>
          <w:sz w:val="28"/>
          <w:szCs w:val="28"/>
          <w:lang w:val="uk-UA"/>
        </w:rPr>
        <w:t>громадянських компетентностей державних службовців, посадових осіб місцевого самоврядування та керівних кадрів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виступають, крім інших, проведення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слухачівських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 законодавчих слухань, засідань апеляційних та інших судів, зборів міської громадськості, моделювання видів громадянської активності.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6F4A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</w:pP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Вправа «Людина у громаді» для знайомства слухачів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Методичний порадник: </w:t>
      </w:r>
      <w:r w:rsidRPr="0064246D">
        <w:rPr>
          <w:rFonts w:ascii="Times New Roman" w:hAnsi="Times New Roman"/>
          <w:sz w:val="28"/>
          <w:szCs w:val="28"/>
          <w:lang w:val="uk-UA"/>
        </w:rPr>
        <w:t>кожний із нас у житті виконує різні соціальні ролі: дочка, мати, сестра, подруга, син, брат, дядько, дідусь, але є одна роль, яку ми виконуємо не залежно від віку, статі, освіти чи релігії – ми є громадянами своєї країни.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Щоб стати активним, успішним громадянином варто свій шлях починати із зацікавленості справами тієї громади,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мікро-соціуму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>, до якої ми належимо – вулиці, району, села чи міста, регіону. А, напевне, найперше – із своїх сусідів, тих людей, хто поряд із нами живе і працює.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Час проведення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30 хвилин.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Хід проведення: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заповніть картку «Я і моє оточення».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Метою цієї вправи є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зміцнити як почуття власної цінності та помітити і підкреслити спільність між людьми.</w:t>
      </w:r>
    </w:p>
    <w:tbl>
      <w:tblPr>
        <w:tblW w:w="95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90"/>
        <w:gridCol w:w="4790"/>
      </w:tblGrid>
      <w:tr w:rsidR="00EA6F4A" w:rsidRPr="0064246D" w:rsidTr="00815448">
        <w:trPr>
          <w:trHeight w:val="1015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Мене звати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Люблю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Люблю бути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Мої улюблені …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Мою подругу (друга) звати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Вона / він любить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Вона / він любить бути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Її / його улюблені …</w:t>
            </w:r>
          </w:p>
        </w:tc>
      </w:tr>
      <w:tr w:rsidR="00EA6F4A" w:rsidRPr="0064246D" w:rsidTr="00815448">
        <w:trPr>
          <w:trHeight w:val="861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Мою сусідку (сусіда) звати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Вона / він любить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Вона / він любить бути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Її / його улюблені …</w:t>
            </w:r>
          </w:p>
        </w:tc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Ми громадяни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Нас об’єднує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Ми розуміємо …</w:t>
            </w:r>
          </w:p>
          <w:p w:rsidR="00EA6F4A" w:rsidRPr="00406186" w:rsidRDefault="00EA6F4A" w:rsidP="0081544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1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Ми прагнемо …</w:t>
            </w:r>
          </w:p>
        </w:tc>
      </w:tr>
    </w:tbl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Продовженням цієї вправи може бути об’єднання учасників у малі групи. На основі виконаних ними групи-візиток, вони повинні помітити, чим вони схожі і чим відрізняються.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46D">
        <w:rPr>
          <w:rFonts w:ascii="Times New Roman" w:hAnsi="Times New Roman"/>
          <w:sz w:val="28"/>
          <w:szCs w:val="28"/>
          <w:lang w:val="uk-UA"/>
        </w:rPr>
        <w:t>Запишіть на дошці питання, які можна буде використати під час обговорення груп:</w:t>
      </w:r>
    </w:p>
    <w:p w:rsidR="00EA6F4A" w:rsidRPr="0064246D" w:rsidRDefault="00EA6F4A" w:rsidP="00EA6F4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Ми з тобою схожі в тому, що …</w:t>
      </w:r>
    </w:p>
    <w:p w:rsidR="00EA6F4A" w:rsidRPr="0064246D" w:rsidRDefault="00EA6F4A" w:rsidP="00EA6F4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Ми з тобою відрізняємось тим, що …</w:t>
      </w:r>
    </w:p>
    <w:p w:rsidR="00EA6F4A" w:rsidRPr="0064246D" w:rsidRDefault="00EA6F4A" w:rsidP="00EA6F4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Нас всіх єднає …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6F4A" w:rsidRPr="00406186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Таким чином, </w:t>
      </w:r>
      <w:r w:rsidRPr="00406186">
        <w:rPr>
          <w:rFonts w:ascii="Times New Roman" w:hAnsi="Times New Roman"/>
          <w:sz w:val="28"/>
          <w:szCs w:val="28"/>
          <w:u w:val="single"/>
          <w:lang w:val="uk-UA"/>
        </w:rPr>
        <w:t>формування компонентів громадянської компетентності</w:t>
      </w:r>
      <w:r w:rsidRPr="00406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6186">
        <w:rPr>
          <w:rFonts w:ascii="Times New Roman" w:hAnsi="Times New Roman"/>
          <w:bCs/>
          <w:iCs/>
          <w:sz w:val="28"/>
          <w:szCs w:val="28"/>
          <w:lang w:val="uk-UA"/>
        </w:rPr>
        <w:t>державних службовців, посадових осіб місцевого самоврядування та керівних кадрів</w:t>
      </w:r>
      <w:r w:rsidRPr="00406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6186">
        <w:rPr>
          <w:rFonts w:ascii="Times New Roman" w:hAnsi="Times New Roman"/>
          <w:sz w:val="28"/>
          <w:szCs w:val="28"/>
          <w:u w:val="single"/>
          <w:lang w:val="uk-UA"/>
        </w:rPr>
        <w:t xml:space="preserve">можливо здійснити за визначених нами методичних умов: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результати навчання курсу повинні бути зорієнтовані на формування компонентів громадянської компетентності;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у навчальному змісті курсу наголос необхідно робити на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громадянознавчих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 xml:space="preserve"> знаннях, цінностях, способах діяльності, ставленнях слухачів;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організація навчального процесу повинна забезпечувати постійну активну позицію слухачів у навчанні через системне запровадження інтерактивних технологій. </w:t>
      </w:r>
    </w:p>
    <w:p w:rsidR="00EA6F4A" w:rsidRPr="0064246D" w:rsidRDefault="00EA6F4A" w:rsidP="00EA6F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Застосування таких технологій і методів громадянської освіти та виховання у навчанні правознавства створює умови для формування в особистості громадянської компетентності. </w:t>
      </w:r>
    </w:p>
    <w:p w:rsidR="002D0B0A" w:rsidRDefault="00EA6F4A" w:rsidP="00EA6F4A">
      <w:r w:rsidRPr="0064246D">
        <w:rPr>
          <w:rFonts w:ascii="Times New Roman" w:hAnsi="Times New Roman"/>
          <w:sz w:val="28"/>
          <w:szCs w:val="28"/>
          <w:lang w:val="uk-UA"/>
        </w:rPr>
        <w:t xml:space="preserve">Методика формування громадянської компетентності потребує створення у процесі викладання системи навчальних ситуацій, в яких апробуються на практиці засвоєні громадянські знання, уміння та </w:t>
      </w:r>
      <w:proofErr w:type="spellStart"/>
      <w:r w:rsidRPr="0064246D">
        <w:rPr>
          <w:rFonts w:ascii="Times New Roman" w:hAnsi="Times New Roman"/>
          <w:sz w:val="28"/>
          <w:szCs w:val="28"/>
          <w:lang w:val="uk-UA"/>
        </w:rPr>
        <w:t>цiнностi</w:t>
      </w:r>
      <w:proofErr w:type="spellEnd"/>
      <w:r w:rsidRPr="0064246D">
        <w:rPr>
          <w:rFonts w:ascii="Times New Roman" w:hAnsi="Times New Roman"/>
          <w:sz w:val="28"/>
          <w:szCs w:val="28"/>
          <w:lang w:val="uk-UA"/>
        </w:rPr>
        <w:t>.</w:t>
      </w:r>
    </w:p>
    <w:sectPr w:rsidR="002D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71963"/>
    <w:multiLevelType w:val="hybridMultilevel"/>
    <w:tmpl w:val="48E018E8"/>
    <w:lvl w:ilvl="0" w:tplc="F5D69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87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88B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423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CE9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0C4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741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EC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A86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4A"/>
    <w:rsid w:val="009F0EA6"/>
    <w:rsid w:val="00D6525D"/>
    <w:rsid w:val="00EA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3">
    <w:name w:val="p173"/>
    <w:basedOn w:val="a"/>
    <w:rsid w:val="00EA6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3">
    <w:name w:val="p173"/>
    <w:basedOn w:val="a"/>
    <w:rsid w:val="00EA6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2024-02-10T19:33:00Z</dcterms:created>
  <dcterms:modified xsi:type="dcterms:W3CDTF">2024-02-10T19:33:00Z</dcterms:modified>
</cp:coreProperties>
</file>