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8AD8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ЗАВДАННЯ ДЛЯ САМОСТІЙНОЇ РОБОТИ</w:t>
      </w:r>
    </w:p>
    <w:p w14:paraId="57C664A9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МОДУЛЬ 1</w:t>
      </w:r>
    </w:p>
    <w:p w14:paraId="14263ED6">
      <w:pPr>
        <w:jc w:val="center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313"/>
        <w:gridCol w:w="1704"/>
        <w:gridCol w:w="1704"/>
        <w:gridCol w:w="1704"/>
      </w:tblGrid>
      <w:tr w14:paraId="60CB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0709BB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№ Теми</w:t>
            </w:r>
          </w:p>
          <w:p w14:paraId="6228F75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13" w:type="dxa"/>
          </w:tcPr>
          <w:p w14:paraId="3800BD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Завдання</w:t>
            </w:r>
          </w:p>
          <w:p w14:paraId="7AD1430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64D161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Література</w:t>
            </w:r>
          </w:p>
          <w:p w14:paraId="02506C5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5ECDB0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Кількість балів</w:t>
            </w:r>
          </w:p>
          <w:p w14:paraId="2A624D1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3E369A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Форма </w:t>
            </w:r>
          </w:p>
          <w:p w14:paraId="5512F8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контролю</w:t>
            </w:r>
          </w:p>
          <w:p w14:paraId="6952C93B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0C1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46342D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</w:p>
          <w:p w14:paraId="1982FFE8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3" w:type="dxa"/>
          </w:tcPr>
          <w:p w14:paraId="371A1C98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Відпрацювання рухів та комбінацій історико-побутових та сучасних бальних танців до етюдів – полонез, голоп.</w:t>
            </w:r>
          </w:p>
        </w:tc>
        <w:tc>
          <w:tcPr>
            <w:tcW w:w="1704" w:type="dxa"/>
          </w:tcPr>
          <w:p w14:paraId="44FF4A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№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5</w:t>
            </w:r>
          </w:p>
          <w:p w14:paraId="60F6DA4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4FAB2C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  <w:p w14:paraId="005E7EB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202EDA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Практичний </w:t>
            </w:r>
          </w:p>
          <w:p w14:paraId="2D5DD0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показ</w:t>
            </w:r>
          </w:p>
          <w:p w14:paraId="38DB4D50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1129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2237833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2.</w:t>
            </w:r>
          </w:p>
        </w:tc>
        <w:tc>
          <w:tcPr>
            <w:tcW w:w="2313" w:type="dxa"/>
          </w:tcPr>
          <w:p w14:paraId="5182D35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Відпрацювання рухів та комбінацій народних танців: полонез, голоп.</w:t>
            </w:r>
          </w:p>
        </w:tc>
        <w:tc>
          <w:tcPr>
            <w:tcW w:w="1704" w:type="dxa"/>
          </w:tcPr>
          <w:p w14:paraId="69B2EA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№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uk-UA" w:eastAsia="zh-CN" w:bidi="ar"/>
              </w:rPr>
              <w:t>1,2,3</w:t>
            </w:r>
            <w:bookmarkStart w:id="1" w:name="_GoBack"/>
            <w:bookmarkEnd w:id="1"/>
          </w:p>
          <w:p w14:paraId="3FC3E87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1C601DB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54A89F41"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 w14:paraId="2A1D20C6">
      <w:pPr>
        <w:pStyle w:val="7"/>
        <w:numPr>
          <w:ilvl w:val="0"/>
          <w:numId w:val="0"/>
        </w:numPr>
        <w:tabs>
          <w:tab w:val="left" w:pos="3612"/>
        </w:tabs>
        <w:spacing w:before="0" w:beforeAutospacing="0" w:after="0" w:afterAutospacing="0" w:line="480" w:lineRule="auto"/>
        <w:ind w:left="440" w:leftChars="0" w:right="1486" w:rightChars="0" w:firstLine="0" w:firstLineChars="0"/>
        <w:jc w:val="center"/>
        <w:rPr>
          <w:rFonts w:hint="default" w:cs="Times New Roman"/>
          <w:b/>
          <w:sz w:val="28"/>
          <w:lang w:val="uk-UA"/>
        </w:rPr>
      </w:pPr>
    </w:p>
    <w:p w14:paraId="37311162">
      <w:pPr>
        <w:pStyle w:val="7"/>
        <w:numPr>
          <w:ilvl w:val="0"/>
          <w:numId w:val="0"/>
        </w:numPr>
        <w:tabs>
          <w:tab w:val="left" w:pos="3612"/>
        </w:tabs>
        <w:spacing w:before="0" w:beforeAutospacing="0" w:after="0" w:afterAutospacing="0" w:line="480" w:lineRule="auto"/>
        <w:ind w:left="440" w:leftChars="0" w:right="1486" w:rightChars="0" w:firstLine="0" w:firstLineChars="0"/>
        <w:jc w:val="center"/>
        <w:rPr>
          <w:rFonts w:hint="default" w:ascii="Times New Roman" w:hAnsi="Times New Roman" w:cs="Times New Roman"/>
          <w:b/>
          <w:sz w:val="28"/>
          <w:lang w:val="uk-UA"/>
        </w:rPr>
      </w:pPr>
      <w:r>
        <w:rPr>
          <w:rFonts w:hint="default" w:cs="Times New Roman"/>
          <w:b/>
          <w:sz w:val="28"/>
          <w:lang w:val="uk-UA"/>
        </w:rPr>
        <w:t>Рекомендована література</w:t>
      </w:r>
    </w:p>
    <w:p w14:paraId="686251DA">
      <w:pPr>
        <w:pStyle w:val="7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310" w:firstLine="289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cs="Times New Roman"/>
          <w:b/>
          <w:sz w:val="28"/>
          <w:lang w:val="uk-UA"/>
        </w:rPr>
        <w:t xml:space="preserve">Основна </w:t>
      </w:r>
    </w:p>
    <w:p w14:paraId="3645A15D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AB12107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Василенко К. Ю. Українські народні танці для дітей. Київ : Музична Україна, 1985. 80 с.</w:t>
      </w:r>
    </w:p>
    <w:p w14:paraId="63CFBF9C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7AD30C5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Зайцев Є. Основи народно-сценічного танцю : посібник : Частина перша. Київ : Мистецтво, 1975. 223 с.</w:t>
      </w:r>
    </w:p>
    <w:p w14:paraId="3C7FDDB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Гончаренко Ю. В. Хореографія</w:t>
      </w:r>
      <w:r>
        <w:rPr>
          <w:rFonts w:hint="default" w:ascii="Times New Roman" w:hAnsi="Times New Roman" w:cs="Times New Roman"/>
          <w:b/>
        </w:rPr>
        <w:t> 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130D5F23">
      <w:p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</w:p>
    <w:p w14:paraId="57DCF25B">
      <w:pPr>
        <w:pStyle w:val="7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445" w:firstLine="2891"/>
        <w:jc w:val="left"/>
        <w:rPr>
          <w:rFonts w:hint="default" w:ascii="Times New Roman" w:hAnsi="Times New Roman" w:cs="Times New Roman"/>
        </w:rPr>
      </w:pPr>
      <w:r>
        <w:rPr>
          <w:rFonts w:hint="default" w:cs="Times New Roman"/>
          <w:b/>
          <w:sz w:val="28"/>
          <w:lang w:val="uk-UA"/>
        </w:rPr>
        <w:t xml:space="preserve">Додаткова </w:t>
      </w:r>
    </w:p>
    <w:p w14:paraId="5D488042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Барвистий віночок : збірка сюжетних танців для дітей молодшого і середнього шкільного віку. Київ : Музична Україна. 1978. 120 с. </w:t>
      </w:r>
    </w:p>
    <w:p w14:paraId="13587157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Методика роботи з хореографічним колективом. Київ : Інститут підвищення кваліфікації працівників культури, 1997. 100 с. </w:t>
      </w:r>
    </w:p>
    <w:p w14:paraId="79A20997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Основи викладання українського народно-сценічного танцю. Київ : ІПК ПК, 1995. 133 с. </w:t>
      </w:r>
    </w:p>
    <w:p w14:paraId="6066ACEB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Майорова О. Українські танці. </w:t>
      </w:r>
      <w:r>
        <w:rPr>
          <w:rFonts w:hint="default" w:ascii="Times New Roman" w:hAnsi="Times New Roman" w:cs="Times New Roman"/>
          <w:i/>
        </w:rPr>
        <w:t>Мистецтво та освіта</w:t>
      </w:r>
      <w:r>
        <w:rPr>
          <w:rFonts w:hint="default" w:ascii="Times New Roman" w:hAnsi="Times New Roman" w:cs="Times New Roman"/>
        </w:rPr>
        <w:t xml:space="preserve">. Київ, 2000. № 4. С. 26–37. </w:t>
      </w:r>
    </w:p>
    <w:p w14:paraId="72DA5928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Поклад І. Танець та його функції в історії людства (культурно-історичний та психологічний аналіз). </w:t>
      </w:r>
      <w:r>
        <w:rPr>
          <w:rFonts w:hint="default" w:ascii="Times New Roman" w:hAnsi="Times New Roman" w:cs="Times New Roman"/>
          <w:i/>
        </w:rPr>
        <w:t>Українське мистецтвознавство</w:t>
      </w:r>
      <w:r>
        <w:rPr>
          <w:rFonts w:hint="default" w:ascii="Times New Roman" w:hAnsi="Times New Roman" w:cs="Times New Roman"/>
        </w:rPr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 w14:paraId="14CECB09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 w14:paraId="14789270">
      <w:pPr>
        <w:pStyle w:val="8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 w14:paraId="12C20061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ind w:left="567" w:hanging="720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Гуменюк А. І. Народне хореографічне мистецтво України Київ : Видавництво АПН УРСР, 1963. 235 с.</w:t>
      </w:r>
    </w:p>
    <w:p w14:paraId="6510C888">
      <w:pPr>
        <w:spacing w:before="0" w:beforeAutospacing="0" w:afterAutospacing="0" w:line="321" w:lineRule="exact"/>
        <w:ind w:left="299" w:righ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Інформаційні ресурси</w:t>
      </w:r>
    </w:p>
    <w:p w14:paraId="48B347E6">
      <w:pPr>
        <w:pStyle w:val="5"/>
        <w:rPr>
          <w:rFonts w:hint="default" w:ascii="Times New Roman" w:hAnsi="Times New Roman" w:cs="Times New Roman"/>
          <w:b/>
          <w:sz w:val="28"/>
        </w:rPr>
      </w:pPr>
    </w:p>
    <w:p w14:paraId="703A140B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"https://repository.sspu.edu.ua/bitstream"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https://repository.sspu.edu.ua/bitstream</w:t>
      </w:r>
      <w:r>
        <w:rPr>
          <w:rFonts w:hint="default" w:ascii="Times New Roman" w:hAnsi="Times New Roman" w:cs="Times New Roman"/>
        </w:rPr>
        <w:fldChar w:fldCharType="end"/>
      </w:r>
    </w:p>
    <w:p w14:paraId="1B962F37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Плахотнюк О. Джаз танець на академічній балетній сцені: генезис та персоналії. </w:t>
      </w:r>
      <w:r>
        <w:rPr>
          <w:rFonts w:hint="default" w:ascii="Times New Roman" w:hAnsi="Times New Roman" w:cs="Times New Roman"/>
          <w:i/>
        </w:rPr>
        <w:t>Актуальні питання гуманітарних наук</w:t>
      </w:r>
      <w:r>
        <w:rPr>
          <w:rFonts w:hint="default" w:ascii="Times New Roman" w:hAnsi="Times New Roman" w:cs="Times New Roman"/>
        </w:rPr>
        <w:t xml:space="preserve">. 2014. Вип. 8. С. 164-168.  </w:t>
      </w:r>
      <w:r>
        <w:rPr>
          <w:rStyle w:val="4"/>
          <w:rFonts w:hint="default" w:ascii="Times New Roman" w:hAnsi="Times New Roman" w:cs="Times New Roman"/>
        </w:rPr>
        <w:t>URL:http://nbuv.gov.ua/UJRN/apgnd_2014_8_26</w:t>
      </w:r>
      <w:r>
        <w:rPr>
          <w:rFonts w:hint="default" w:ascii="Times New Roman" w:hAnsi="Times New Roman" w:cs="Times New Roman"/>
        </w:rPr>
        <w:t xml:space="preserve">. </w:t>
      </w:r>
    </w:p>
    <w:p w14:paraId="089DDC86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  <w:b/>
          <w:i/>
        </w:rPr>
      </w:pPr>
      <w:r>
        <w:rPr>
          <w:rFonts w:hint="default" w:ascii="Times New Roman" w:hAnsi="Times New Roman" w:cs="Times New Roman"/>
        </w:rPr>
        <w:t xml:space="preserve">Плахотнюк О. Творчість Тараса Шевченка на балетній сцені. </w:t>
      </w:r>
      <w:bookmarkStart w:id="0" w:name="_Hlk133441185"/>
      <w:r>
        <w:rPr>
          <w:rFonts w:hint="default" w:ascii="Times New Roman" w:hAnsi="Times New Roman" w:cs="Times New Roman"/>
          <w:i/>
        </w:rPr>
        <w:t>Вісник Львівського університету</w:t>
      </w:r>
      <w:r>
        <w:rPr>
          <w:rFonts w:hint="default" w:ascii="Times New Roman" w:hAnsi="Times New Roman" w:cs="Times New Roman"/>
        </w:rPr>
        <w:t>.</w:t>
      </w:r>
      <w:bookmarkEnd w:id="0"/>
      <w:r>
        <w:rPr>
          <w:rFonts w:hint="default" w:ascii="Times New Roman" w:hAnsi="Times New Roman" w:cs="Times New Roman"/>
        </w:rPr>
        <w:t xml:space="preserve"> Серія мистецтвознавство. 2014. Вип. 15. С. 171-176 .URL:  http://publications.lnu.edu.ua/bulletins/index.php/artstudies/article/view/3171/3236</w:t>
      </w:r>
    </w:p>
    <w:p w14:paraId="522F3950">
      <w:pPr>
        <w:pStyle w:val="7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Noverre Jean Georges, Lettres sur la danse, et sur les ballets [première édition], par M. Noverre, maître des ballets de Son Altesse Sérénissime Monseigneur le Duc de Wurtemberg, et ci-devant des théâtres de Paris, Lyon, Marseille, Londres, etc., Lyon, Aimé Delaroche, 1760. 484 p. ; in-8. PDF : Internet Archive URL: https://obvil.sorbonne-universite.fr/corpus/danse/noverre_lettres-danse_1760_orig</w:t>
      </w:r>
    </w:p>
    <w:p w14:paraId="17316DCC"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056FC"/>
    <w:multiLevelType w:val="multilevel"/>
    <w:tmpl w:val="570056FC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6AFC1B7E"/>
    <w:multiLevelType w:val="multilevel"/>
    <w:tmpl w:val="6AFC1B7E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3">
    <w:nsid w:val="7F99F07F"/>
    <w:multiLevelType w:val="multilevel"/>
    <w:tmpl w:val="7F99F07F"/>
    <w:lvl w:ilvl="0" w:tentative="0">
      <w:start w:val="1"/>
      <w:numFmt w:val="decimal"/>
      <w:lvlText w:val="%1."/>
      <w:lvlJc w:val="left"/>
      <w:pPr>
        <w:ind w:left="3550" w:hanging="283"/>
        <w:jc w:val="right"/>
      </w:pPr>
      <w:rPr>
        <w:rFonts w:ascii="Times New Roman" w:hAnsi="Times New Roman"/>
        <w:b/>
        <w:i w:val="0"/>
        <w:sz w:val="28"/>
      </w:rPr>
    </w:lvl>
    <w:lvl w:ilvl="1" w:tentative="0">
      <w:start w:val="0"/>
      <w:numFmt w:val="bullet"/>
      <w:lvlText w:val="•"/>
      <w:lvlJc w:val="left"/>
      <w:pPr>
        <w:ind w:left="4228" w:hanging="283"/>
      </w:pPr>
    </w:lvl>
    <w:lvl w:ilvl="2" w:tentative="0">
      <w:start w:val="0"/>
      <w:numFmt w:val="bullet"/>
      <w:lvlText w:val="•"/>
      <w:lvlJc w:val="left"/>
      <w:pPr>
        <w:ind w:left="4896" w:hanging="283"/>
      </w:pPr>
    </w:lvl>
    <w:lvl w:ilvl="3" w:tentative="0">
      <w:start w:val="0"/>
      <w:numFmt w:val="bullet"/>
      <w:lvlText w:val="•"/>
      <w:lvlJc w:val="left"/>
      <w:pPr>
        <w:ind w:left="5565" w:hanging="283"/>
      </w:pPr>
    </w:lvl>
    <w:lvl w:ilvl="4" w:tentative="0">
      <w:start w:val="0"/>
      <w:numFmt w:val="bullet"/>
      <w:lvlText w:val="•"/>
      <w:lvlJc w:val="left"/>
      <w:pPr>
        <w:ind w:left="6233" w:hanging="283"/>
      </w:pPr>
    </w:lvl>
    <w:lvl w:ilvl="5" w:tentative="0">
      <w:start w:val="0"/>
      <w:numFmt w:val="bullet"/>
      <w:lvlText w:val="•"/>
      <w:lvlJc w:val="left"/>
      <w:pPr>
        <w:ind w:left="6902" w:hanging="283"/>
      </w:pPr>
    </w:lvl>
    <w:lvl w:ilvl="6" w:tentative="0">
      <w:start w:val="0"/>
      <w:numFmt w:val="bullet"/>
      <w:lvlText w:val="•"/>
      <w:lvlJc w:val="left"/>
      <w:pPr>
        <w:ind w:left="7570" w:hanging="283"/>
      </w:pPr>
    </w:lvl>
    <w:lvl w:ilvl="7" w:tentative="0">
      <w:start w:val="0"/>
      <w:numFmt w:val="bullet"/>
      <w:lvlText w:val="•"/>
      <w:lvlJc w:val="left"/>
      <w:pPr>
        <w:ind w:left="8238" w:hanging="283"/>
      </w:pPr>
    </w:lvl>
    <w:lvl w:ilvl="8" w:tentative="0">
      <w:start w:val="0"/>
      <w:numFmt w:val="bullet"/>
      <w:lvlText w:val="•"/>
      <w:lvlJc w:val="left"/>
      <w:pPr>
        <w:ind w:left="8907" w:hanging="283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122E"/>
    <w:rsid w:val="30B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rPr>
      <w:rFonts w:ascii="Times New Roman" w:hAnsi="Times New Roman"/>
      <w:sz w:val="24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0"/>
    <w:pPr>
      <w:ind w:left="299" w:hanging="282"/>
      <w:jc w:val="left"/>
    </w:pPr>
    <w:rPr>
      <w:rFonts w:ascii="Times New Roman" w:hAnsi="Times New Roman"/>
    </w:rPr>
  </w:style>
  <w:style w:type="paragraph" w:customStyle="1" w:styleId="8">
    <w:name w:val="Default"/>
    <w:basedOn w:val="1"/>
    <w:qFormat/>
    <w:uiPriority w:val="0"/>
    <w:pPr>
      <w:suppressAutoHyphens w:val="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2025-12-03T21:24:00Z</dcterms:created>
  <dc:creator>Alexa</dc:creator>
  <cp:lastModifiedBy>Alexa</cp:lastModifiedBy>
  <dcterms:modified xsi:type="dcterms:W3CDTF">2025-12-04T22:30:24Z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12BC921FBA8D4681888E022F77FABB20_12</vt:lpwstr>
  </property>
</Properties>
</file>