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7B4E2" w14:textId="619B1E2E" w:rsidR="0062278A" w:rsidRPr="00375DC5" w:rsidRDefault="0062278A" w:rsidP="00375DC5">
      <w:pPr>
        <w:spacing w:after="0" w:line="240" w:lineRule="auto"/>
        <w:jc w:val="center"/>
        <w:rPr>
          <w:rFonts w:ascii="Times New Roman" w:hAnsi="Times New Roman" w:cs="Times New Roman"/>
          <w:b/>
          <w:bCs/>
          <w:sz w:val="24"/>
          <w:szCs w:val="24"/>
          <w:lang w:val="uk-UA"/>
        </w:rPr>
      </w:pPr>
      <w:r w:rsidRPr="00375DC5">
        <w:rPr>
          <w:rFonts w:ascii="Times New Roman" w:hAnsi="Times New Roman" w:cs="Times New Roman"/>
          <w:b/>
          <w:bCs/>
          <w:snapToGrid w:val="0"/>
          <w:sz w:val="24"/>
          <w:szCs w:val="24"/>
          <w:lang w:val="uk-UA"/>
        </w:rPr>
        <w:t xml:space="preserve">Тема </w:t>
      </w:r>
      <w:r w:rsidR="001674C2">
        <w:rPr>
          <w:rFonts w:ascii="Times New Roman" w:hAnsi="Times New Roman" w:cs="Times New Roman"/>
          <w:b/>
          <w:bCs/>
          <w:snapToGrid w:val="0"/>
          <w:sz w:val="24"/>
          <w:szCs w:val="24"/>
          <w:lang w:val="uk-UA"/>
        </w:rPr>
        <w:t>4</w:t>
      </w:r>
      <w:r w:rsidRPr="00375DC5">
        <w:rPr>
          <w:rFonts w:ascii="Times New Roman" w:hAnsi="Times New Roman" w:cs="Times New Roman"/>
          <w:b/>
          <w:bCs/>
          <w:snapToGrid w:val="0"/>
          <w:sz w:val="24"/>
          <w:szCs w:val="24"/>
          <w:lang w:val="uk-UA"/>
        </w:rPr>
        <w:t xml:space="preserve">. </w:t>
      </w:r>
      <w:r w:rsidR="00375DC5" w:rsidRPr="00375DC5">
        <w:rPr>
          <w:rFonts w:ascii="Times New Roman" w:hAnsi="Times New Roman" w:cs="Times New Roman"/>
          <w:b/>
          <w:bCs/>
          <w:sz w:val="24"/>
          <w:szCs w:val="24"/>
          <w:lang w:val="uk-UA"/>
        </w:rPr>
        <w:t>ФОРМУВАННЯ ДЕРЖАВНИХ КОРДОНІВ УКРАЇНИ</w:t>
      </w:r>
    </w:p>
    <w:p w14:paraId="381EEC2D" w14:textId="77777777" w:rsidR="005C0CC0" w:rsidRPr="00375DC5" w:rsidRDefault="005C0CC0" w:rsidP="00375DC5">
      <w:pPr>
        <w:spacing w:after="0" w:line="240" w:lineRule="auto"/>
        <w:jc w:val="both"/>
        <w:rPr>
          <w:rFonts w:ascii="Times New Roman" w:hAnsi="Times New Roman" w:cs="Times New Roman"/>
          <w:sz w:val="24"/>
          <w:szCs w:val="24"/>
          <w:lang w:val="uk-UA"/>
        </w:rPr>
      </w:pPr>
    </w:p>
    <w:p w14:paraId="32F777A5" w14:textId="7F6A9D3B" w:rsidR="0062278A" w:rsidRPr="00375DC5" w:rsidRDefault="005C0CC0" w:rsidP="00375DC5">
      <w:pPr>
        <w:spacing w:after="0" w:line="240" w:lineRule="auto"/>
        <w:jc w:val="center"/>
        <w:rPr>
          <w:rFonts w:ascii="Times New Roman" w:hAnsi="Times New Roman" w:cs="Times New Roman"/>
          <w:sz w:val="24"/>
          <w:szCs w:val="24"/>
          <w:lang w:val="uk-UA"/>
        </w:rPr>
      </w:pPr>
      <w:r w:rsidRPr="00375DC5">
        <w:rPr>
          <w:rFonts w:ascii="Times New Roman" w:hAnsi="Times New Roman" w:cs="Times New Roman"/>
          <w:sz w:val="24"/>
          <w:szCs w:val="24"/>
          <w:lang w:val="uk-UA"/>
        </w:rPr>
        <w:t>План</w:t>
      </w:r>
    </w:p>
    <w:p w14:paraId="09F8F548" w14:textId="42CE9FE7" w:rsidR="0062278A" w:rsidRPr="00375DC5" w:rsidRDefault="005C0CC0" w:rsidP="00375DC5">
      <w:pPr>
        <w:spacing w:after="0" w:line="240" w:lineRule="auto"/>
        <w:ind w:left="1276"/>
        <w:jc w:val="both"/>
        <w:rPr>
          <w:rFonts w:ascii="Times New Roman" w:hAnsi="Times New Roman" w:cs="Times New Roman"/>
          <w:sz w:val="24"/>
          <w:szCs w:val="24"/>
          <w:lang w:val="uk-UA"/>
        </w:rPr>
      </w:pPr>
      <w:r w:rsidRPr="00375DC5">
        <w:rPr>
          <w:rFonts w:ascii="Times New Roman" w:hAnsi="Times New Roman" w:cs="Times New Roman"/>
          <w:sz w:val="24"/>
          <w:szCs w:val="24"/>
          <w:lang w:val="uk-UA"/>
        </w:rPr>
        <w:t xml:space="preserve">1. </w:t>
      </w:r>
      <w:r w:rsidR="00AF227C" w:rsidRPr="00375DC5">
        <w:rPr>
          <w:rFonts w:ascii="Times New Roman" w:hAnsi="Times New Roman" w:cs="Times New Roman"/>
          <w:sz w:val="24"/>
          <w:szCs w:val="24"/>
          <w:lang w:val="uk-UA"/>
        </w:rPr>
        <w:t>Кордони Україн</w:t>
      </w:r>
      <w:r w:rsidR="004B70BF" w:rsidRPr="00375DC5">
        <w:rPr>
          <w:rFonts w:ascii="Times New Roman" w:hAnsi="Times New Roman" w:cs="Times New Roman"/>
          <w:sz w:val="24"/>
          <w:szCs w:val="24"/>
          <w:lang w:val="uk-UA"/>
        </w:rPr>
        <w:t>ської Народної Республіки</w:t>
      </w:r>
      <w:r w:rsidR="00AF227C" w:rsidRPr="00375DC5">
        <w:rPr>
          <w:rFonts w:ascii="Times New Roman" w:hAnsi="Times New Roman" w:cs="Times New Roman"/>
          <w:sz w:val="24"/>
          <w:szCs w:val="24"/>
          <w:lang w:val="uk-UA"/>
        </w:rPr>
        <w:t xml:space="preserve"> </w:t>
      </w:r>
      <w:r w:rsidR="004B70BF" w:rsidRPr="00375DC5">
        <w:rPr>
          <w:rFonts w:ascii="Times New Roman" w:hAnsi="Times New Roman" w:cs="Times New Roman"/>
          <w:sz w:val="24"/>
          <w:szCs w:val="24"/>
          <w:lang w:val="uk-UA"/>
        </w:rPr>
        <w:t>відповідно до універсалів Центральної Ради.</w:t>
      </w:r>
    </w:p>
    <w:p w14:paraId="677F5133" w14:textId="20AA5FEF" w:rsidR="004739DF" w:rsidRPr="00375DC5" w:rsidRDefault="005C0CC0" w:rsidP="00375DC5">
      <w:pPr>
        <w:spacing w:after="0" w:line="240" w:lineRule="auto"/>
        <w:ind w:left="1276"/>
        <w:jc w:val="both"/>
        <w:rPr>
          <w:rFonts w:ascii="Times New Roman" w:hAnsi="Times New Roman" w:cs="Times New Roman"/>
          <w:sz w:val="24"/>
          <w:szCs w:val="24"/>
          <w:lang w:val="uk-UA"/>
        </w:rPr>
      </w:pPr>
      <w:r w:rsidRPr="00375DC5">
        <w:rPr>
          <w:rFonts w:ascii="Times New Roman" w:hAnsi="Times New Roman" w:cs="Times New Roman"/>
          <w:sz w:val="24"/>
          <w:szCs w:val="24"/>
          <w:lang w:val="uk-UA"/>
        </w:rPr>
        <w:t xml:space="preserve">2. </w:t>
      </w:r>
      <w:r w:rsidR="00E66C31" w:rsidRPr="00375DC5">
        <w:rPr>
          <w:rFonts w:ascii="Times New Roman" w:hAnsi="Times New Roman" w:cs="Times New Roman"/>
          <w:sz w:val="24"/>
          <w:szCs w:val="24"/>
          <w:lang w:val="uk-UA"/>
        </w:rPr>
        <w:t>Спроби порозумітись із Тимчасовим урядом</w:t>
      </w:r>
      <w:r w:rsidRPr="00375DC5">
        <w:rPr>
          <w:rFonts w:ascii="Times New Roman" w:hAnsi="Times New Roman" w:cs="Times New Roman"/>
          <w:sz w:val="24"/>
          <w:szCs w:val="24"/>
          <w:lang w:val="uk-UA"/>
        </w:rPr>
        <w:t>.</w:t>
      </w:r>
    </w:p>
    <w:p w14:paraId="32EF22AB" w14:textId="4971EBCD" w:rsidR="004739DF" w:rsidRPr="00375DC5" w:rsidRDefault="005C0CC0" w:rsidP="00375DC5">
      <w:pPr>
        <w:spacing w:after="0" w:line="240" w:lineRule="auto"/>
        <w:ind w:left="1276"/>
        <w:jc w:val="both"/>
        <w:rPr>
          <w:rFonts w:ascii="Times New Roman" w:hAnsi="Times New Roman" w:cs="Times New Roman"/>
          <w:sz w:val="24"/>
          <w:szCs w:val="24"/>
          <w:lang w:val="uk-UA"/>
        </w:rPr>
      </w:pPr>
      <w:r w:rsidRPr="00375DC5">
        <w:rPr>
          <w:rFonts w:ascii="Times New Roman" w:hAnsi="Times New Roman" w:cs="Times New Roman"/>
          <w:sz w:val="24"/>
          <w:szCs w:val="24"/>
          <w:lang w:val="uk-UA"/>
        </w:rPr>
        <w:t xml:space="preserve">3. </w:t>
      </w:r>
      <w:r w:rsidR="004739DF" w:rsidRPr="00375DC5">
        <w:rPr>
          <w:rFonts w:ascii="Times New Roman" w:hAnsi="Times New Roman" w:cs="Times New Roman"/>
          <w:sz w:val="24"/>
          <w:szCs w:val="24"/>
          <w:lang w:val="uk-UA"/>
        </w:rPr>
        <w:t>Кордон УНР з більшовицькою Росією.</w:t>
      </w:r>
    </w:p>
    <w:p w14:paraId="5EC0ED51" w14:textId="56C92121" w:rsidR="0062278A" w:rsidRPr="00375DC5" w:rsidRDefault="005C0CC0" w:rsidP="00375DC5">
      <w:pPr>
        <w:spacing w:after="0" w:line="240" w:lineRule="auto"/>
        <w:ind w:left="1276"/>
        <w:jc w:val="both"/>
        <w:rPr>
          <w:rFonts w:ascii="Times New Roman" w:hAnsi="Times New Roman" w:cs="Times New Roman"/>
          <w:sz w:val="24"/>
          <w:szCs w:val="24"/>
          <w:lang w:val="uk-UA"/>
        </w:rPr>
      </w:pPr>
      <w:r w:rsidRPr="00375DC5">
        <w:rPr>
          <w:rFonts w:ascii="Times New Roman" w:hAnsi="Times New Roman" w:cs="Times New Roman"/>
          <w:sz w:val="24"/>
          <w:szCs w:val="24"/>
          <w:lang w:val="uk-UA"/>
        </w:rPr>
        <w:t xml:space="preserve">4. </w:t>
      </w:r>
      <w:r w:rsidR="004739DF" w:rsidRPr="00375DC5">
        <w:rPr>
          <w:rFonts w:ascii="Times New Roman" w:hAnsi="Times New Roman" w:cs="Times New Roman"/>
          <w:sz w:val="24"/>
          <w:szCs w:val="24"/>
          <w:lang w:val="uk-UA"/>
        </w:rPr>
        <w:t>Розмежування між УСРР та РСФРР</w:t>
      </w:r>
      <w:r w:rsidRPr="00375DC5">
        <w:rPr>
          <w:rFonts w:ascii="Times New Roman" w:hAnsi="Times New Roman" w:cs="Times New Roman"/>
          <w:sz w:val="24"/>
          <w:szCs w:val="24"/>
          <w:lang w:val="uk-UA"/>
        </w:rPr>
        <w:t>.</w:t>
      </w:r>
    </w:p>
    <w:p w14:paraId="51BE6E45" w14:textId="77777777" w:rsidR="0062278A" w:rsidRPr="00375DC5" w:rsidRDefault="0062278A" w:rsidP="00375DC5">
      <w:pPr>
        <w:spacing w:after="0" w:line="240" w:lineRule="auto"/>
        <w:jc w:val="both"/>
        <w:rPr>
          <w:rFonts w:ascii="Times New Roman" w:hAnsi="Times New Roman" w:cs="Times New Roman"/>
          <w:sz w:val="24"/>
          <w:szCs w:val="24"/>
          <w:lang w:val="uk-UA"/>
        </w:rPr>
      </w:pPr>
    </w:p>
    <w:p w14:paraId="3B2BA751" w14:textId="6729A291" w:rsidR="0062278A" w:rsidRPr="00375DC5" w:rsidRDefault="00870E19" w:rsidP="00375DC5">
      <w:pPr>
        <w:spacing w:after="0" w:line="240" w:lineRule="auto"/>
        <w:jc w:val="center"/>
        <w:rPr>
          <w:rFonts w:ascii="Times New Roman" w:hAnsi="Times New Roman" w:cs="Times New Roman"/>
          <w:sz w:val="24"/>
          <w:szCs w:val="24"/>
          <w:lang w:val="uk-UA"/>
        </w:rPr>
      </w:pPr>
      <w:r w:rsidRPr="00375DC5">
        <w:rPr>
          <w:rFonts w:ascii="Times New Roman" w:hAnsi="Times New Roman" w:cs="Times New Roman"/>
          <w:sz w:val="24"/>
          <w:szCs w:val="24"/>
          <w:lang w:val="uk-UA"/>
        </w:rPr>
        <w:t>Література</w:t>
      </w:r>
    </w:p>
    <w:p w14:paraId="52215595" w14:textId="1A158279" w:rsidR="00870E19" w:rsidRPr="00375DC5" w:rsidRDefault="00870E19" w:rsidP="00375DC5">
      <w:pPr>
        <w:spacing w:after="0" w:line="240" w:lineRule="auto"/>
        <w:ind w:firstLine="567"/>
        <w:jc w:val="both"/>
        <w:rPr>
          <w:rFonts w:ascii="Times New Roman" w:hAnsi="Times New Roman" w:cs="Times New Roman"/>
          <w:sz w:val="24"/>
          <w:szCs w:val="24"/>
          <w:lang w:val="uk-UA"/>
        </w:rPr>
      </w:pPr>
      <w:r w:rsidRPr="00375DC5">
        <w:rPr>
          <w:rFonts w:ascii="Times New Roman" w:hAnsi="Times New Roman" w:cs="Times New Roman"/>
          <w:sz w:val="24"/>
          <w:szCs w:val="24"/>
          <w:lang w:val="uk-UA"/>
        </w:rPr>
        <w:t xml:space="preserve">Україна й українці в постімперську добу (1917–1939)  / НАН України, Ін-т історії України. Київ: </w:t>
      </w:r>
      <w:proofErr w:type="spellStart"/>
      <w:r w:rsidRPr="00375DC5">
        <w:rPr>
          <w:rFonts w:ascii="Times New Roman" w:hAnsi="Times New Roman" w:cs="Times New Roman"/>
          <w:sz w:val="24"/>
          <w:szCs w:val="24"/>
          <w:lang w:val="uk-UA"/>
        </w:rPr>
        <w:t>Академперіодика</w:t>
      </w:r>
      <w:proofErr w:type="spellEnd"/>
      <w:r w:rsidRPr="00375DC5">
        <w:rPr>
          <w:rFonts w:ascii="Times New Roman" w:hAnsi="Times New Roman" w:cs="Times New Roman"/>
          <w:sz w:val="24"/>
          <w:szCs w:val="24"/>
          <w:lang w:val="uk-UA"/>
        </w:rPr>
        <w:t>, 2021. С.200–</w:t>
      </w:r>
      <w:r w:rsidR="002500DF" w:rsidRPr="00375DC5">
        <w:rPr>
          <w:rFonts w:ascii="Times New Roman" w:hAnsi="Times New Roman" w:cs="Times New Roman"/>
          <w:sz w:val="24"/>
          <w:szCs w:val="24"/>
          <w:lang w:val="uk-UA"/>
        </w:rPr>
        <w:t>211</w:t>
      </w:r>
      <w:r w:rsidRPr="00375DC5">
        <w:rPr>
          <w:rFonts w:ascii="Times New Roman" w:hAnsi="Times New Roman" w:cs="Times New Roman"/>
          <w:sz w:val="24"/>
          <w:szCs w:val="24"/>
          <w:lang w:val="uk-UA"/>
        </w:rPr>
        <w:t>.</w:t>
      </w:r>
      <w:r w:rsidRPr="00375DC5">
        <w:rPr>
          <w:rFonts w:ascii="Times New Roman" w:hAnsi="Times New Roman" w:cs="Times New Roman"/>
          <w:sz w:val="24"/>
          <w:szCs w:val="24"/>
          <w:shd w:val="clear" w:color="auto" w:fill="FDFCFC"/>
          <w:lang w:val="uk-UA"/>
        </w:rPr>
        <w:t xml:space="preserve"> URL: </w:t>
      </w:r>
      <w:r w:rsidRPr="00375DC5">
        <w:rPr>
          <w:rFonts w:ascii="Times New Roman" w:hAnsi="Times New Roman" w:cs="Times New Roman"/>
          <w:sz w:val="24"/>
          <w:szCs w:val="24"/>
          <w:lang w:val="uk-UA"/>
        </w:rPr>
        <w:t>http://resource.history.org.ua/cgi-bin/eiu/history.exe?&amp;I21DBN=ELIB&amp;P21DBN=ELIB&amp;S21STN=1&amp;S21REF=10&amp;S21FMT=elib_all&amp;C21COM=S&amp;S21CNR=20&amp;S21P01=0&amp;S21P02=0&amp;S21P03=ID=&amp;S21COLORTERMS=0&amp;S21STR=0016476</w:t>
      </w:r>
    </w:p>
    <w:p w14:paraId="57073364" w14:textId="478A1492" w:rsidR="005C0CC0" w:rsidRPr="00375DC5" w:rsidRDefault="005C0CC0" w:rsidP="00375DC5">
      <w:pPr>
        <w:spacing w:after="0" w:line="240" w:lineRule="auto"/>
        <w:ind w:firstLine="567"/>
        <w:jc w:val="both"/>
        <w:rPr>
          <w:rFonts w:ascii="Times New Roman" w:hAnsi="Times New Roman" w:cs="Times New Roman"/>
          <w:sz w:val="24"/>
          <w:szCs w:val="24"/>
          <w:lang w:val="uk-UA"/>
        </w:rPr>
      </w:pPr>
      <w:bookmarkStart w:id="0" w:name="_Hlk158369762"/>
      <w:r w:rsidRPr="00375DC5">
        <w:rPr>
          <w:rFonts w:ascii="Times New Roman" w:hAnsi="Times New Roman" w:cs="Times New Roman"/>
          <w:sz w:val="24"/>
          <w:szCs w:val="24"/>
          <w:lang w:val="uk-UA"/>
        </w:rPr>
        <w:t xml:space="preserve">Бойко О. Проблема визначення кордонів України в період Центральної Ради (1917–1918 рр.). </w:t>
      </w:r>
      <w:r w:rsidRPr="00375DC5">
        <w:rPr>
          <w:rFonts w:ascii="Times New Roman" w:hAnsi="Times New Roman" w:cs="Times New Roman"/>
          <w:i/>
          <w:iCs/>
          <w:sz w:val="24"/>
          <w:szCs w:val="24"/>
          <w:lang w:val="uk-UA"/>
        </w:rPr>
        <w:t>Український історичний журнал</w:t>
      </w:r>
      <w:r w:rsidRPr="00375DC5">
        <w:rPr>
          <w:rFonts w:ascii="Times New Roman" w:hAnsi="Times New Roman" w:cs="Times New Roman"/>
          <w:sz w:val="24"/>
          <w:szCs w:val="24"/>
          <w:lang w:val="uk-UA"/>
        </w:rPr>
        <w:t>. 2008. № 1. С.31–45.</w:t>
      </w:r>
    </w:p>
    <w:p w14:paraId="3FC63168" w14:textId="77777777" w:rsidR="00350F08" w:rsidRPr="00375DC5" w:rsidRDefault="00350F08" w:rsidP="00375DC5">
      <w:pPr>
        <w:spacing w:after="0" w:line="240" w:lineRule="auto"/>
        <w:ind w:firstLine="567"/>
        <w:jc w:val="both"/>
        <w:rPr>
          <w:rFonts w:ascii="Times New Roman" w:hAnsi="Times New Roman" w:cs="Times New Roman"/>
          <w:sz w:val="24"/>
          <w:szCs w:val="24"/>
          <w:lang w:val="uk-UA"/>
        </w:rPr>
      </w:pPr>
      <w:bookmarkStart w:id="1" w:name="_Hlk158369969"/>
      <w:bookmarkEnd w:id="0"/>
      <w:r w:rsidRPr="00375DC5">
        <w:rPr>
          <w:rFonts w:ascii="Times New Roman" w:hAnsi="Times New Roman" w:cs="Times New Roman"/>
          <w:sz w:val="24"/>
          <w:szCs w:val="24"/>
          <w:shd w:val="clear" w:color="auto" w:fill="FDFCFC"/>
          <w:lang w:val="uk-UA"/>
        </w:rPr>
        <w:t xml:space="preserve">Бойко О. Межі українського світу. Як починалося формування кордонів нашої держави. </w:t>
      </w:r>
      <w:r w:rsidRPr="00375DC5">
        <w:rPr>
          <w:rFonts w:ascii="Times New Roman" w:hAnsi="Times New Roman" w:cs="Times New Roman"/>
          <w:i/>
          <w:iCs/>
          <w:sz w:val="24"/>
          <w:szCs w:val="24"/>
          <w:shd w:val="clear" w:color="auto" w:fill="FDFCFC"/>
          <w:lang w:val="uk-UA"/>
        </w:rPr>
        <w:t>Тиждень</w:t>
      </w:r>
      <w:r w:rsidRPr="00375DC5">
        <w:rPr>
          <w:rFonts w:ascii="Times New Roman" w:hAnsi="Times New Roman" w:cs="Times New Roman"/>
          <w:sz w:val="24"/>
          <w:szCs w:val="24"/>
          <w:shd w:val="clear" w:color="auto" w:fill="FDFCFC"/>
          <w:lang w:val="uk-UA"/>
        </w:rPr>
        <w:t>. 2022. 10 листопада. URL: https://tyzhden.ua/mezhi-ukrainskoho-svitu-iak-pochynalosia-formuvannia-kordoniv-nashoi-derzhavy/</w:t>
      </w:r>
    </w:p>
    <w:bookmarkEnd w:id="1"/>
    <w:p w14:paraId="168B4862" w14:textId="77777777" w:rsidR="005C0CC0" w:rsidRPr="00375DC5" w:rsidRDefault="005C0CC0" w:rsidP="00375DC5">
      <w:pPr>
        <w:spacing w:after="0" w:line="240" w:lineRule="auto"/>
        <w:ind w:firstLine="567"/>
        <w:jc w:val="both"/>
        <w:rPr>
          <w:rFonts w:ascii="Times New Roman" w:hAnsi="Times New Roman" w:cs="Times New Roman"/>
          <w:sz w:val="24"/>
          <w:szCs w:val="24"/>
          <w:lang w:val="uk-UA"/>
        </w:rPr>
      </w:pPr>
      <w:proofErr w:type="spellStart"/>
      <w:r w:rsidRPr="00375DC5">
        <w:rPr>
          <w:rFonts w:ascii="Times New Roman" w:hAnsi="Times New Roman" w:cs="Times New Roman"/>
          <w:sz w:val="24"/>
          <w:szCs w:val="24"/>
          <w:lang w:val="uk-UA"/>
        </w:rPr>
        <w:t>Єфіменко</w:t>
      </w:r>
      <w:proofErr w:type="spellEnd"/>
      <w:r w:rsidRPr="00375DC5">
        <w:rPr>
          <w:rFonts w:ascii="Times New Roman" w:hAnsi="Times New Roman" w:cs="Times New Roman"/>
          <w:sz w:val="24"/>
          <w:szCs w:val="24"/>
          <w:lang w:val="uk-UA"/>
        </w:rPr>
        <w:t xml:space="preserve"> Г. Український Донбас: територія та кордони. </w:t>
      </w:r>
      <w:r w:rsidRPr="00375DC5">
        <w:rPr>
          <w:rFonts w:ascii="Times New Roman" w:hAnsi="Times New Roman" w:cs="Times New Roman"/>
          <w:i/>
          <w:iCs/>
          <w:sz w:val="24"/>
          <w:szCs w:val="24"/>
          <w:lang w:val="uk-UA"/>
        </w:rPr>
        <w:t>Локальна історія</w:t>
      </w:r>
      <w:r w:rsidRPr="00375DC5">
        <w:rPr>
          <w:rFonts w:ascii="Times New Roman" w:hAnsi="Times New Roman" w:cs="Times New Roman"/>
          <w:sz w:val="24"/>
          <w:szCs w:val="24"/>
          <w:lang w:val="uk-UA"/>
        </w:rPr>
        <w:t xml:space="preserve">. 2023. 4 вересня. </w:t>
      </w:r>
      <w:r w:rsidRPr="00375DC5">
        <w:rPr>
          <w:rFonts w:ascii="Times New Roman" w:hAnsi="Times New Roman" w:cs="Times New Roman"/>
          <w:sz w:val="24"/>
          <w:szCs w:val="24"/>
          <w:shd w:val="clear" w:color="auto" w:fill="FDFCFC"/>
          <w:lang w:val="uk-UA"/>
        </w:rPr>
        <w:t xml:space="preserve">URL: </w:t>
      </w:r>
      <w:r w:rsidRPr="00375DC5">
        <w:rPr>
          <w:rFonts w:ascii="Times New Roman" w:hAnsi="Times New Roman" w:cs="Times New Roman"/>
          <w:sz w:val="24"/>
          <w:szCs w:val="24"/>
          <w:lang w:val="uk-UA"/>
        </w:rPr>
        <w:t>https://localhistory.org.ua/texts/statti/ukrayinskii-donbas-teritoriia-ta-kordoni/</w:t>
      </w:r>
    </w:p>
    <w:p w14:paraId="07BF54B5" w14:textId="4A6C4BC9" w:rsidR="00870E19" w:rsidRDefault="00620610" w:rsidP="00620610">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Рудницький С. Основи </w:t>
      </w:r>
      <w:proofErr w:type="spellStart"/>
      <w:r>
        <w:rPr>
          <w:rFonts w:ascii="Times New Roman" w:hAnsi="Times New Roman" w:cs="Times New Roman"/>
          <w:sz w:val="24"/>
          <w:szCs w:val="24"/>
          <w:lang w:val="uk-UA"/>
        </w:rPr>
        <w:t>землезнання</w:t>
      </w:r>
      <w:proofErr w:type="spellEnd"/>
      <w:r>
        <w:rPr>
          <w:rFonts w:ascii="Times New Roman" w:hAnsi="Times New Roman" w:cs="Times New Roman"/>
          <w:sz w:val="24"/>
          <w:szCs w:val="24"/>
          <w:lang w:val="uk-UA"/>
        </w:rPr>
        <w:t xml:space="preserve"> України. Прага, 1923. </w:t>
      </w:r>
      <w:r w:rsidRPr="00375DC5">
        <w:rPr>
          <w:rFonts w:ascii="Times New Roman" w:hAnsi="Times New Roman" w:cs="Times New Roman"/>
          <w:sz w:val="24"/>
          <w:szCs w:val="24"/>
          <w:shd w:val="clear" w:color="auto" w:fill="FDFCFC"/>
          <w:lang w:val="uk-UA"/>
        </w:rPr>
        <w:t>URL:</w:t>
      </w:r>
      <w:r>
        <w:rPr>
          <w:rFonts w:ascii="Times New Roman" w:hAnsi="Times New Roman" w:cs="Times New Roman"/>
          <w:sz w:val="24"/>
          <w:szCs w:val="24"/>
          <w:shd w:val="clear" w:color="auto" w:fill="FDFCFC"/>
          <w:lang w:val="uk-UA"/>
        </w:rPr>
        <w:t xml:space="preserve"> </w:t>
      </w:r>
      <w:r w:rsidRPr="00620610">
        <w:rPr>
          <w:rFonts w:ascii="Times New Roman" w:hAnsi="Times New Roman" w:cs="Times New Roman"/>
          <w:sz w:val="24"/>
          <w:szCs w:val="24"/>
          <w:shd w:val="clear" w:color="auto" w:fill="FDFCFC"/>
          <w:lang w:val="uk-UA"/>
        </w:rPr>
        <w:t>https://diasporiana.org.ua/wp-content/uploads/books/11445/file.pdf</w:t>
      </w:r>
    </w:p>
    <w:p w14:paraId="1FDBA288" w14:textId="24660B06" w:rsidR="00620610" w:rsidRDefault="00BF5488" w:rsidP="00BF5488">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Рудницький С. Огляд національної території України. Берлін, 1923. </w:t>
      </w:r>
      <w:r w:rsidRPr="00375DC5">
        <w:rPr>
          <w:rFonts w:ascii="Times New Roman" w:hAnsi="Times New Roman" w:cs="Times New Roman"/>
          <w:sz w:val="24"/>
          <w:szCs w:val="24"/>
          <w:shd w:val="clear" w:color="auto" w:fill="FDFCFC"/>
          <w:lang w:val="uk-UA"/>
        </w:rPr>
        <w:t>URL:</w:t>
      </w:r>
      <w:r>
        <w:rPr>
          <w:rFonts w:ascii="Times New Roman" w:hAnsi="Times New Roman" w:cs="Times New Roman"/>
          <w:sz w:val="24"/>
          <w:szCs w:val="24"/>
          <w:shd w:val="clear" w:color="auto" w:fill="FDFCFC"/>
          <w:lang w:val="uk-UA"/>
        </w:rPr>
        <w:t xml:space="preserve"> </w:t>
      </w:r>
      <w:r w:rsidRPr="00BF5488">
        <w:rPr>
          <w:rFonts w:ascii="Times New Roman" w:hAnsi="Times New Roman" w:cs="Times New Roman"/>
          <w:sz w:val="24"/>
          <w:szCs w:val="24"/>
          <w:shd w:val="clear" w:color="auto" w:fill="FDFCFC"/>
          <w:lang w:val="uk-UA"/>
        </w:rPr>
        <w:t>https://diasporiana.org.ua/wp-content/uploads/books/25632/file.pdf</w:t>
      </w:r>
    </w:p>
    <w:p w14:paraId="674E24BD" w14:textId="77E08A9A" w:rsidR="00620610" w:rsidRDefault="00670A33" w:rsidP="00E924B1">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Рудницький С. Україна – наш </w:t>
      </w:r>
      <w:proofErr w:type="spellStart"/>
      <w:r>
        <w:rPr>
          <w:rFonts w:ascii="Times New Roman" w:hAnsi="Times New Roman" w:cs="Times New Roman"/>
          <w:sz w:val="24"/>
          <w:szCs w:val="24"/>
          <w:lang w:val="uk-UA"/>
        </w:rPr>
        <w:t>ріний</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крвй</w:t>
      </w:r>
      <w:proofErr w:type="spellEnd"/>
      <w:r>
        <w:rPr>
          <w:rFonts w:ascii="Times New Roman" w:hAnsi="Times New Roman" w:cs="Times New Roman"/>
          <w:sz w:val="24"/>
          <w:szCs w:val="24"/>
          <w:lang w:val="uk-UA"/>
        </w:rPr>
        <w:t xml:space="preserve">. Львів, 1921. </w:t>
      </w:r>
      <w:r w:rsidRPr="00375DC5">
        <w:rPr>
          <w:rFonts w:ascii="Times New Roman" w:hAnsi="Times New Roman" w:cs="Times New Roman"/>
          <w:sz w:val="24"/>
          <w:szCs w:val="24"/>
          <w:shd w:val="clear" w:color="auto" w:fill="FDFCFC"/>
          <w:lang w:val="uk-UA"/>
        </w:rPr>
        <w:t>URL:</w:t>
      </w:r>
      <w:r>
        <w:rPr>
          <w:rFonts w:ascii="Times New Roman" w:hAnsi="Times New Roman" w:cs="Times New Roman"/>
          <w:sz w:val="24"/>
          <w:szCs w:val="24"/>
          <w:shd w:val="clear" w:color="auto" w:fill="FDFCFC"/>
          <w:lang w:val="uk-UA"/>
        </w:rPr>
        <w:t xml:space="preserve"> </w:t>
      </w:r>
      <w:r w:rsidRPr="00670A33">
        <w:rPr>
          <w:rFonts w:ascii="Times New Roman" w:hAnsi="Times New Roman" w:cs="Times New Roman"/>
          <w:sz w:val="24"/>
          <w:szCs w:val="24"/>
          <w:shd w:val="clear" w:color="auto" w:fill="FDFCFC"/>
          <w:lang w:val="uk-UA"/>
        </w:rPr>
        <w:t>https://elib.nlu.org.ua/view.html?id=9010</w:t>
      </w:r>
    </w:p>
    <w:p w14:paraId="3F48F7A3" w14:textId="31D4E8CB" w:rsidR="00620610" w:rsidRPr="00375DC5" w:rsidRDefault="00620610" w:rsidP="00375DC5">
      <w:pPr>
        <w:spacing w:after="0" w:line="240" w:lineRule="auto"/>
        <w:jc w:val="both"/>
        <w:rPr>
          <w:rFonts w:ascii="Times New Roman" w:hAnsi="Times New Roman" w:cs="Times New Roman"/>
          <w:sz w:val="24"/>
          <w:szCs w:val="24"/>
          <w:lang w:val="uk-UA"/>
        </w:rPr>
      </w:pPr>
    </w:p>
    <w:p w14:paraId="7930E754" w14:textId="33002127" w:rsidR="0062278A" w:rsidRPr="00375DC5" w:rsidRDefault="00375DC5" w:rsidP="00375DC5">
      <w:pPr>
        <w:spacing w:after="0" w:line="240" w:lineRule="auto"/>
        <w:jc w:val="both"/>
        <w:rPr>
          <w:rFonts w:ascii="Times New Roman" w:hAnsi="Times New Roman" w:cs="Times New Roman"/>
          <w:b/>
          <w:bCs/>
          <w:sz w:val="24"/>
          <w:szCs w:val="24"/>
          <w:lang w:val="uk-UA"/>
        </w:rPr>
      </w:pPr>
      <w:r w:rsidRPr="00375DC5">
        <w:rPr>
          <w:rFonts w:ascii="Times New Roman" w:hAnsi="Times New Roman" w:cs="Times New Roman"/>
          <w:b/>
          <w:bCs/>
          <w:sz w:val="24"/>
          <w:szCs w:val="24"/>
          <w:lang w:val="uk-UA"/>
        </w:rPr>
        <w:t>Методичні настанови</w:t>
      </w:r>
    </w:p>
    <w:p w14:paraId="793F16F5" w14:textId="77777777" w:rsidR="00375DC5" w:rsidRDefault="00375DC5" w:rsidP="00375DC5">
      <w:pPr>
        <w:spacing w:after="0" w:line="240" w:lineRule="auto"/>
        <w:jc w:val="both"/>
        <w:rPr>
          <w:rFonts w:ascii="Times New Roman" w:hAnsi="Times New Roman" w:cs="Times New Roman"/>
          <w:sz w:val="24"/>
          <w:szCs w:val="24"/>
          <w:lang w:val="uk-UA"/>
        </w:rPr>
      </w:pPr>
    </w:p>
    <w:p w14:paraId="6FD44C6B" w14:textId="02479572" w:rsidR="007B7F58" w:rsidRDefault="0062278A" w:rsidP="00375DC5">
      <w:pPr>
        <w:spacing w:after="0" w:line="240" w:lineRule="auto"/>
        <w:jc w:val="both"/>
        <w:rPr>
          <w:rFonts w:ascii="Times New Roman" w:hAnsi="Times New Roman" w:cs="Times New Roman"/>
          <w:sz w:val="24"/>
          <w:szCs w:val="24"/>
          <w:lang w:val="uk-UA"/>
        </w:rPr>
      </w:pPr>
      <w:r w:rsidRPr="007B7F58">
        <w:rPr>
          <w:rFonts w:ascii="Times New Roman" w:hAnsi="Times New Roman" w:cs="Times New Roman"/>
          <w:b/>
          <w:bCs/>
          <w:i/>
          <w:iCs/>
          <w:sz w:val="24"/>
          <w:szCs w:val="24"/>
          <w:lang w:val="uk-UA"/>
        </w:rPr>
        <w:t>Спроби порозумітись із Тимчасовим урядом</w:t>
      </w:r>
    </w:p>
    <w:p w14:paraId="045FA775" w14:textId="65790C28" w:rsidR="004679BE" w:rsidRPr="00375DC5" w:rsidRDefault="0062278A" w:rsidP="00375DC5">
      <w:pPr>
        <w:spacing w:after="0" w:line="240" w:lineRule="auto"/>
        <w:jc w:val="both"/>
        <w:rPr>
          <w:rFonts w:ascii="Times New Roman" w:hAnsi="Times New Roman" w:cs="Times New Roman"/>
          <w:sz w:val="24"/>
          <w:szCs w:val="24"/>
          <w:lang w:val="uk-UA"/>
        </w:rPr>
      </w:pPr>
      <w:r w:rsidRPr="00375DC5">
        <w:rPr>
          <w:rFonts w:ascii="Times New Roman" w:hAnsi="Times New Roman" w:cs="Times New Roman"/>
          <w:sz w:val="24"/>
          <w:szCs w:val="24"/>
          <w:lang w:val="uk-UA"/>
        </w:rPr>
        <w:t xml:space="preserve">22 (9) квітня вже на першому засіданні щойно обраного Комітету Української Центральної Ради (пізніше реорганізованого в Малу Раду) було ухвалено «домагатися від Тимчасового уряду призначення </w:t>
      </w:r>
      <w:proofErr w:type="spellStart"/>
      <w:r w:rsidRPr="00375DC5">
        <w:rPr>
          <w:rFonts w:ascii="Times New Roman" w:hAnsi="Times New Roman" w:cs="Times New Roman"/>
          <w:sz w:val="24"/>
          <w:szCs w:val="24"/>
          <w:lang w:val="uk-UA"/>
        </w:rPr>
        <w:t>Краєвого</w:t>
      </w:r>
      <w:proofErr w:type="spellEnd"/>
      <w:r w:rsidRPr="00375DC5">
        <w:rPr>
          <w:rFonts w:ascii="Times New Roman" w:hAnsi="Times New Roman" w:cs="Times New Roman"/>
          <w:sz w:val="24"/>
          <w:szCs w:val="24"/>
          <w:lang w:val="uk-UA"/>
        </w:rPr>
        <w:t xml:space="preserve"> комісара на Українські губернії: Київську, Херсонську, Волинську, Подільську, Катеринославську, Чернігівську, Полтавську, Харківську, Кубань і Таврію» 4. Інакше кажучи, через потребу ефективного адміністрування</w:t>
      </w:r>
      <w:r w:rsidR="00263C5C" w:rsidRPr="00375DC5">
        <w:rPr>
          <w:rFonts w:ascii="Times New Roman" w:hAnsi="Times New Roman" w:cs="Times New Roman"/>
          <w:sz w:val="24"/>
          <w:szCs w:val="24"/>
          <w:lang w:val="uk-UA"/>
        </w:rPr>
        <w:t xml:space="preserve"> УЦР зупинилася на губернському поділі, при цьому українськими вона бачила 10 губерній, у семи з яких українці становили більшість у кожному з повітів, а в Чернігівській і Таврійській губерніях та Кубанській області були повіти (відділи) з неукраїнською більшістю населення.</w:t>
      </w:r>
    </w:p>
    <w:p w14:paraId="1FC4244C" w14:textId="77777777" w:rsidR="00263C5C" w:rsidRPr="00375DC5" w:rsidRDefault="00263C5C" w:rsidP="00375DC5">
      <w:pPr>
        <w:spacing w:after="0" w:line="240" w:lineRule="auto"/>
        <w:jc w:val="both"/>
        <w:rPr>
          <w:rFonts w:ascii="Times New Roman" w:hAnsi="Times New Roman" w:cs="Times New Roman"/>
          <w:sz w:val="24"/>
          <w:szCs w:val="24"/>
          <w:lang w:val="uk-UA"/>
        </w:rPr>
      </w:pPr>
    </w:p>
    <w:p w14:paraId="19AB83CF" w14:textId="77777777" w:rsidR="00032227" w:rsidRPr="00375DC5" w:rsidRDefault="00F76E29" w:rsidP="00375DC5">
      <w:pPr>
        <w:spacing w:after="0" w:line="240" w:lineRule="auto"/>
        <w:jc w:val="both"/>
        <w:rPr>
          <w:rFonts w:ascii="Times New Roman" w:hAnsi="Times New Roman" w:cs="Times New Roman"/>
          <w:sz w:val="24"/>
          <w:szCs w:val="24"/>
          <w:lang w:val="uk-UA"/>
        </w:rPr>
      </w:pPr>
      <w:r w:rsidRPr="00375DC5">
        <w:rPr>
          <w:rFonts w:ascii="Times New Roman" w:hAnsi="Times New Roman" w:cs="Times New Roman"/>
          <w:sz w:val="24"/>
          <w:szCs w:val="24"/>
          <w:lang w:val="uk-UA"/>
        </w:rPr>
        <w:t>Тимчасовий уряд відхилив пропозиції української сторони, делегація повернулася ні з чим, адже переговори як такі навіть не розпочиналися. Але 23 (10) червня 1917 р. Українська Центральна Рада, заручившись підтримкою ІІ Всеукраїнського військового з’їзду і виконуючи його волю, проголосила І Універсал, у якому було задекларовано намір запровадити автономію України явочним порядком. 28 (15) червня було створено Генеральний секретаріат, який мав стати крайовим урядом України. Зрозуміло, що перед початком його діяльності бажано було вирішити питання про територію, на яку мала поширюватися його влада.</w:t>
      </w:r>
      <w:r w:rsidR="00032227" w:rsidRPr="00375DC5">
        <w:rPr>
          <w:rFonts w:ascii="Times New Roman" w:hAnsi="Times New Roman" w:cs="Times New Roman"/>
          <w:sz w:val="24"/>
          <w:szCs w:val="24"/>
          <w:lang w:val="uk-UA"/>
        </w:rPr>
        <w:t xml:space="preserve"> </w:t>
      </w:r>
    </w:p>
    <w:p w14:paraId="440F8F62" w14:textId="269F6DB6" w:rsidR="00F76E29" w:rsidRPr="00375DC5" w:rsidRDefault="00F76E29" w:rsidP="00375DC5">
      <w:pPr>
        <w:spacing w:after="0" w:line="240" w:lineRule="auto"/>
        <w:jc w:val="both"/>
        <w:rPr>
          <w:rFonts w:ascii="Times New Roman" w:hAnsi="Times New Roman" w:cs="Times New Roman"/>
          <w:sz w:val="24"/>
          <w:szCs w:val="24"/>
          <w:lang w:val="uk-UA"/>
        </w:rPr>
      </w:pPr>
      <w:r w:rsidRPr="00375DC5">
        <w:rPr>
          <w:rFonts w:ascii="Times New Roman" w:hAnsi="Times New Roman" w:cs="Times New Roman"/>
          <w:sz w:val="24"/>
          <w:szCs w:val="24"/>
          <w:lang w:val="uk-UA"/>
        </w:rPr>
        <w:t>Для вирішення питання до України прибула делегація Тимчасового уряду. За підсумками перемовин Генеральний секретаріат було визнано крайовим урядом України. Порушувалося й питання про територію України. Українська сторона наполягала як на «</w:t>
      </w:r>
      <w:proofErr w:type="spellStart"/>
      <w:r w:rsidRPr="00375DC5">
        <w:rPr>
          <w:rFonts w:ascii="Times New Roman" w:hAnsi="Times New Roman" w:cs="Times New Roman"/>
          <w:sz w:val="24"/>
          <w:szCs w:val="24"/>
          <w:lang w:val="uk-UA"/>
        </w:rPr>
        <w:t>безспорних</w:t>
      </w:r>
      <w:proofErr w:type="spellEnd"/>
      <w:r w:rsidRPr="00375DC5">
        <w:rPr>
          <w:rFonts w:ascii="Times New Roman" w:hAnsi="Times New Roman" w:cs="Times New Roman"/>
          <w:sz w:val="24"/>
          <w:szCs w:val="24"/>
          <w:lang w:val="uk-UA"/>
        </w:rPr>
        <w:t xml:space="preserve">» тепер </w:t>
      </w:r>
      <w:r w:rsidRPr="00375DC5">
        <w:rPr>
          <w:rFonts w:ascii="Times New Roman" w:hAnsi="Times New Roman" w:cs="Times New Roman"/>
          <w:sz w:val="24"/>
          <w:szCs w:val="24"/>
          <w:lang w:val="uk-UA"/>
        </w:rPr>
        <w:lastRenderedPageBreak/>
        <w:t>уже на 10 губерніях — з додаванням Бессарабської, оскільки, як зауважувалося, вона з усіх сторін оточена територією з переважаючою українською людністю. Загалом же йшлося про визначення території України за етнографічною ознакою. Такий підхід було підтримано делегацією Тимчасового уряду.</w:t>
      </w:r>
    </w:p>
    <w:p w14:paraId="4874388C" w14:textId="276A0A82" w:rsidR="00F76E29" w:rsidRPr="00375DC5" w:rsidRDefault="00F76E29" w:rsidP="00375DC5">
      <w:pPr>
        <w:spacing w:after="0" w:line="240" w:lineRule="auto"/>
        <w:jc w:val="both"/>
        <w:rPr>
          <w:rFonts w:ascii="Times New Roman" w:hAnsi="Times New Roman" w:cs="Times New Roman"/>
          <w:sz w:val="24"/>
          <w:szCs w:val="24"/>
          <w:lang w:val="uk-UA"/>
        </w:rPr>
      </w:pPr>
      <w:r w:rsidRPr="00375DC5">
        <w:rPr>
          <w:rFonts w:ascii="Times New Roman" w:hAnsi="Times New Roman" w:cs="Times New Roman"/>
          <w:sz w:val="24"/>
          <w:szCs w:val="24"/>
          <w:lang w:val="uk-UA"/>
        </w:rPr>
        <w:t xml:space="preserve">Учасник делегації від Тимчасового уряду Іраклій Церетелі пізніше згадував: «Визначення етнографічної української території у той короткий термін, який ми мали, не було жодної можливості зробити у скільки-небудь точній формі. Було дев’ять губерній, у яких зосереджувалося основне ядро українського населення» 6. Однак, зазначав І. Церетелі, «у суміжних губерніях — Гродненській, Курській, Воронезькій та ін.» було «по декілька повітів з більшістю українського населення. Щоб </w:t>
      </w:r>
      <w:proofErr w:type="spellStart"/>
      <w:r w:rsidRPr="00375DC5">
        <w:rPr>
          <w:rFonts w:ascii="Times New Roman" w:hAnsi="Times New Roman" w:cs="Times New Roman"/>
          <w:sz w:val="24"/>
          <w:szCs w:val="24"/>
          <w:lang w:val="uk-UA"/>
        </w:rPr>
        <w:t>внести</w:t>
      </w:r>
      <w:proofErr w:type="spellEnd"/>
      <w:r w:rsidRPr="00375DC5">
        <w:rPr>
          <w:rFonts w:ascii="Times New Roman" w:hAnsi="Times New Roman" w:cs="Times New Roman"/>
          <w:sz w:val="24"/>
          <w:szCs w:val="24"/>
          <w:lang w:val="uk-UA"/>
        </w:rPr>
        <w:t xml:space="preserve"> виправлення в наявний адміністративний устрій для встановлення його етнографічної однорідності потрібно було виділити ці повіти і з’єднати їх з основними українськими губерніями. Але тоді, в свою чергу, треба було від цих основних українських губерній відрізати повіти з більшістю неукраїнського населення»</w:t>
      </w:r>
      <w:r w:rsidR="00032227" w:rsidRPr="00375DC5">
        <w:rPr>
          <w:rFonts w:ascii="Times New Roman" w:hAnsi="Times New Roman" w:cs="Times New Roman"/>
          <w:sz w:val="24"/>
          <w:szCs w:val="24"/>
          <w:lang w:val="uk-UA"/>
        </w:rPr>
        <w:t>.</w:t>
      </w:r>
    </w:p>
    <w:p w14:paraId="19436DCE" w14:textId="653862E6" w:rsidR="00F76E29" w:rsidRPr="00375DC5" w:rsidRDefault="00F76E29" w:rsidP="00375DC5">
      <w:pPr>
        <w:spacing w:after="0" w:line="240" w:lineRule="auto"/>
        <w:jc w:val="both"/>
        <w:rPr>
          <w:rFonts w:ascii="Times New Roman" w:hAnsi="Times New Roman" w:cs="Times New Roman"/>
          <w:sz w:val="24"/>
          <w:szCs w:val="24"/>
          <w:lang w:val="uk-UA"/>
        </w:rPr>
      </w:pPr>
      <w:r w:rsidRPr="00375DC5">
        <w:rPr>
          <w:rFonts w:ascii="Times New Roman" w:hAnsi="Times New Roman" w:cs="Times New Roman"/>
          <w:sz w:val="24"/>
          <w:szCs w:val="24"/>
          <w:lang w:val="uk-UA"/>
        </w:rPr>
        <w:t>Інакше кажучи, з технічних причин визначити під час перемовин точні — такі, що справді відповідали розселенню українців, — кордони України було неможливо. Переговірні сторони погодилися, що остаточно це питання мають вирішити всеросійські Установчі збори. Сам І. Церетелі пояснював ситуацію так: «Наразі Тимчасовий Уряд визнає компетенцію крайової влади стосовно губерній, які представлені в Українській Раді як губернії з українською більшістю населення. Виправлення цих кордонів стане можливим вже після найближчих регулярних виборів до земських зборів. А остаточне визначення кордонів буде, звичайно, можливим лише після скликання Установчих зборів»</w:t>
      </w:r>
      <w:r w:rsidR="00032227" w:rsidRPr="00375DC5">
        <w:rPr>
          <w:rFonts w:ascii="Times New Roman" w:hAnsi="Times New Roman" w:cs="Times New Roman"/>
          <w:sz w:val="24"/>
          <w:szCs w:val="24"/>
          <w:lang w:val="uk-UA"/>
        </w:rPr>
        <w:t>.</w:t>
      </w:r>
    </w:p>
    <w:p w14:paraId="2E385882" w14:textId="166350DF" w:rsidR="00F76E29" w:rsidRPr="00375DC5" w:rsidRDefault="00F76E29" w:rsidP="00375DC5">
      <w:pPr>
        <w:spacing w:after="0" w:line="240" w:lineRule="auto"/>
        <w:jc w:val="both"/>
        <w:rPr>
          <w:rFonts w:ascii="Times New Roman" w:hAnsi="Times New Roman" w:cs="Times New Roman"/>
          <w:sz w:val="24"/>
          <w:szCs w:val="24"/>
          <w:lang w:val="uk-UA"/>
        </w:rPr>
      </w:pPr>
      <w:r w:rsidRPr="00375DC5">
        <w:rPr>
          <w:rFonts w:ascii="Times New Roman" w:hAnsi="Times New Roman" w:cs="Times New Roman"/>
          <w:sz w:val="24"/>
          <w:szCs w:val="24"/>
          <w:lang w:val="uk-UA"/>
        </w:rPr>
        <w:t xml:space="preserve">Слова представника російської сторони засвідчують, що делегація Тимчасового уряду погоджувалася з претензіями української сторони на не менше як дев’ять губерній для України, тобто в територіальному питанні було досягнуто обопільної згоди. На жаль, російським урядовцям вдалося переконати українську сторону не фіксувати це на папері. Тому письмовий результат консенсусу — затверджені 16 (3) липня ІІ Універсал УЦР 9 та Постанова Тимчасового уряду про затвердження Генерального секретаріату 10 — згадки про територіальні межі України не містили. </w:t>
      </w:r>
    </w:p>
    <w:p w14:paraId="21EB7B5F" w14:textId="0DCA5BF5" w:rsidR="00263C5C" w:rsidRPr="00375DC5" w:rsidRDefault="00F76E29" w:rsidP="00375DC5">
      <w:pPr>
        <w:spacing w:after="0" w:line="240" w:lineRule="auto"/>
        <w:jc w:val="both"/>
        <w:rPr>
          <w:rFonts w:ascii="Times New Roman" w:hAnsi="Times New Roman" w:cs="Times New Roman"/>
          <w:sz w:val="24"/>
          <w:szCs w:val="24"/>
          <w:lang w:val="uk-UA"/>
        </w:rPr>
      </w:pPr>
      <w:r w:rsidRPr="00375DC5">
        <w:rPr>
          <w:rFonts w:ascii="Times New Roman" w:hAnsi="Times New Roman" w:cs="Times New Roman"/>
          <w:sz w:val="24"/>
          <w:szCs w:val="24"/>
          <w:lang w:val="uk-UA"/>
        </w:rPr>
        <w:t xml:space="preserve">Відсутність документально затвердженої території автономної України використав уже новий склад Тимчасового уряду. Згідно з «Тимчасовою інструкцією Генеральному секретаріатові Тимчасового уряду на Україні» від 17 (4) серпня, підвладними Генеральному секретаріатові визнавалися лише п’ять губерній — Волинська, Подільська, Київська, Полтавська, Чернігівська (без чотирьох північних повітів — </w:t>
      </w:r>
      <w:proofErr w:type="spellStart"/>
      <w:r w:rsidRPr="00375DC5">
        <w:rPr>
          <w:rFonts w:ascii="Times New Roman" w:hAnsi="Times New Roman" w:cs="Times New Roman"/>
          <w:sz w:val="24"/>
          <w:szCs w:val="24"/>
          <w:lang w:val="uk-UA"/>
        </w:rPr>
        <w:t>Суразького</w:t>
      </w:r>
      <w:proofErr w:type="spellEnd"/>
      <w:r w:rsidRPr="00375DC5">
        <w:rPr>
          <w:rFonts w:ascii="Times New Roman" w:hAnsi="Times New Roman" w:cs="Times New Roman"/>
          <w:sz w:val="24"/>
          <w:szCs w:val="24"/>
          <w:lang w:val="uk-UA"/>
        </w:rPr>
        <w:t xml:space="preserve">, </w:t>
      </w:r>
      <w:proofErr w:type="spellStart"/>
      <w:r w:rsidRPr="00375DC5">
        <w:rPr>
          <w:rFonts w:ascii="Times New Roman" w:hAnsi="Times New Roman" w:cs="Times New Roman"/>
          <w:sz w:val="24"/>
          <w:szCs w:val="24"/>
          <w:lang w:val="uk-UA"/>
        </w:rPr>
        <w:t>Мглинського</w:t>
      </w:r>
      <w:proofErr w:type="spellEnd"/>
      <w:r w:rsidRPr="00375DC5">
        <w:rPr>
          <w:rFonts w:ascii="Times New Roman" w:hAnsi="Times New Roman" w:cs="Times New Roman"/>
          <w:sz w:val="24"/>
          <w:szCs w:val="24"/>
          <w:lang w:val="uk-UA"/>
        </w:rPr>
        <w:t xml:space="preserve">, Стародубського, </w:t>
      </w:r>
      <w:proofErr w:type="spellStart"/>
      <w:r w:rsidRPr="00375DC5">
        <w:rPr>
          <w:rFonts w:ascii="Times New Roman" w:hAnsi="Times New Roman" w:cs="Times New Roman"/>
          <w:sz w:val="24"/>
          <w:szCs w:val="24"/>
          <w:lang w:val="uk-UA"/>
        </w:rPr>
        <w:t>Новозибківського</w:t>
      </w:r>
      <w:proofErr w:type="spellEnd"/>
      <w:r w:rsidRPr="00375DC5">
        <w:rPr>
          <w:rFonts w:ascii="Times New Roman" w:hAnsi="Times New Roman" w:cs="Times New Roman"/>
          <w:sz w:val="24"/>
          <w:szCs w:val="24"/>
          <w:lang w:val="uk-UA"/>
        </w:rPr>
        <w:t>) 11. По суті, це були приблизно ті землі, з якими Українська держава гетьмана Б. Хмельницького увійшла до складу Московської держави в 1654 р., та українські воєводства тогочасної Речі Посполитої. Тобто Тимчасовий уряд уважав за можливе використовувати лише «історичний» критерій у визначенні</w:t>
      </w:r>
      <w:r w:rsidR="003723A2" w:rsidRPr="00375DC5">
        <w:rPr>
          <w:rFonts w:ascii="Times New Roman" w:hAnsi="Times New Roman" w:cs="Times New Roman"/>
          <w:sz w:val="24"/>
          <w:szCs w:val="24"/>
          <w:lang w:val="uk-UA"/>
        </w:rPr>
        <w:t xml:space="preserve"> меж української автономії, </w:t>
      </w:r>
      <w:proofErr w:type="spellStart"/>
      <w:r w:rsidR="003723A2" w:rsidRPr="00375DC5">
        <w:rPr>
          <w:rFonts w:ascii="Times New Roman" w:hAnsi="Times New Roman" w:cs="Times New Roman"/>
          <w:sz w:val="24"/>
          <w:szCs w:val="24"/>
          <w:lang w:val="uk-UA"/>
        </w:rPr>
        <w:t>переносячи</w:t>
      </w:r>
      <w:proofErr w:type="spellEnd"/>
      <w:r w:rsidR="003723A2" w:rsidRPr="00375DC5">
        <w:rPr>
          <w:rFonts w:ascii="Times New Roman" w:hAnsi="Times New Roman" w:cs="Times New Roman"/>
          <w:sz w:val="24"/>
          <w:szCs w:val="24"/>
          <w:lang w:val="uk-UA"/>
        </w:rPr>
        <w:t xml:space="preserve"> кордони України ХVІІ ст. на ХХ ст. Взаємної згоди в питанні про територію досягнуто не було. Однак на конфронтацію з Тимчасовим урядом Генеральний секретаріат певний час не наважувався і спробував використати хоча б ті мізерні права, які отримав.</w:t>
      </w:r>
    </w:p>
    <w:p w14:paraId="288186A7" w14:textId="77777777" w:rsidR="003723A2" w:rsidRPr="00375DC5" w:rsidRDefault="003723A2" w:rsidP="00375DC5">
      <w:pPr>
        <w:spacing w:after="0" w:line="240" w:lineRule="auto"/>
        <w:jc w:val="both"/>
        <w:rPr>
          <w:rFonts w:ascii="Times New Roman" w:hAnsi="Times New Roman" w:cs="Times New Roman"/>
          <w:sz w:val="24"/>
          <w:szCs w:val="24"/>
          <w:lang w:val="uk-UA"/>
        </w:rPr>
      </w:pPr>
    </w:p>
    <w:p w14:paraId="2EF9C099" w14:textId="4A8C96C5" w:rsidR="007B7F58" w:rsidRPr="007B7F58" w:rsidRDefault="003723A2" w:rsidP="00375DC5">
      <w:pPr>
        <w:spacing w:after="0" w:line="240" w:lineRule="auto"/>
        <w:jc w:val="both"/>
        <w:rPr>
          <w:rFonts w:ascii="Times New Roman" w:hAnsi="Times New Roman" w:cs="Times New Roman"/>
          <w:b/>
          <w:bCs/>
          <w:i/>
          <w:iCs/>
          <w:sz w:val="24"/>
          <w:szCs w:val="24"/>
          <w:lang w:val="uk-UA"/>
        </w:rPr>
      </w:pPr>
      <w:r w:rsidRPr="007B7F58">
        <w:rPr>
          <w:rFonts w:ascii="Times New Roman" w:hAnsi="Times New Roman" w:cs="Times New Roman"/>
          <w:b/>
          <w:bCs/>
          <w:i/>
          <w:iCs/>
          <w:sz w:val="24"/>
          <w:szCs w:val="24"/>
          <w:lang w:val="uk-UA"/>
        </w:rPr>
        <w:t>Кордон УНР з радянською Росією</w:t>
      </w:r>
    </w:p>
    <w:p w14:paraId="43AEEFD2" w14:textId="0F3CEA6B" w:rsidR="003723A2" w:rsidRPr="00375DC5" w:rsidRDefault="003723A2" w:rsidP="00375DC5">
      <w:pPr>
        <w:spacing w:after="0" w:line="240" w:lineRule="auto"/>
        <w:jc w:val="both"/>
        <w:rPr>
          <w:rFonts w:ascii="Times New Roman" w:hAnsi="Times New Roman" w:cs="Times New Roman"/>
          <w:sz w:val="24"/>
          <w:szCs w:val="24"/>
          <w:lang w:val="uk-UA"/>
        </w:rPr>
      </w:pPr>
      <w:r w:rsidRPr="00375DC5">
        <w:rPr>
          <w:rFonts w:ascii="Times New Roman" w:hAnsi="Times New Roman" w:cs="Times New Roman"/>
          <w:sz w:val="24"/>
          <w:szCs w:val="24"/>
          <w:lang w:val="uk-UA"/>
        </w:rPr>
        <w:t xml:space="preserve">Незважаючи на те, що Генеральному секретаріату формально підпорядковувалися неповні п’ять губерній, Українська Центральна Рада не відмовлялася й від інших українських земель. Восени 1917 р. вона підняла на щит питання про Українські Установчі збори. Було ухвалено низку рішень, які засвідчували їхню суверенність, що й стало основною причиною для загострення конфлікту з Тимчасовим урядом 12. А вже невдовзі після падіння Тимчасового уряду УЦР проголосила ІІІ Універсал. Кордони України в ньому було визначено так: «До території </w:t>
      </w:r>
      <w:proofErr w:type="spellStart"/>
      <w:r w:rsidRPr="00375DC5">
        <w:rPr>
          <w:rFonts w:ascii="Times New Roman" w:hAnsi="Times New Roman" w:cs="Times New Roman"/>
          <w:sz w:val="24"/>
          <w:szCs w:val="24"/>
          <w:lang w:val="uk-UA"/>
        </w:rPr>
        <w:t>Народньої</w:t>
      </w:r>
      <w:proofErr w:type="spellEnd"/>
      <w:r w:rsidRPr="00375DC5">
        <w:rPr>
          <w:rFonts w:ascii="Times New Roman" w:hAnsi="Times New Roman" w:cs="Times New Roman"/>
          <w:sz w:val="24"/>
          <w:szCs w:val="24"/>
          <w:lang w:val="uk-UA"/>
        </w:rPr>
        <w:t xml:space="preserve"> Української Республіки належать землі, заселені в </w:t>
      </w:r>
      <w:proofErr w:type="spellStart"/>
      <w:r w:rsidRPr="00375DC5">
        <w:rPr>
          <w:rFonts w:ascii="Times New Roman" w:hAnsi="Times New Roman" w:cs="Times New Roman"/>
          <w:sz w:val="24"/>
          <w:szCs w:val="24"/>
          <w:lang w:val="uk-UA"/>
        </w:rPr>
        <w:t>більшости</w:t>
      </w:r>
      <w:proofErr w:type="spellEnd"/>
      <w:r w:rsidRPr="00375DC5">
        <w:rPr>
          <w:rFonts w:ascii="Times New Roman" w:hAnsi="Times New Roman" w:cs="Times New Roman"/>
          <w:sz w:val="24"/>
          <w:szCs w:val="24"/>
          <w:lang w:val="uk-UA"/>
        </w:rPr>
        <w:t xml:space="preserve"> Українцями: Київщина, Поділля, Волинь, Чернігівщина, Полтавщина, </w:t>
      </w:r>
      <w:r w:rsidRPr="00375DC5">
        <w:rPr>
          <w:rFonts w:ascii="Times New Roman" w:hAnsi="Times New Roman" w:cs="Times New Roman"/>
          <w:sz w:val="24"/>
          <w:szCs w:val="24"/>
          <w:lang w:val="uk-UA"/>
        </w:rPr>
        <w:lastRenderedPageBreak/>
        <w:t xml:space="preserve">Харківщина, Катеринославщина, Херсонщина, Таврія (без Криму). Остаточне визначення границь Української </w:t>
      </w:r>
      <w:proofErr w:type="spellStart"/>
      <w:r w:rsidRPr="00375DC5">
        <w:rPr>
          <w:rFonts w:ascii="Times New Roman" w:hAnsi="Times New Roman" w:cs="Times New Roman"/>
          <w:sz w:val="24"/>
          <w:szCs w:val="24"/>
          <w:lang w:val="uk-UA"/>
        </w:rPr>
        <w:t>Народньої</w:t>
      </w:r>
      <w:proofErr w:type="spellEnd"/>
      <w:r w:rsidRPr="00375DC5">
        <w:rPr>
          <w:rFonts w:ascii="Times New Roman" w:hAnsi="Times New Roman" w:cs="Times New Roman"/>
          <w:sz w:val="24"/>
          <w:szCs w:val="24"/>
          <w:lang w:val="uk-UA"/>
        </w:rPr>
        <w:t xml:space="preserve"> Республіки, як щодо прилучення частин Курщини, Холмщини, </w:t>
      </w:r>
      <w:proofErr w:type="spellStart"/>
      <w:r w:rsidRPr="00375DC5">
        <w:rPr>
          <w:rFonts w:ascii="Times New Roman" w:hAnsi="Times New Roman" w:cs="Times New Roman"/>
          <w:sz w:val="24"/>
          <w:szCs w:val="24"/>
          <w:lang w:val="uk-UA"/>
        </w:rPr>
        <w:t>Воронежчини</w:t>
      </w:r>
      <w:proofErr w:type="spellEnd"/>
      <w:r w:rsidRPr="00375DC5">
        <w:rPr>
          <w:rFonts w:ascii="Times New Roman" w:hAnsi="Times New Roman" w:cs="Times New Roman"/>
          <w:sz w:val="24"/>
          <w:szCs w:val="24"/>
          <w:lang w:val="uk-UA"/>
        </w:rPr>
        <w:t xml:space="preserve">, так і сумежних </w:t>
      </w:r>
      <w:proofErr w:type="spellStart"/>
      <w:r w:rsidRPr="00375DC5">
        <w:rPr>
          <w:rFonts w:ascii="Times New Roman" w:hAnsi="Times New Roman" w:cs="Times New Roman"/>
          <w:sz w:val="24"/>
          <w:szCs w:val="24"/>
          <w:lang w:val="uk-UA"/>
        </w:rPr>
        <w:t>губерен</w:t>
      </w:r>
      <w:proofErr w:type="spellEnd"/>
      <w:r w:rsidRPr="00375DC5">
        <w:rPr>
          <w:rFonts w:ascii="Times New Roman" w:hAnsi="Times New Roman" w:cs="Times New Roman"/>
          <w:sz w:val="24"/>
          <w:szCs w:val="24"/>
          <w:lang w:val="uk-UA"/>
        </w:rPr>
        <w:t xml:space="preserve"> і областей, де більшість населення українська, має бути встановлене по згоді організованої волі народів»</w:t>
      </w:r>
      <w:r w:rsidR="00032227" w:rsidRPr="00375DC5">
        <w:rPr>
          <w:rFonts w:ascii="Times New Roman" w:hAnsi="Times New Roman" w:cs="Times New Roman"/>
          <w:sz w:val="24"/>
          <w:szCs w:val="24"/>
          <w:lang w:val="uk-UA"/>
        </w:rPr>
        <w:t>.</w:t>
      </w:r>
    </w:p>
    <w:p w14:paraId="07E21B9A" w14:textId="615FD0D7" w:rsidR="003723A2" w:rsidRPr="00375DC5" w:rsidRDefault="003723A2" w:rsidP="00375DC5">
      <w:pPr>
        <w:spacing w:after="0" w:line="240" w:lineRule="auto"/>
        <w:jc w:val="both"/>
        <w:rPr>
          <w:rFonts w:ascii="Times New Roman" w:hAnsi="Times New Roman" w:cs="Times New Roman"/>
          <w:sz w:val="24"/>
          <w:szCs w:val="24"/>
          <w:lang w:val="uk-UA"/>
        </w:rPr>
      </w:pPr>
      <w:r w:rsidRPr="00375DC5">
        <w:rPr>
          <w:rFonts w:ascii="Times New Roman" w:hAnsi="Times New Roman" w:cs="Times New Roman"/>
          <w:sz w:val="24"/>
          <w:szCs w:val="24"/>
          <w:lang w:val="uk-UA"/>
        </w:rPr>
        <w:t xml:space="preserve">Таким чином, УЦР проголосила свою тверду прихильність до етнографічного принципу. Такий підхід зумовив </w:t>
      </w:r>
      <w:proofErr w:type="spellStart"/>
      <w:r w:rsidRPr="00375DC5">
        <w:rPr>
          <w:rFonts w:ascii="Times New Roman" w:hAnsi="Times New Roman" w:cs="Times New Roman"/>
          <w:sz w:val="24"/>
          <w:szCs w:val="24"/>
          <w:lang w:val="uk-UA"/>
        </w:rPr>
        <w:t>невключення</w:t>
      </w:r>
      <w:proofErr w:type="spellEnd"/>
      <w:r w:rsidRPr="00375DC5">
        <w:rPr>
          <w:rFonts w:ascii="Times New Roman" w:hAnsi="Times New Roman" w:cs="Times New Roman"/>
          <w:sz w:val="24"/>
          <w:szCs w:val="24"/>
          <w:lang w:val="uk-UA"/>
        </w:rPr>
        <w:t xml:space="preserve"> до складу УНР частини Таврійської губернії — півострова Крим, де українці становили меншість населення і де, що важливіше, під впливом кримськотатарського руху формувалися крайові органи влади. У ІІІ Універсалі не згадано також Кубанську область, де на той час утворив-ся окремий крайовий уряд. Водночас українська влада наполягала на застосуванні </w:t>
      </w:r>
    </w:p>
    <w:p w14:paraId="71407DF2" w14:textId="522DB88F" w:rsidR="002C36D3" w:rsidRPr="00375DC5" w:rsidRDefault="003723A2" w:rsidP="00375DC5">
      <w:pPr>
        <w:spacing w:after="0" w:line="240" w:lineRule="auto"/>
        <w:jc w:val="both"/>
        <w:rPr>
          <w:rFonts w:ascii="Times New Roman" w:hAnsi="Times New Roman" w:cs="Times New Roman"/>
          <w:sz w:val="24"/>
          <w:szCs w:val="24"/>
          <w:lang w:val="uk-UA"/>
        </w:rPr>
      </w:pPr>
      <w:r w:rsidRPr="00375DC5">
        <w:rPr>
          <w:rFonts w:ascii="Times New Roman" w:hAnsi="Times New Roman" w:cs="Times New Roman"/>
          <w:sz w:val="24"/>
          <w:szCs w:val="24"/>
          <w:lang w:val="uk-UA"/>
        </w:rPr>
        <w:t xml:space="preserve">етнографічного критерію до заселених переважно українцями частин «неукраїнських» губерній, які межували з УНР. І не просто наполягала, а й ухвалювала відповідні рішення. Вже 24 (11) листопада, тобто на четвертий день після проголошення ІІІ Універсалу, Мала Рада затвердила перший розділ Закону про вибори до Установчих Зборів УНР. Аналіз пункту про виборчі округи показує, якою бачилася територія України в найближчому майбутньому. На відміну від задекларованого у ІІІ Універсалі губернського поділу території України, у цьому законі застосовувався повітовий. Було створено 10 виборчих округ. Крім дев’яти виборчих округ, сформованих за названими в ІІІ Універсалі губерніями (при цьому Таврійська складалася лише з трьох материкових повітів — Бердянського, Дніпровського та Мелітопольського, до Чернігівської прилучався Путивльський, а до Харківської — </w:t>
      </w:r>
      <w:proofErr w:type="spellStart"/>
      <w:r w:rsidRPr="00375DC5">
        <w:rPr>
          <w:rFonts w:ascii="Times New Roman" w:hAnsi="Times New Roman" w:cs="Times New Roman"/>
          <w:sz w:val="24"/>
          <w:szCs w:val="24"/>
          <w:lang w:val="uk-UA"/>
        </w:rPr>
        <w:t>Грайворонський</w:t>
      </w:r>
      <w:proofErr w:type="spellEnd"/>
      <w:r w:rsidRPr="00375DC5">
        <w:rPr>
          <w:rFonts w:ascii="Times New Roman" w:hAnsi="Times New Roman" w:cs="Times New Roman"/>
          <w:sz w:val="24"/>
          <w:szCs w:val="24"/>
          <w:lang w:val="uk-UA"/>
        </w:rPr>
        <w:t xml:space="preserve"> повіти), створювалася ще одна — </w:t>
      </w:r>
      <w:proofErr w:type="spellStart"/>
      <w:r w:rsidRPr="00375DC5">
        <w:rPr>
          <w:rFonts w:ascii="Times New Roman" w:hAnsi="Times New Roman" w:cs="Times New Roman"/>
          <w:sz w:val="24"/>
          <w:szCs w:val="24"/>
          <w:lang w:val="uk-UA"/>
        </w:rPr>
        <w:t>Острогозька</w:t>
      </w:r>
      <w:proofErr w:type="spellEnd"/>
      <w:r w:rsidRPr="00375DC5">
        <w:rPr>
          <w:rFonts w:ascii="Times New Roman" w:hAnsi="Times New Roman" w:cs="Times New Roman"/>
          <w:sz w:val="24"/>
          <w:szCs w:val="24"/>
          <w:lang w:val="uk-UA"/>
        </w:rPr>
        <w:t xml:space="preserve">. До неї мали увійти суміжні з Україною повіти з українською більшістю населення: </w:t>
      </w:r>
      <w:proofErr w:type="spellStart"/>
      <w:r w:rsidRPr="00375DC5">
        <w:rPr>
          <w:rFonts w:ascii="Times New Roman" w:hAnsi="Times New Roman" w:cs="Times New Roman"/>
          <w:sz w:val="24"/>
          <w:szCs w:val="24"/>
          <w:lang w:val="uk-UA"/>
        </w:rPr>
        <w:t>Острогозький</w:t>
      </w:r>
      <w:proofErr w:type="spellEnd"/>
      <w:r w:rsidRPr="00375DC5">
        <w:rPr>
          <w:rFonts w:ascii="Times New Roman" w:hAnsi="Times New Roman" w:cs="Times New Roman"/>
          <w:sz w:val="24"/>
          <w:szCs w:val="24"/>
          <w:lang w:val="uk-UA"/>
        </w:rPr>
        <w:t>,</w:t>
      </w:r>
      <w:r w:rsidR="002C36D3" w:rsidRPr="00375DC5">
        <w:rPr>
          <w:rFonts w:ascii="Times New Roman" w:hAnsi="Times New Roman" w:cs="Times New Roman"/>
          <w:sz w:val="24"/>
          <w:szCs w:val="24"/>
          <w:lang w:val="uk-UA"/>
        </w:rPr>
        <w:t xml:space="preserve"> </w:t>
      </w:r>
      <w:proofErr w:type="spellStart"/>
      <w:r w:rsidR="002C36D3" w:rsidRPr="00375DC5">
        <w:rPr>
          <w:rFonts w:ascii="Times New Roman" w:hAnsi="Times New Roman" w:cs="Times New Roman"/>
          <w:sz w:val="24"/>
          <w:szCs w:val="24"/>
          <w:lang w:val="uk-UA"/>
        </w:rPr>
        <w:t>Валуйський</w:t>
      </w:r>
      <w:proofErr w:type="spellEnd"/>
      <w:r w:rsidR="002C36D3" w:rsidRPr="00375DC5">
        <w:rPr>
          <w:rFonts w:ascii="Times New Roman" w:hAnsi="Times New Roman" w:cs="Times New Roman"/>
          <w:sz w:val="24"/>
          <w:szCs w:val="24"/>
          <w:lang w:val="uk-UA"/>
        </w:rPr>
        <w:t xml:space="preserve">, </w:t>
      </w:r>
      <w:proofErr w:type="spellStart"/>
      <w:r w:rsidR="002C36D3" w:rsidRPr="00375DC5">
        <w:rPr>
          <w:rFonts w:ascii="Times New Roman" w:hAnsi="Times New Roman" w:cs="Times New Roman"/>
          <w:sz w:val="24"/>
          <w:szCs w:val="24"/>
          <w:lang w:val="uk-UA"/>
        </w:rPr>
        <w:t>Бірючанський</w:t>
      </w:r>
      <w:proofErr w:type="spellEnd"/>
      <w:r w:rsidR="002C36D3" w:rsidRPr="00375DC5">
        <w:rPr>
          <w:rFonts w:ascii="Times New Roman" w:hAnsi="Times New Roman" w:cs="Times New Roman"/>
          <w:sz w:val="24"/>
          <w:szCs w:val="24"/>
          <w:lang w:val="uk-UA"/>
        </w:rPr>
        <w:t xml:space="preserve"> і Богучарський повіти Воронезької губернії та </w:t>
      </w:r>
      <w:proofErr w:type="spellStart"/>
      <w:r w:rsidR="002C36D3" w:rsidRPr="00375DC5">
        <w:rPr>
          <w:rFonts w:ascii="Times New Roman" w:hAnsi="Times New Roman" w:cs="Times New Roman"/>
          <w:sz w:val="24"/>
          <w:szCs w:val="24"/>
          <w:lang w:val="uk-UA"/>
        </w:rPr>
        <w:t>Новооскольський</w:t>
      </w:r>
      <w:proofErr w:type="spellEnd"/>
      <w:r w:rsidR="002C36D3" w:rsidRPr="00375DC5">
        <w:rPr>
          <w:rFonts w:ascii="Times New Roman" w:hAnsi="Times New Roman" w:cs="Times New Roman"/>
          <w:sz w:val="24"/>
          <w:szCs w:val="24"/>
          <w:lang w:val="uk-UA"/>
        </w:rPr>
        <w:t xml:space="preserve"> — Курської 14. Не всі суміжні з Україною повіти з українською більшістю населення увійшли до означених виборчих округ. Для не названих у законі повітів з українською більшістю населення було передбачено можливість приєднатися до України — через право «постановою повітового (народного) земського зібрання» 15 долучитися до виборів Установчих зборів УНР. Під час внесення питання на розгляд Малої Ради доповідач Олександр </w:t>
      </w:r>
      <w:proofErr w:type="spellStart"/>
      <w:r w:rsidR="002C36D3" w:rsidRPr="00375DC5">
        <w:rPr>
          <w:rFonts w:ascii="Times New Roman" w:hAnsi="Times New Roman" w:cs="Times New Roman"/>
          <w:sz w:val="24"/>
          <w:szCs w:val="24"/>
          <w:lang w:val="uk-UA"/>
        </w:rPr>
        <w:t>Севрюк</w:t>
      </w:r>
      <w:proofErr w:type="spellEnd"/>
      <w:r w:rsidR="002C36D3" w:rsidRPr="00375DC5">
        <w:rPr>
          <w:rFonts w:ascii="Times New Roman" w:hAnsi="Times New Roman" w:cs="Times New Roman"/>
          <w:sz w:val="24"/>
          <w:szCs w:val="24"/>
          <w:lang w:val="uk-UA"/>
        </w:rPr>
        <w:t xml:space="preserve"> прямо зазначав: «Деякі українські землі, як, наприклад, Таганрозька [округа] Донської області та Хотинський повіт </w:t>
      </w:r>
      <w:proofErr w:type="spellStart"/>
      <w:r w:rsidR="002C36D3" w:rsidRPr="00375DC5">
        <w:rPr>
          <w:rFonts w:ascii="Times New Roman" w:hAnsi="Times New Roman" w:cs="Times New Roman"/>
          <w:sz w:val="24"/>
          <w:szCs w:val="24"/>
          <w:lang w:val="uk-UA"/>
        </w:rPr>
        <w:t>Бессарабщини</w:t>
      </w:r>
      <w:proofErr w:type="spellEnd"/>
      <w:r w:rsidR="002C36D3" w:rsidRPr="00375DC5">
        <w:rPr>
          <w:rFonts w:ascii="Times New Roman" w:hAnsi="Times New Roman" w:cs="Times New Roman"/>
          <w:sz w:val="24"/>
          <w:szCs w:val="24"/>
          <w:lang w:val="uk-UA"/>
        </w:rPr>
        <w:t>, не включені в округи з політичних причин», — і наголошував, що відповідні земства самі це можуть зробити</w:t>
      </w:r>
      <w:r w:rsidR="00032227" w:rsidRPr="00375DC5">
        <w:rPr>
          <w:rFonts w:ascii="Times New Roman" w:hAnsi="Times New Roman" w:cs="Times New Roman"/>
          <w:sz w:val="24"/>
          <w:szCs w:val="24"/>
          <w:lang w:val="uk-UA"/>
        </w:rPr>
        <w:t>.</w:t>
      </w:r>
    </w:p>
    <w:p w14:paraId="7AA9B219" w14:textId="0E00993A" w:rsidR="003723A2" w:rsidRPr="00375DC5" w:rsidRDefault="002C36D3" w:rsidP="00375DC5">
      <w:pPr>
        <w:spacing w:after="0" w:line="240" w:lineRule="auto"/>
        <w:jc w:val="both"/>
        <w:rPr>
          <w:rFonts w:ascii="Times New Roman" w:hAnsi="Times New Roman" w:cs="Times New Roman"/>
          <w:sz w:val="24"/>
          <w:szCs w:val="24"/>
          <w:lang w:val="uk-UA"/>
        </w:rPr>
      </w:pPr>
      <w:r w:rsidRPr="00375DC5">
        <w:rPr>
          <w:rFonts w:ascii="Times New Roman" w:hAnsi="Times New Roman" w:cs="Times New Roman"/>
          <w:sz w:val="24"/>
          <w:szCs w:val="24"/>
          <w:lang w:val="uk-UA"/>
        </w:rPr>
        <w:t>Незабаром етнографічний критерій, що залишався визначальним для окреслення кордонів України, було використано на переговорах представників УНР з Німеччиною та Австро-Угорщиною у Брест-Литовську (Бресті). 12 січня 1918 р. (30 грудня 1917 р.) повноваження української делегації було визнано переговірними сторонами, зокрема — вустами Льва Троцького — їх визнала радянська Росія. Ця заувага важлива, оскільки врахування зазначеного факту допоможе зрозуміти ставлення до проблеми кордонів України як більшовицького центру, так і першого радянського уряду України — Народного секретаріату.</w:t>
      </w:r>
    </w:p>
    <w:p w14:paraId="09A12B44" w14:textId="77777777" w:rsidR="004122B9" w:rsidRPr="00375DC5" w:rsidRDefault="004122B9" w:rsidP="00375DC5">
      <w:pPr>
        <w:spacing w:after="0" w:line="240" w:lineRule="auto"/>
        <w:jc w:val="both"/>
        <w:rPr>
          <w:rFonts w:ascii="Times New Roman" w:hAnsi="Times New Roman" w:cs="Times New Roman"/>
          <w:sz w:val="24"/>
          <w:szCs w:val="24"/>
          <w:lang w:val="uk-UA"/>
        </w:rPr>
      </w:pPr>
    </w:p>
    <w:p w14:paraId="77D720C7" w14:textId="19A05329" w:rsidR="004122B9" w:rsidRPr="00375DC5" w:rsidRDefault="004122B9" w:rsidP="00375DC5">
      <w:pPr>
        <w:spacing w:after="0" w:line="240" w:lineRule="auto"/>
        <w:jc w:val="both"/>
        <w:rPr>
          <w:rFonts w:ascii="Times New Roman" w:hAnsi="Times New Roman" w:cs="Times New Roman"/>
          <w:sz w:val="24"/>
          <w:szCs w:val="24"/>
          <w:lang w:val="uk-UA"/>
        </w:rPr>
      </w:pPr>
      <w:r w:rsidRPr="00375DC5">
        <w:rPr>
          <w:rFonts w:ascii="Times New Roman" w:hAnsi="Times New Roman" w:cs="Times New Roman"/>
          <w:sz w:val="24"/>
          <w:szCs w:val="24"/>
          <w:lang w:val="uk-UA"/>
        </w:rPr>
        <w:t xml:space="preserve">Більшовицькі підходи до формування кордону. Ленінський Раднарком </w:t>
      </w:r>
      <w:proofErr w:type="spellStart"/>
      <w:r w:rsidRPr="00375DC5">
        <w:rPr>
          <w:rFonts w:ascii="Times New Roman" w:hAnsi="Times New Roman" w:cs="Times New Roman"/>
          <w:sz w:val="24"/>
          <w:szCs w:val="24"/>
          <w:lang w:val="uk-UA"/>
        </w:rPr>
        <w:t>дефакто</w:t>
      </w:r>
      <w:proofErr w:type="spellEnd"/>
      <w:r w:rsidRPr="00375DC5">
        <w:rPr>
          <w:rFonts w:ascii="Times New Roman" w:hAnsi="Times New Roman" w:cs="Times New Roman"/>
          <w:sz w:val="24"/>
          <w:szCs w:val="24"/>
          <w:lang w:val="uk-UA"/>
        </w:rPr>
        <w:t xml:space="preserve"> визнав визначені ІІІ Універсалом кордони України майже одразу після його проголошення. Вже 30 (17) листопада 1917 р. Йосип Сталін (очільник Наркомату в справах національностей радянської Росії) наполягав на тому, щоб Київський обласний комітет РСДРП(б) став ініціатором скликання Всеукраїнського з’їзду рад, причому за справу мали взятися «кияни, </w:t>
      </w:r>
      <w:proofErr w:type="spellStart"/>
      <w:r w:rsidRPr="00375DC5">
        <w:rPr>
          <w:rFonts w:ascii="Times New Roman" w:hAnsi="Times New Roman" w:cs="Times New Roman"/>
          <w:sz w:val="24"/>
          <w:szCs w:val="24"/>
          <w:lang w:val="uk-UA"/>
        </w:rPr>
        <w:t>одесці</w:t>
      </w:r>
      <w:proofErr w:type="spellEnd"/>
      <w:r w:rsidRPr="00375DC5">
        <w:rPr>
          <w:rFonts w:ascii="Times New Roman" w:hAnsi="Times New Roman" w:cs="Times New Roman"/>
          <w:sz w:val="24"/>
          <w:szCs w:val="24"/>
          <w:lang w:val="uk-UA"/>
        </w:rPr>
        <w:t xml:space="preserve">, харківці, </w:t>
      </w:r>
      <w:proofErr w:type="spellStart"/>
      <w:r w:rsidRPr="00375DC5">
        <w:rPr>
          <w:rFonts w:ascii="Times New Roman" w:hAnsi="Times New Roman" w:cs="Times New Roman"/>
          <w:sz w:val="24"/>
          <w:szCs w:val="24"/>
          <w:lang w:val="uk-UA"/>
        </w:rPr>
        <w:t>катеринославці</w:t>
      </w:r>
      <w:proofErr w:type="spellEnd"/>
      <w:r w:rsidRPr="00375DC5">
        <w:rPr>
          <w:rFonts w:ascii="Times New Roman" w:hAnsi="Times New Roman" w:cs="Times New Roman"/>
          <w:sz w:val="24"/>
          <w:szCs w:val="24"/>
          <w:lang w:val="uk-UA"/>
        </w:rPr>
        <w:t xml:space="preserve"> й ін.» 18, тобто загалом ішлося про всі дев’ять губерній. Незабаром навіть у внутрішньому листуванні керівництва радянської Росії зі своєю делегацією на Брестських переговорах (початок січня 1918 р.) Харківщина, Катеринославщина і, зокрема, Донецький басейн, як і південь України з усіма чорноморськими портами, означалися як територія України</w:t>
      </w:r>
      <w:r w:rsidR="00032227" w:rsidRPr="00375DC5">
        <w:rPr>
          <w:rFonts w:ascii="Times New Roman" w:hAnsi="Times New Roman" w:cs="Times New Roman"/>
          <w:sz w:val="24"/>
          <w:szCs w:val="24"/>
          <w:lang w:val="uk-UA"/>
        </w:rPr>
        <w:t>.</w:t>
      </w:r>
    </w:p>
    <w:p w14:paraId="1153596D" w14:textId="77777777" w:rsidR="004122B9" w:rsidRPr="00375DC5" w:rsidRDefault="004122B9" w:rsidP="00375DC5">
      <w:pPr>
        <w:spacing w:after="0" w:line="240" w:lineRule="auto"/>
        <w:jc w:val="both"/>
        <w:rPr>
          <w:rFonts w:ascii="Times New Roman" w:hAnsi="Times New Roman" w:cs="Times New Roman"/>
          <w:sz w:val="24"/>
          <w:szCs w:val="24"/>
          <w:lang w:val="uk-UA"/>
        </w:rPr>
      </w:pPr>
    </w:p>
    <w:p w14:paraId="4FE97B9F" w14:textId="65461AAB" w:rsidR="004122B9" w:rsidRPr="00375DC5" w:rsidRDefault="00051D50" w:rsidP="00375DC5">
      <w:pPr>
        <w:spacing w:after="0" w:line="240" w:lineRule="auto"/>
        <w:jc w:val="both"/>
        <w:rPr>
          <w:rFonts w:ascii="Times New Roman" w:hAnsi="Times New Roman" w:cs="Times New Roman"/>
          <w:sz w:val="24"/>
          <w:szCs w:val="24"/>
          <w:lang w:val="uk-UA"/>
        </w:rPr>
      </w:pPr>
      <w:r w:rsidRPr="00375DC5">
        <w:rPr>
          <w:rFonts w:ascii="Times New Roman" w:hAnsi="Times New Roman" w:cs="Times New Roman"/>
          <w:sz w:val="24"/>
          <w:szCs w:val="24"/>
          <w:lang w:val="uk-UA"/>
        </w:rPr>
        <w:lastRenderedPageBreak/>
        <w:t>Отже, більшовицькі керманичі в окресленні території України нічого нового не вигадували, вони лише визнали як даність сформовану ще до Російської революції концепцію території України, яку де-юре закріпила своїми рішеннями Українська Центральна Рада.</w:t>
      </w:r>
    </w:p>
    <w:p w14:paraId="61138C17" w14:textId="77777777" w:rsidR="00051D50" w:rsidRPr="00375DC5" w:rsidRDefault="00051D50" w:rsidP="00375DC5">
      <w:pPr>
        <w:spacing w:after="0" w:line="240" w:lineRule="auto"/>
        <w:jc w:val="both"/>
        <w:rPr>
          <w:rFonts w:ascii="Times New Roman" w:hAnsi="Times New Roman" w:cs="Times New Roman"/>
          <w:sz w:val="24"/>
          <w:szCs w:val="24"/>
          <w:lang w:val="uk-UA"/>
        </w:rPr>
      </w:pPr>
    </w:p>
    <w:p w14:paraId="78195686" w14:textId="0E80DDDC" w:rsidR="00051D50" w:rsidRPr="007B7F58" w:rsidRDefault="00BA10EA" w:rsidP="00375DC5">
      <w:pPr>
        <w:spacing w:after="0" w:line="240" w:lineRule="auto"/>
        <w:jc w:val="both"/>
        <w:rPr>
          <w:rFonts w:ascii="Times New Roman" w:hAnsi="Times New Roman" w:cs="Times New Roman"/>
          <w:b/>
          <w:bCs/>
          <w:i/>
          <w:iCs/>
          <w:sz w:val="24"/>
          <w:szCs w:val="24"/>
          <w:lang w:val="uk-UA"/>
        </w:rPr>
      </w:pPr>
      <w:r w:rsidRPr="007B7F58">
        <w:rPr>
          <w:rFonts w:ascii="Times New Roman" w:hAnsi="Times New Roman" w:cs="Times New Roman"/>
          <w:b/>
          <w:bCs/>
          <w:i/>
          <w:iCs/>
          <w:sz w:val="24"/>
          <w:szCs w:val="24"/>
          <w:lang w:val="uk-UA"/>
        </w:rPr>
        <w:t>Розмежування між УСРР та РСФРР</w:t>
      </w:r>
    </w:p>
    <w:p w14:paraId="3D109AD4" w14:textId="665B914F" w:rsidR="00BA10EA" w:rsidRPr="00375DC5" w:rsidRDefault="00C733EC" w:rsidP="00375DC5">
      <w:pPr>
        <w:spacing w:after="0" w:line="240" w:lineRule="auto"/>
        <w:jc w:val="both"/>
        <w:rPr>
          <w:rFonts w:ascii="Times New Roman" w:hAnsi="Times New Roman" w:cs="Times New Roman"/>
          <w:sz w:val="24"/>
          <w:szCs w:val="24"/>
          <w:lang w:val="uk-UA"/>
        </w:rPr>
      </w:pPr>
      <w:r w:rsidRPr="00375DC5">
        <w:rPr>
          <w:rFonts w:ascii="Times New Roman" w:hAnsi="Times New Roman" w:cs="Times New Roman"/>
          <w:sz w:val="24"/>
          <w:szCs w:val="24"/>
          <w:lang w:val="uk-UA"/>
        </w:rPr>
        <w:t xml:space="preserve">Спільним рішенням з представниками Росії, ухваленим 25 лютого 1919 р. на «Міжвідомчій нараді з питання про виділення Гомельської губернії та встановлення кордонів з Україною», кордони між Україною та Росією, за винятком чотирьох північних повітів Чернігівської губернії та Криму, було встановлено за контурами довоєнних </w:t>
      </w:r>
      <w:proofErr w:type="spellStart"/>
      <w:r w:rsidRPr="00375DC5">
        <w:rPr>
          <w:rFonts w:ascii="Times New Roman" w:hAnsi="Times New Roman" w:cs="Times New Roman"/>
          <w:sz w:val="24"/>
          <w:szCs w:val="24"/>
          <w:lang w:val="uk-UA"/>
        </w:rPr>
        <w:t>міжгубернських</w:t>
      </w:r>
      <w:proofErr w:type="spellEnd"/>
      <w:r w:rsidRPr="00375DC5">
        <w:rPr>
          <w:rFonts w:ascii="Times New Roman" w:hAnsi="Times New Roman" w:cs="Times New Roman"/>
          <w:sz w:val="24"/>
          <w:szCs w:val="24"/>
          <w:lang w:val="uk-UA"/>
        </w:rPr>
        <w:t xml:space="preserve">, тобто в межах тих губерній, які визначила українськими Центральна Рада своїм ІІІ Універсалом. Перекопський перешийок мав стати кордоном між Україною та Кримом. Ці положення і стали основою Договору про кордон з РСФРР, затвердженого українським Раднаркомом 10 березня 1919 р. 37. Такими чином, у 1919 р. жодного етнографічно українського регіону з РСФРР до складу УСРР не було передано, тоді як етнографічно </w:t>
      </w:r>
      <w:proofErr w:type="spellStart"/>
      <w:r w:rsidRPr="00375DC5">
        <w:rPr>
          <w:rFonts w:ascii="Times New Roman" w:hAnsi="Times New Roman" w:cs="Times New Roman"/>
          <w:sz w:val="24"/>
          <w:szCs w:val="24"/>
          <w:lang w:val="uk-UA"/>
        </w:rPr>
        <w:t>неукраїнськіКрим</w:t>
      </w:r>
      <w:proofErr w:type="spellEnd"/>
      <w:r w:rsidRPr="00375DC5">
        <w:rPr>
          <w:rFonts w:ascii="Times New Roman" w:hAnsi="Times New Roman" w:cs="Times New Roman"/>
          <w:sz w:val="24"/>
          <w:szCs w:val="24"/>
          <w:lang w:val="uk-UA"/>
        </w:rPr>
        <w:t xml:space="preserve"> і чотири повіти Чернігівської губернії було виключено зі складу УСРР</w:t>
      </w:r>
      <w:r w:rsidR="00032227" w:rsidRPr="00375DC5">
        <w:rPr>
          <w:rFonts w:ascii="Times New Roman" w:hAnsi="Times New Roman" w:cs="Times New Roman"/>
          <w:sz w:val="24"/>
          <w:szCs w:val="24"/>
          <w:lang w:val="uk-UA"/>
        </w:rPr>
        <w:t>.</w:t>
      </w:r>
    </w:p>
    <w:p w14:paraId="4D8D0EEF" w14:textId="77777777" w:rsidR="00C733EC" w:rsidRPr="00375DC5" w:rsidRDefault="00C733EC" w:rsidP="00375DC5">
      <w:pPr>
        <w:spacing w:after="0" w:line="240" w:lineRule="auto"/>
        <w:jc w:val="both"/>
        <w:rPr>
          <w:rFonts w:ascii="Times New Roman" w:hAnsi="Times New Roman" w:cs="Times New Roman"/>
          <w:sz w:val="24"/>
          <w:szCs w:val="24"/>
          <w:lang w:val="uk-UA"/>
        </w:rPr>
      </w:pPr>
    </w:p>
    <w:p w14:paraId="2CC75B35" w14:textId="17BF5D65" w:rsidR="00C733EC" w:rsidRPr="00375DC5" w:rsidRDefault="00B105D1" w:rsidP="00375DC5">
      <w:pPr>
        <w:spacing w:after="0" w:line="240" w:lineRule="auto"/>
        <w:jc w:val="both"/>
        <w:rPr>
          <w:rFonts w:ascii="Times New Roman" w:hAnsi="Times New Roman" w:cs="Times New Roman"/>
          <w:sz w:val="24"/>
          <w:szCs w:val="24"/>
          <w:lang w:val="uk-UA"/>
        </w:rPr>
      </w:pPr>
      <w:r w:rsidRPr="00375DC5">
        <w:rPr>
          <w:rFonts w:ascii="Times New Roman" w:hAnsi="Times New Roman" w:cs="Times New Roman"/>
          <w:sz w:val="24"/>
          <w:szCs w:val="24"/>
          <w:lang w:val="uk-UA"/>
        </w:rPr>
        <w:t xml:space="preserve">На початку 1920 р. ситуація змінилася. Більшовицький режим відчутно зміцнів, небезпека втратити владу в Україні практично зникла. Натомість вкрай важким було економічне становище, насамперед через нестачу паливних ресурсів, основним джерелом яких був Донецький басейн. Для прискорення відбудови економіки і, зокрема, якнайшвидшого вирішення паливної проблеми у Кремлі на початку 1920 р. увесь Донецький кам’яновугільний басейн було вирішено об’єднати у межах однієї губернії. Для цього було значно розширено межі вперше створеної ще на початку 1919 р. 39 Донецької губернії. Тепер до її складу увійшла і та частина Донбасу (населена переважно росіянами), яка до революції належала до Області війська Донського. Крім того, з метою кращого забезпечення продовольством, до Донецької губернії було приєднано низку сільськогосподарських регіонів, зокрема Таганрозький округ (населений переважно українцями). Оскільки більша частина Донецького басейну, який у межах дореволюційної Катеринославської губернії охоплював </w:t>
      </w:r>
      <w:proofErr w:type="spellStart"/>
      <w:r w:rsidRPr="00375DC5">
        <w:rPr>
          <w:rFonts w:ascii="Times New Roman" w:hAnsi="Times New Roman" w:cs="Times New Roman"/>
          <w:sz w:val="24"/>
          <w:szCs w:val="24"/>
          <w:lang w:val="uk-UA"/>
        </w:rPr>
        <w:t>Слов’яносербський</w:t>
      </w:r>
      <w:proofErr w:type="spellEnd"/>
      <w:r w:rsidRPr="00375DC5">
        <w:rPr>
          <w:rFonts w:ascii="Times New Roman" w:hAnsi="Times New Roman" w:cs="Times New Roman"/>
          <w:sz w:val="24"/>
          <w:szCs w:val="24"/>
          <w:lang w:val="uk-UA"/>
        </w:rPr>
        <w:t xml:space="preserve"> (Луганський) та Бахмутський повіти, входила до складу УСРР і була переважно українською за етнічним складом населення, Донецька губернія стала складовою частиною радянської України.</w:t>
      </w:r>
    </w:p>
    <w:p w14:paraId="7832B416" w14:textId="77777777" w:rsidR="00B105D1" w:rsidRPr="00375DC5" w:rsidRDefault="00B105D1" w:rsidP="00375DC5">
      <w:pPr>
        <w:spacing w:after="0" w:line="240" w:lineRule="auto"/>
        <w:jc w:val="both"/>
        <w:rPr>
          <w:rFonts w:ascii="Times New Roman" w:hAnsi="Times New Roman" w:cs="Times New Roman"/>
          <w:sz w:val="24"/>
          <w:szCs w:val="24"/>
          <w:lang w:val="uk-UA"/>
        </w:rPr>
      </w:pPr>
    </w:p>
    <w:p w14:paraId="4223B11E" w14:textId="77777777" w:rsidR="00032227" w:rsidRPr="00375DC5" w:rsidRDefault="00B105D1" w:rsidP="00375DC5">
      <w:pPr>
        <w:spacing w:after="0" w:line="240" w:lineRule="auto"/>
        <w:jc w:val="both"/>
        <w:rPr>
          <w:rFonts w:ascii="Times New Roman" w:hAnsi="Times New Roman" w:cs="Times New Roman"/>
          <w:sz w:val="24"/>
          <w:szCs w:val="24"/>
          <w:lang w:val="uk-UA"/>
        </w:rPr>
      </w:pPr>
      <w:r w:rsidRPr="00375DC5">
        <w:rPr>
          <w:rFonts w:ascii="Times New Roman" w:hAnsi="Times New Roman" w:cs="Times New Roman"/>
          <w:sz w:val="24"/>
          <w:szCs w:val="24"/>
          <w:lang w:val="uk-UA"/>
        </w:rPr>
        <w:t>У серпні 1920 р. до складу Донецької губернії було додано станицю Луганську 42. Основною підставою слугував адміністративно-географічний критерій: станиця перебувала в безпосередній близькості від тогочасного центру Донецької губернії — міста Луганська (рішення про перенесення центру губернії до Бахмута остаточно було ухвалено наприкінці 1920 р.). На національний чинник при цьому не зважали, адже на цій території більшість населення становили донські козаки. Цікаво, що ініціативу в цьому питанні виявило керівництво Донської області.</w:t>
      </w:r>
    </w:p>
    <w:p w14:paraId="12B2B24E" w14:textId="2256D416" w:rsidR="00B105D1" w:rsidRPr="00375DC5" w:rsidRDefault="00B105D1" w:rsidP="00375DC5">
      <w:pPr>
        <w:spacing w:after="0" w:line="240" w:lineRule="auto"/>
        <w:jc w:val="both"/>
        <w:rPr>
          <w:rFonts w:ascii="Times New Roman" w:hAnsi="Times New Roman" w:cs="Times New Roman"/>
          <w:sz w:val="24"/>
          <w:szCs w:val="24"/>
          <w:lang w:val="uk-UA"/>
        </w:rPr>
      </w:pPr>
      <w:r w:rsidRPr="00375DC5">
        <w:rPr>
          <w:rFonts w:ascii="Times New Roman" w:hAnsi="Times New Roman" w:cs="Times New Roman"/>
          <w:sz w:val="24"/>
          <w:szCs w:val="24"/>
          <w:lang w:val="uk-UA"/>
        </w:rPr>
        <w:t>Саме в таких кордонах — з Шахтами й Таганрогом — РСФРР уперше офіційно на державному рівні визнала незалежність радянської України. Це було зафіксовано в підписаному 28 грудня 1920 р. «Союзному робітничо-селянському</w:t>
      </w:r>
      <w:r w:rsidR="00032227" w:rsidRPr="00375DC5">
        <w:rPr>
          <w:rFonts w:ascii="Times New Roman" w:hAnsi="Times New Roman" w:cs="Times New Roman"/>
          <w:sz w:val="24"/>
          <w:szCs w:val="24"/>
          <w:lang w:val="uk-UA"/>
        </w:rPr>
        <w:t xml:space="preserve"> </w:t>
      </w:r>
      <w:r w:rsidRPr="00375DC5">
        <w:rPr>
          <w:rFonts w:ascii="Times New Roman" w:hAnsi="Times New Roman" w:cs="Times New Roman"/>
          <w:sz w:val="24"/>
          <w:szCs w:val="24"/>
          <w:lang w:val="uk-UA"/>
        </w:rPr>
        <w:t>договорі між РСФРР та УСРР», у перших рядках якого йшлося про те, що уряди РСФРР та УСРР визнають «незалежність і суверенність кожної зі сторін, що домовляються» 43. Саме ці кордони між УСРР та РСФРР були чинними, коли вони, як дві різні держави, підписали Ризький мирний договір з Польщею в березні 1921 р. Саме з цими кордонами УСРР увійшла до складу СРСР, офіційне рішення про створення якого було затверджено не 30 грудня 1922 р. (ця дата впродовж десятиліть стереотипно згадується як час утворення СРСР), а лише 6 липня 1923 р.</w:t>
      </w:r>
    </w:p>
    <w:p w14:paraId="7449335C" w14:textId="5C26A713" w:rsidR="00B105D1" w:rsidRPr="00375DC5" w:rsidRDefault="00B105D1" w:rsidP="00375DC5">
      <w:pPr>
        <w:spacing w:after="0" w:line="240" w:lineRule="auto"/>
        <w:jc w:val="both"/>
        <w:rPr>
          <w:rFonts w:ascii="Times New Roman" w:hAnsi="Times New Roman" w:cs="Times New Roman"/>
          <w:sz w:val="24"/>
          <w:szCs w:val="24"/>
          <w:lang w:val="uk-UA"/>
        </w:rPr>
      </w:pPr>
      <w:r w:rsidRPr="00375DC5">
        <w:rPr>
          <w:rFonts w:ascii="Times New Roman" w:hAnsi="Times New Roman" w:cs="Times New Roman"/>
          <w:sz w:val="24"/>
          <w:szCs w:val="24"/>
          <w:lang w:val="uk-UA"/>
        </w:rPr>
        <w:t xml:space="preserve">Національний чинник (етнографічна територія) було покладено в основу визначення кордону між Росією та Україною як національними урядами, так і радянськими. Однак, погодившись спершу з проголошеною ІІІ Універсалом Української Центральної Ради </w:t>
      </w:r>
      <w:r w:rsidRPr="00375DC5">
        <w:rPr>
          <w:rFonts w:ascii="Times New Roman" w:hAnsi="Times New Roman" w:cs="Times New Roman"/>
          <w:sz w:val="24"/>
          <w:szCs w:val="24"/>
          <w:lang w:val="uk-UA"/>
        </w:rPr>
        <w:lastRenderedPageBreak/>
        <w:t>територією України та з основними засадами подальшого розмежування, надалі у відносинах з УСРР Кремль не вважав за потрібне суворо дотримуватися цього критерію у міжреспубліканських відносинах. Так, 1919 р. його було використано лише в односторонньому порядку — від УСРР відійшли всі повіти з неукраїнською більшістю населення, натомість через політичну недоцільність для Кремля обміну на населені переважно українцями території зі складу РСФРР не відбулося. Під час зміни кордону 1920 р. провідну роль відіграв фактор економічної доцільності. Унаслідок цього територія УСРР збільшилася, зокрема й за рахунок «українського» Таганрозького округу. Надалі, незважаючи на принципове визнання етнографічного критерію як основного в територіальному розмежуванні, у Кремлі під час зміни кордонів з радянською Україною його фактично ігнорували. Так сталося і при передачі Росії у 1925 р. більшої частини приєднаної до УСРР у 1920 р. території. Величезний масив суміжних з УСРР українських етнічних територій залишився у складі РСФРР.</w:t>
      </w:r>
    </w:p>
    <w:p w14:paraId="0873ACB9" w14:textId="77777777" w:rsidR="00B105D1" w:rsidRPr="00375DC5" w:rsidRDefault="00B105D1" w:rsidP="00375DC5">
      <w:pPr>
        <w:spacing w:after="0" w:line="240" w:lineRule="auto"/>
        <w:jc w:val="both"/>
        <w:rPr>
          <w:rFonts w:ascii="Times New Roman" w:hAnsi="Times New Roman" w:cs="Times New Roman"/>
          <w:sz w:val="24"/>
          <w:szCs w:val="24"/>
          <w:lang w:val="uk-UA"/>
        </w:rPr>
      </w:pPr>
    </w:p>
    <w:p w14:paraId="77CA2D49" w14:textId="26B80255" w:rsidR="005C0CC0" w:rsidRPr="00375DC5" w:rsidRDefault="005C0CC0" w:rsidP="00375DC5">
      <w:pPr>
        <w:spacing w:after="0" w:line="240" w:lineRule="auto"/>
        <w:jc w:val="both"/>
        <w:rPr>
          <w:rFonts w:ascii="Times New Roman" w:hAnsi="Times New Roman" w:cs="Times New Roman"/>
          <w:sz w:val="24"/>
          <w:szCs w:val="24"/>
          <w:lang w:val="uk-UA"/>
        </w:rPr>
      </w:pPr>
      <w:r w:rsidRPr="00375DC5">
        <w:rPr>
          <w:rFonts w:ascii="Times New Roman" w:hAnsi="Times New Roman" w:cs="Times New Roman"/>
          <w:noProof/>
          <w:sz w:val="24"/>
          <w:szCs w:val="24"/>
          <w:lang w:val="uk-UA"/>
        </w:rPr>
        <w:drawing>
          <wp:inline distT="0" distB="0" distL="0" distR="0" wp14:anchorId="51F9042D" wp14:editId="448E6B52">
            <wp:extent cx="5935980" cy="3909060"/>
            <wp:effectExtent l="0" t="0" r="7620" b="0"/>
            <wp:docPr id="20249407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5980" cy="3909060"/>
                    </a:xfrm>
                    <a:prstGeom prst="rect">
                      <a:avLst/>
                    </a:prstGeom>
                    <a:noFill/>
                    <a:ln>
                      <a:noFill/>
                    </a:ln>
                  </pic:spPr>
                </pic:pic>
              </a:graphicData>
            </a:graphic>
          </wp:inline>
        </w:drawing>
      </w:r>
    </w:p>
    <w:p w14:paraId="56C8E671" w14:textId="77777777" w:rsidR="00B105D1" w:rsidRPr="00375DC5" w:rsidRDefault="00B105D1" w:rsidP="00375DC5">
      <w:pPr>
        <w:spacing w:after="0" w:line="240" w:lineRule="auto"/>
        <w:jc w:val="both"/>
        <w:rPr>
          <w:rFonts w:ascii="Times New Roman" w:hAnsi="Times New Roman" w:cs="Times New Roman"/>
          <w:sz w:val="24"/>
          <w:szCs w:val="24"/>
          <w:lang w:val="uk-UA"/>
        </w:rPr>
      </w:pPr>
    </w:p>
    <w:p w14:paraId="50124688" w14:textId="7C3E2CAD" w:rsidR="00F76E29" w:rsidRPr="00375DC5" w:rsidRDefault="00F76E29" w:rsidP="00375DC5">
      <w:pPr>
        <w:spacing w:after="0" w:line="240" w:lineRule="auto"/>
        <w:jc w:val="both"/>
        <w:rPr>
          <w:rFonts w:ascii="Times New Roman" w:hAnsi="Times New Roman" w:cs="Times New Roman"/>
          <w:sz w:val="24"/>
          <w:szCs w:val="24"/>
          <w:lang w:val="uk-UA"/>
        </w:rPr>
      </w:pPr>
    </w:p>
    <w:p w14:paraId="7A4AEF0E" w14:textId="77777777" w:rsidR="00F76E29" w:rsidRPr="00375DC5" w:rsidRDefault="00F76E29" w:rsidP="00375DC5">
      <w:pPr>
        <w:spacing w:after="0" w:line="240" w:lineRule="auto"/>
        <w:jc w:val="both"/>
        <w:rPr>
          <w:rFonts w:ascii="Times New Roman" w:hAnsi="Times New Roman" w:cs="Times New Roman"/>
          <w:sz w:val="24"/>
          <w:szCs w:val="24"/>
          <w:lang w:val="uk-UA"/>
        </w:rPr>
      </w:pPr>
    </w:p>
    <w:p w14:paraId="2B3323F3" w14:textId="7B37FBFA" w:rsidR="007D13B7" w:rsidRPr="00375DC5" w:rsidRDefault="007D13B7" w:rsidP="00375DC5">
      <w:pPr>
        <w:spacing w:after="0" w:line="240" w:lineRule="auto"/>
        <w:jc w:val="both"/>
        <w:rPr>
          <w:rFonts w:ascii="Times New Roman" w:hAnsi="Times New Roman" w:cs="Times New Roman"/>
          <w:sz w:val="24"/>
          <w:szCs w:val="24"/>
          <w:lang w:val="uk-UA"/>
        </w:rPr>
      </w:pPr>
      <w:r w:rsidRPr="00375DC5">
        <w:rPr>
          <w:rFonts w:ascii="Times New Roman" w:hAnsi="Times New Roman" w:cs="Times New Roman"/>
          <w:noProof/>
          <w:sz w:val="24"/>
          <w:szCs w:val="24"/>
          <w:lang w:val="uk-UA"/>
        </w:rPr>
        <w:lastRenderedPageBreak/>
        <w:drawing>
          <wp:inline distT="0" distB="0" distL="0" distR="0" wp14:anchorId="331107E9" wp14:editId="28FFDFC3">
            <wp:extent cx="5940425" cy="3579495"/>
            <wp:effectExtent l="0" t="0" r="3175" b="1905"/>
            <wp:docPr id="4638616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579495"/>
                    </a:xfrm>
                    <a:prstGeom prst="rect">
                      <a:avLst/>
                    </a:prstGeom>
                    <a:noFill/>
                    <a:ln>
                      <a:noFill/>
                    </a:ln>
                  </pic:spPr>
                </pic:pic>
              </a:graphicData>
            </a:graphic>
          </wp:inline>
        </w:drawing>
      </w:r>
    </w:p>
    <w:p w14:paraId="307621D8" w14:textId="77777777" w:rsidR="00FD6517" w:rsidRPr="00375DC5" w:rsidRDefault="00FD6517" w:rsidP="00375DC5">
      <w:pPr>
        <w:spacing w:after="0" w:line="240" w:lineRule="auto"/>
        <w:jc w:val="both"/>
        <w:rPr>
          <w:rFonts w:ascii="Times New Roman" w:hAnsi="Times New Roman" w:cs="Times New Roman"/>
          <w:sz w:val="24"/>
          <w:szCs w:val="24"/>
          <w:lang w:val="uk-UA"/>
        </w:rPr>
      </w:pPr>
    </w:p>
    <w:p w14:paraId="0EEDD7AC" w14:textId="770D1846" w:rsidR="00FD6517" w:rsidRPr="00375DC5" w:rsidRDefault="00FD6517" w:rsidP="00375DC5">
      <w:pPr>
        <w:spacing w:after="0" w:line="240" w:lineRule="auto"/>
        <w:jc w:val="both"/>
        <w:rPr>
          <w:rFonts w:ascii="Times New Roman" w:hAnsi="Times New Roman" w:cs="Times New Roman"/>
          <w:sz w:val="24"/>
          <w:szCs w:val="24"/>
          <w:lang w:val="uk-UA"/>
        </w:rPr>
      </w:pPr>
      <w:r w:rsidRPr="00375DC5">
        <w:rPr>
          <w:rFonts w:ascii="Times New Roman" w:hAnsi="Times New Roman" w:cs="Times New Roman"/>
          <w:noProof/>
          <w:sz w:val="24"/>
          <w:szCs w:val="24"/>
          <w:lang w:val="uk-UA"/>
        </w:rPr>
        <w:drawing>
          <wp:inline distT="0" distB="0" distL="0" distR="0" wp14:anchorId="262C7B57" wp14:editId="0824A306">
            <wp:extent cx="5940425" cy="3763010"/>
            <wp:effectExtent l="0" t="0" r="3175" b="8890"/>
            <wp:docPr id="969272489" name="Рисунок 2" descr="border-1918-1928_u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rder-1918-1928_uk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763010"/>
                    </a:xfrm>
                    <a:prstGeom prst="rect">
                      <a:avLst/>
                    </a:prstGeom>
                    <a:noFill/>
                    <a:ln>
                      <a:noFill/>
                    </a:ln>
                  </pic:spPr>
                </pic:pic>
              </a:graphicData>
            </a:graphic>
          </wp:inline>
        </w:drawing>
      </w:r>
    </w:p>
    <w:p w14:paraId="6A29D58D" w14:textId="77777777" w:rsidR="00FD6517" w:rsidRPr="00375DC5" w:rsidRDefault="00FD6517" w:rsidP="00375DC5">
      <w:pPr>
        <w:spacing w:after="0" w:line="240" w:lineRule="auto"/>
        <w:jc w:val="both"/>
        <w:rPr>
          <w:rFonts w:ascii="Times New Roman" w:hAnsi="Times New Roman" w:cs="Times New Roman"/>
          <w:sz w:val="24"/>
          <w:szCs w:val="24"/>
          <w:lang w:val="uk-UA"/>
        </w:rPr>
      </w:pPr>
    </w:p>
    <w:p w14:paraId="2C9CC2A3" w14:textId="77777777" w:rsidR="00FD6517" w:rsidRPr="00375DC5" w:rsidRDefault="00FD6517" w:rsidP="00375DC5">
      <w:pPr>
        <w:spacing w:after="0" w:line="240" w:lineRule="auto"/>
        <w:jc w:val="both"/>
        <w:rPr>
          <w:rFonts w:ascii="Times New Roman" w:hAnsi="Times New Roman" w:cs="Times New Roman"/>
          <w:sz w:val="24"/>
          <w:szCs w:val="24"/>
          <w:lang w:val="uk-UA"/>
        </w:rPr>
      </w:pPr>
    </w:p>
    <w:sectPr w:rsidR="00FD6517" w:rsidRPr="00375DC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78A"/>
    <w:rsid w:val="00032227"/>
    <w:rsid w:val="00051D50"/>
    <w:rsid w:val="001674C2"/>
    <w:rsid w:val="002500DF"/>
    <w:rsid w:val="00263C5C"/>
    <w:rsid w:val="002C36D3"/>
    <w:rsid w:val="00350F08"/>
    <w:rsid w:val="003723A2"/>
    <w:rsid w:val="00375DC5"/>
    <w:rsid w:val="004122B9"/>
    <w:rsid w:val="004679BE"/>
    <w:rsid w:val="004739DF"/>
    <w:rsid w:val="004B70BF"/>
    <w:rsid w:val="005C0CC0"/>
    <w:rsid w:val="00620610"/>
    <w:rsid w:val="0062278A"/>
    <w:rsid w:val="00670A33"/>
    <w:rsid w:val="007B7F58"/>
    <w:rsid w:val="007D13B7"/>
    <w:rsid w:val="00870E19"/>
    <w:rsid w:val="008D1EF3"/>
    <w:rsid w:val="00AF227C"/>
    <w:rsid w:val="00B105D1"/>
    <w:rsid w:val="00BA10EA"/>
    <w:rsid w:val="00BF5488"/>
    <w:rsid w:val="00C733EC"/>
    <w:rsid w:val="00E50F72"/>
    <w:rsid w:val="00E66C31"/>
    <w:rsid w:val="00E924B1"/>
    <w:rsid w:val="00F76E29"/>
    <w:rsid w:val="00FD6517"/>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7DFA1"/>
  <w15:chartTrackingRefBased/>
  <w15:docId w15:val="{28D82D25-1147-42BF-87DC-AB2068668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0C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6</Pages>
  <Words>2375</Words>
  <Characters>13544</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Sergiy Lyakh</dc:creator>
  <cp:keywords/>
  <dc:description/>
  <cp:lastModifiedBy>Sergiy Lyakh</cp:lastModifiedBy>
  <cp:revision>29</cp:revision>
  <dcterms:created xsi:type="dcterms:W3CDTF">2024-02-10T19:47:00Z</dcterms:created>
  <dcterms:modified xsi:type="dcterms:W3CDTF">2024-03-07T12:55:00Z</dcterms:modified>
</cp:coreProperties>
</file>