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F9D0" w14:textId="57D35985" w:rsidR="00EE1A67" w:rsidRPr="005759C2" w:rsidRDefault="00BB01A5" w:rsidP="005759C2">
      <w:pPr>
        <w:spacing w:after="0" w:line="240" w:lineRule="auto"/>
        <w:jc w:val="center"/>
        <w:rPr>
          <w:rFonts w:ascii="Times New Roman" w:hAnsi="Times New Roman" w:cs="Times New Roman"/>
          <w:b/>
          <w:bCs/>
          <w:sz w:val="24"/>
          <w:szCs w:val="24"/>
          <w:lang w:val="uk-UA"/>
        </w:rPr>
      </w:pPr>
      <w:r w:rsidRPr="005759C2">
        <w:rPr>
          <w:rFonts w:ascii="Times New Roman" w:hAnsi="Times New Roman" w:cs="Times New Roman"/>
          <w:b/>
          <w:bCs/>
          <w:snapToGrid w:val="0"/>
          <w:sz w:val="24"/>
          <w:szCs w:val="24"/>
          <w:lang w:val="uk-UA"/>
        </w:rPr>
        <w:t xml:space="preserve">Тема </w:t>
      </w:r>
      <w:r w:rsidR="009A5D59">
        <w:rPr>
          <w:rFonts w:ascii="Times New Roman" w:hAnsi="Times New Roman" w:cs="Times New Roman"/>
          <w:b/>
          <w:bCs/>
          <w:snapToGrid w:val="0"/>
          <w:sz w:val="24"/>
          <w:szCs w:val="24"/>
          <w:lang w:val="uk-UA"/>
        </w:rPr>
        <w:t>6</w:t>
      </w:r>
      <w:r w:rsidRPr="005759C2">
        <w:rPr>
          <w:rFonts w:ascii="Times New Roman" w:hAnsi="Times New Roman" w:cs="Times New Roman"/>
          <w:b/>
          <w:bCs/>
          <w:snapToGrid w:val="0"/>
          <w:sz w:val="24"/>
          <w:szCs w:val="24"/>
          <w:lang w:val="uk-UA"/>
        </w:rPr>
        <w:t xml:space="preserve">. </w:t>
      </w:r>
      <w:r w:rsidR="00146285" w:rsidRPr="005759C2">
        <w:rPr>
          <w:rFonts w:ascii="Times New Roman" w:hAnsi="Times New Roman" w:cs="Times New Roman"/>
          <w:b/>
          <w:bCs/>
          <w:sz w:val="24"/>
          <w:szCs w:val="24"/>
          <w:lang w:val="uk-UA"/>
        </w:rPr>
        <w:t>УКРАЇНСЬКА СОЦІАЛІСТИЧНА РАДЯНСЬКА РЕСПУБЛІКА</w:t>
      </w:r>
    </w:p>
    <w:p w14:paraId="511DBB4D" w14:textId="1517539A" w:rsidR="004679BE" w:rsidRPr="005759C2" w:rsidRDefault="00146285" w:rsidP="005759C2">
      <w:pPr>
        <w:spacing w:after="0" w:line="240" w:lineRule="auto"/>
        <w:jc w:val="center"/>
        <w:rPr>
          <w:rFonts w:ascii="Times New Roman" w:hAnsi="Times New Roman" w:cs="Times New Roman"/>
          <w:b/>
          <w:bCs/>
          <w:sz w:val="24"/>
          <w:szCs w:val="24"/>
          <w:lang w:val="uk-UA"/>
        </w:rPr>
      </w:pPr>
      <w:r w:rsidRPr="005759C2">
        <w:rPr>
          <w:rFonts w:ascii="Times New Roman" w:hAnsi="Times New Roman" w:cs="Times New Roman"/>
          <w:b/>
          <w:bCs/>
          <w:sz w:val="24"/>
          <w:szCs w:val="24"/>
          <w:lang w:val="uk-UA"/>
        </w:rPr>
        <w:t>ЯК ВИМУШЕНА ПОСТУПКА УКРАЇНСЬКОМУ СУСПІЛЬСТВУ</w:t>
      </w:r>
    </w:p>
    <w:p w14:paraId="4BA8C25D" w14:textId="77777777" w:rsidR="00146285" w:rsidRPr="005759C2" w:rsidRDefault="00146285" w:rsidP="005759C2">
      <w:pPr>
        <w:spacing w:after="0" w:line="240" w:lineRule="auto"/>
        <w:jc w:val="both"/>
        <w:rPr>
          <w:rFonts w:ascii="Times New Roman" w:hAnsi="Times New Roman" w:cs="Times New Roman"/>
          <w:sz w:val="24"/>
          <w:szCs w:val="24"/>
          <w:lang w:val="uk-UA"/>
        </w:rPr>
      </w:pPr>
    </w:p>
    <w:p w14:paraId="6150D566" w14:textId="69BF2D23" w:rsidR="00146285" w:rsidRPr="005759C2" w:rsidRDefault="00146285" w:rsidP="005759C2">
      <w:pPr>
        <w:spacing w:after="0" w:line="240" w:lineRule="auto"/>
        <w:jc w:val="center"/>
        <w:rPr>
          <w:rFonts w:ascii="Times New Roman" w:hAnsi="Times New Roman" w:cs="Times New Roman"/>
          <w:sz w:val="24"/>
          <w:szCs w:val="24"/>
          <w:lang w:val="uk-UA"/>
        </w:rPr>
      </w:pPr>
      <w:r w:rsidRPr="005759C2">
        <w:rPr>
          <w:rFonts w:ascii="Times New Roman" w:hAnsi="Times New Roman" w:cs="Times New Roman"/>
          <w:sz w:val="24"/>
          <w:szCs w:val="24"/>
          <w:lang w:val="uk-UA"/>
        </w:rPr>
        <w:t>План</w:t>
      </w:r>
    </w:p>
    <w:p w14:paraId="23764AFE" w14:textId="5D582843" w:rsidR="00146285" w:rsidRPr="005759C2" w:rsidRDefault="00146285" w:rsidP="005759C2">
      <w:pPr>
        <w:spacing w:after="0" w:line="240" w:lineRule="auto"/>
        <w:ind w:left="1418"/>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1. Відсутність соціальних коренів більшовизму в Україні.</w:t>
      </w:r>
    </w:p>
    <w:p w14:paraId="1D8FB561" w14:textId="72944D24" w:rsidR="00146285" w:rsidRPr="005759C2" w:rsidRDefault="00146285" w:rsidP="005759C2">
      <w:pPr>
        <w:spacing w:after="0" w:line="240" w:lineRule="auto"/>
        <w:ind w:left="1418"/>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 xml:space="preserve">2. Збереження зовнішніх атрибутів національної державності. </w:t>
      </w:r>
    </w:p>
    <w:p w14:paraId="50573BF0" w14:textId="07628650" w:rsidR="00146285" w:rsidRPr="005759C2" w:rsidRDefault="00146285" w:rsidP="005759C2">
      <w:pPr>
        <w:spacing w:after="0" w:line="240" w:lineRule="auto"/>
        <w:ind w:left="1418"/>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4. Збереження принципу шкільного навчання рідною мовою.</w:t>
      </w:r>
    </w:p>
    <w:p w14:paraId="48C91B11" w14:textId="7622635B" w:rsidR="00146285" w:rsidRPr="005759C2" w:rsidRDefault="00146285" w:rsidP="005759C2">
      <w:pPr>
        <w:spacing w:after="0" w:line="240" w:lineRule="auto"/>
        <w:ind w:left="1418"/>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5. Українські національні символи на службі у компартійного режиму: канонізація Б.Хмельницького, Г.Сковороди, Т.Шевченка, І.Франка, М.Драгоманова.</w:t>
      </w:r>
    </w:p>
    <w:p w14:paraId="7AE1202B" w14:textId="100C180E" w:rsidR="00146285" w:rsidRPr="005759C2" w:rsidRDefault="00146285" w:rsidP="005759C2">
      <w:pPr>
        <w:spacing w:after="0" w:line="240" w:lineRule="auto"/>
        <w:ind w:left="1418"/>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6. Проголошення коренізації/українізації партійно-державного апарату.</w:t>
      </w:r>
    </w:p>
    <w:p w14:paraId="624CBF12" w14:textId="77777777" w:rsidR="00146285" w:rsidRPr="005759C2" w:rsidRDefault="00146285" w:rsidP="005759C2">
      <w:pPr>
        <w:spacing w:after="0" w:line="240" w:lineRule="auto"/>
        <w:jc w:val="both"/>
        <w:rPr>
          <w:rFonts w:ascii="Times New Roman" w:hAnsi="Times New Roman" w:cs="Times New Roman"/>
          <w:sz w:val="24"/>
          <w:szCs w:val="24"/>
          <w:lang w:val="uk-UA"/>
        </w:rPr>
      </w:pPr>
    </w:p>
    <w:p w14:paraId="6474A2BF" w14:textId="570C1029" w:rsidR="00146285" w:rsidRPr="005759C2" w:rsidRDefault="00146285" w:rsidP="005759C2">
      <w:pPr>
        <w:spacing w:after="0" w:line="240" w:lineRule="auto"/>
        <w:jc w:val="center"/>
        <w:rPr>
          <w:rFonts w:ascii="Times New Roman" w:hAnsi="Times New Roman" w:cs="Times New Roman"/>
          <w:sz w:val="24"/>
          <w:szCs w:val="24"/>
          <w:lang w:val="uk-UA"/>
        </w:rPr>
      </w:pPr>
      <w:r w:rsidRPr="005759C2">
        <w:rPr>
          <w:rFonts w:ascii="Times New Roman" w:hAnsi="Times New Roman" w:cs="Times New Roman"/>
          <w:sz w:val="24"/>
          <w:szCs w:val="24"/>
          <w:lang w:val="uk-UA"/>
        </w:rPr>
        <w:t>Література</w:t>
      </w:r>
    </w:p>
    <w:p w14:paraId="7F8AED37" w14:textId="77777777" w:rsidR="00146285" w:rsidRPr="005759C2" w:rsidRDefault="00146285" w:rsidP="005759C2">
      <w:pPr>
        <w:spacing w:after="0" w:line="240" w:lineRule="auto"/>
        <w:jc w:val="both"/>
        <w:rPr>
          <w:rFonts w:ascii="Times New Roman" w:hAnsi="Times New Roman" w:cs="Times New Roman"/>
          <w:sz w:val="24"/>
          <w:szCs w:val="24"/>
          <w:lang w:val="uk-UA"/>
        </w:rPr>
      </w:pPr>
    </w:p>
    <w:p w14:paraId="4D27FBFE" w14:textId="79B20088" w:rsidR="000E02E0" w:rsidRPr="005759C2" w:rsidRDefault="000E02E0" w:rsidP="000C20D5">
      <w:pPr>
        <w:spacing w:after="0" w:line="240" w:lineRule="auto"/>
        <w:ind w:firstLine="709"/>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Україна й українці в постімперську добу (1917–1939)  / НАН України, Ін-т історії України. Київ: Академперіодика, 2021. С.154–</w:t>
      </w:r>
      <w:r w:rsidR="000C20D5">
        <w:rPr>
          <w:rFonts w:ascii="Times New Roman" w:hAnsi="Times New Roman" w:cs="Times New Roman"/>
          <w:sz w:val="24"/>
          <w:szCs w:val="24"/>
          <w:lang w:val="uk-UA"/>
        </w:rPr>
        <w:t>181</w:t>
      </w:r>
      <w:r w:rsidRPr="005759C2">
        <w:rPr>
          <w:rFonts w:ascii="Times New Roman" w:hAnsi="Times New Roman" w:cs="Times New Roman"/>
          <w:sz w:val="24"/>
          <w:szCs w:val="24"/>
          <w:lang w:val="uk-UA"/>
        </w:rPr>
        <w:t>.</w:t>
      </w:r>
      <w:r w:rsidRPr="005759C2">
        <w:rPr>
          <w:rFonts w:ascii="Times New Roman" w:hAnsi="Times New Roman" w:cs="Times New Roman"/>
          <w:sz w:val="24"/>
          <w:szCs w:val="24"/>
          <w:shd w:val="clear" w:color="auto" w:fill="FDFCFC"/>
          <w:lang w:val="uk-UA"/>
        </w:rPr>
        <w:t xml:space="preserve"> URL: </w:t>
      </w:r>
      <w:r w:rsidRPr="005759C2">
        <w:rPr>
          <w:rFonts w:ascii="Times New Roman" w:hAnsi="Times New Roman" w:cs="Times New Roman"/>
          <w:sz w:val="24"/>
          <w:szCs w:val="24"/>
          <w:lang w:val="uk-UA"/>
        </w:rPr>
        <w:t>http://resource.history.org.ua/cgi-bin/eiu/history.exe?&amp;I21DBN=ELIB&amp;P21DBN=ELIB&amp;S21STN=1&amp;S21REF=10&amp;S21FMT=elib_all&amp;C21COM=S&amp;S21CNR=20&amp;S21P01=0&amp;S21P02=0&amp;S21P03=ID=&amp;S21COLORTERMS=0&amp;S21STR=0016476</w:t>
      </w:r>
    </w:p>
    <w:p w14:paraId="1F68CAB4" w14:textId="77777777" w:rsidR="00146285" w:rsidRPr="005759C2" w:rsidRDefault="00146285" w:rsidP="005759C2">
      <w:pPr>
        <w:spacing w:after="0" w:line="240" w:lineRule="auto"/>
        <w:jc w:val="both"/>
        <w:rPr>
          <w:rFonts w:ascii="Times New Roman" w:hAnsi="Times New Roman" w:cs="Times New Roman"/>
          <w:sz w:val="24"/>
          <w:szCs w:val="24"/>
          <w:lang w:val="uk-UA"/>
        </w:rPr>
      </w:pPr>
    </w:p>
    <w:p w14:paraId="1D7053CF" w14:textId="62643CEB" w:rsidR="00146285" w:rsidRPr="005759C2" w:rsidRDefault="005759C2" w:rsidP="005759C2">
      <w:pPr>
        <w:spacing w:after="0" w:line="240" w:lineRule="auto"/>
        <w:jc w:val="both"/>
        <w:rPr>
          <w:rFonts w:ascii="Times New Roman" w:hAnsi="Times New Roman" w:cs="Times New Roman"/>
          <w:b/>
          <w:bCs/>
          <w:sz w:val="24"/>
          <w:szCs w:val="24"/>
          <w:lang w:val="uk-UA"/>
        </w:rPr>
      </w:pPr>
      <w:r w:rsidRPr="005759C2">
        <w:rPr>
          <w:rFonts w:ascii="Times New Roman" w:hAnsi="Times New Roman" w:cs="Times New Roman"/>
          <w:b/>
          <w:bCs/>
          <w:sz w:val="24"/>
          <w:szCs w:val="24"/>
          <w:lang w:val="uk-UA"/>
        </w:rPr>
        <w:t>Методичні настанови</w:t>
      </w:r>
    </w:p>
    <w:p w14:paraId="16B21A71" w14:textId="77777777" w:rsidR="00EF5DB0" w:rsidRPr="005759C2" w:rsidRDefault="00EF5DB0" w:rsidP="005759C2">
      <w:pPr>
        <w:spacing w:after="0" w:line="240" w:lineRule="auto"/>
        <w:jc w:val="both"/>
        <w:rPr>
          <w:rFonts w:ascii="Times New Roman" w:hAnsi="Times New Roman" w:cs="Times New Roman"/>
          <w:sz w:val="24"/>
          <w:szCs w:val="24"/>
          <w:lang w:val="uk-UA"/>
        </w:rPr>
      </w:pPr>
    </w:p>
    <w:p w14:paraId="141E00FF" w14:textId="7381B4FC" w:rsidR="00EF5DB0" w:rsidRPr="005759C2" w:rsidRDefault="00EF5DB0"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Ні в комуністичному майбутньому, ні в централізованій державі, яка мала наближати таке майбутнє, більшовицьке керівництво не бачило місця для української державності. Однак воно було змушене реагувати на потужний національно-визвольний рух і при загрозі поразки змінювало свою політику щодо України. Як сам факт утворення радянської України, так і зміни її форми та змістового наповнення протягом 1917—1920 рр. були спричинені низкою таких реакцій, коли шляхом спроб і помилок більшовики «намацували» оптимальний для себе варіант. Ця обставина нерідко залишається поза увагою дослідників.</w:t>
      </w:r>
    </w:p>
    <w:p w14:paraId="7EDCB50E" w14:textId="77777777" w:rsidR="00EF5DB0" w:rsidRPr="005759C2" w:rsidRDefault="00EF5DB0" w:rsidP="005759C2">
      <w:pPr>
        <w:spacing w:after="0" w:line="240" w:lineRule="auto"/>
        <w:jc w:val="both"/>
        <w:rPr>
          <w:rFonts w:ascii="Times New Roman" w:hAnsi="Times New Roman" w:cs="Times New Roman"/>
          <w:sz w:val="24"/>
          <w:szCs w:val="24"/>
          <w:lang w:val="uk-UA"/>
        </w:rPr>
      </w:pPr>
    </w:p>
    <w:p w14:paraId="43D38A76" w14:textId="5F18936B" w:rsidR="00EF5DB0" w:rsidRPr="005759C2" w:rsidRDefault="00FC17A1"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о з огляду на доволі спонтанне створення та низку спроб Кремля у 1918—1920 рр. ліквідувати радянську Україну як державне утворення говорити про плановість не доводиться. Лише наприкінці 1920 р. УСРР набула більш-менш сталої, але не зовсім бажаної для Кремля державної форми, останню (неуспішну) спробу ліквідувати яку було здійснено в 1922 р.</w:t>
      </w:r>
    </w:p>
    <w:p w14:paraId="6293A5F9" w14:textId="77777777" w:rsidR="00EF5DB0" w:rsidRPr="005759C2" w:rsidRDefault="00EF5DB0" w:rsidP="005759C2">
      <w:pPr>
        <w:spacing w:after="0" w:line="240" w:lineRule="auto"/>
        <w:jc w:val="both"/>
        <w:rPr>
          <w:rFonts w:ascii="Times New Roman" w:hAnsi="Times New Roman" w:cs="Times New Roman"/>
          <w:sz w:val="24"/>
          <w:szCs w:val="24"/>
          <w:lang w:val="uk-UA"/>
        </w:rPr>
      </w:pPr>
    </w:p>
    <w:p w14:paraId="5B656F9F" w14:textId="005366AF" w:rsidR="00C573B5" w:rsidRPr="005759C2" w:rsidRDefault="00C573B5"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Саме проголошена 25 (12) грудня у Харкові УНР і стала першою радянською державою в Україні. Перше радянське квазідержавне утворення, створене нашвидкуруч, не мало усталеного імені. Водночас із назвою «УНР» в обігу були й такі означення, як «Українська совітська республіка», «Українська республіка», «Українська республіка совітів». Проте формальна назва республіки, що виникла як пряме протиставлення УНР, проголошеній Центральною Радою, не змінювалася, як і назва офіційного друкованого видання — «Вістник Української Народної Республіки» (рос. «Вестник Украинской Народной Республики»).</w:t>
      </w:r>
    </w:p>
    <w:p w14:paraId="35AC98EA" w14:textId="740C6E6A" w:rsidR="00C573B5" w:rsidRPr="005759C2" w:rsidRDefault="00C573B5"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З’їзд вирішив, що замість Центральної Ради головним законодавчим органом стає Центральний Виконавчий Комітет совітів (рад) України (тоді в українській мові вживався, зокрема й більшовиками, термін «совіти», а не «ради», тому для означення першої радянської державності використовуємо переважно саме цю лексему). Уряд назвали «Народним секретаріатом» — на противагу Генеральному секретаріату справжньої УНР.</w:t>
      </w:r>
    </w:p>
    <w:p w14:paraId="77D94297" w14:textId="7258EC07" w:rsidR="00C573B5" w:rsidRPr="005759C2" w:rsidRDefault="00C573B5"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 xml:space="preserve">Совітська УНР, і в цьому також виникали аналогії зі справжньою УНР, задекларувала себе частиною федеративної Росії. Відмінність же полягала в тому, що «совітська» УНР визнавала ленінський Раднарком керівництвом «не лише Великоросії, але і всієї </w:t>
      </w:r>
      <w:r w:rsidRPr="005759C2">
        <w:rPr>
          <w:rFonts w:ascii="Times New Roman" w:hAnsi="Times New Roman" w:cs="Times New Roman"/>
          <w:sz w:val="24"/>
          <w:szCs w:val="24"/>
          <w:lang w:val="uk-UA"/>
        </w:rPr>
        <w:lastRenderedPageBreak/>
        <w:t>федеративної Російської Республіки» 15, тоді як УНР Центральної Ради бачила в радянській Росії лише представника Великоросії — рівнозначного Україні суб’єкта майбутньої Російської федерації.</w:t>
      </w:r>
    </w:p>
    <w:p w14:paraId="74FC8E38" w14:textId="032DE659" w:rsidR="00EF5DB0" w:rsidRPr="005759C2" w:rsidRDefault="00C573B5"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Тим часом радянська Росія, прикриваючись новоствореною совітською УНР, розпочала окупацію України. 9 лютого (27 січня) 1918 р. вона захопила Київ,</w:t>
      </w:r>
    </w:p>
    <w:p w14:paraId="0C2F77CD" w14:textId="77777777" w:rsidR="00C573B5" w:rsidRPr="005759C2" w:rsidRDefault="00C573B5" w:rsidP="005759C2">
      <w:pPr>
        <w:spacing w:after="0" w:line="240" w:lineRule="auto"/>
        <w:jc w:val="both"/>
        <w:rPr>
          <w:rFonts w:ascii="Times New Roman" w:hAnsi="Times New Roman" w:cs="Times New Roman"/>
          <w:sz w:val="24"/>
          <w:szCs w:val="24"/>
          <w:lang w:val="uk-UA"/>
        </w:rPr>
      </w:pPr>
    </w:p>
    <w:p w14:paraId="50BC43A8" w14:textId="331BB6DD" w:rsidR="00C573B5" w:rsidRPr="005759C2" w:rsidRDefault="00C573B5" w:rsidP="005759C2">
      <w:pPr>
        <w:spacing w:after="0" w:line="240" w:lineRule="auto"/>
        <w:jc w:val="both"/>
        <w:rPr>
          <w:rFonts w:ascii="Times New Roman" w:hAnsi="Times New Roman" w:cs="Times New Roman"/>
          <w:b/>
          <w:bCs/>
          <w:sz w:val="24"/>
          <w:szCs w:val="24"/>
          <w:lang w:val="uk-UA"/>
        </w:rPr>
      </w:pPr>
      <w:r w:rsidRPr="005759C2">
        <w:rPr>
          <w:rFonts w:ascii="Times New Roman" w:hAnsi="Times New Roman" w:cs="Times New Roman"/>
          <w:b/>
          <w:bCs/>
          <w:sz w:val="24"/>
          <w:szCs w:val="24"/>
          <w:lang w:val="uk-UA"/>
        </w:rPr>
        <w:t>«псевдо-УНР»</w:t>
      </w:r>
    </w:p>
    <w:p w14:paraId="29B54957" w14:textId="77777777" w:rsidR="00C573B5" w:rsidRPr="005759C2" w:rsidRDefault="00C573B5" w:rsidP="005759C2">
      <w:pPr>
        <w:spacing w:after="0" w:line="240" w:lineRule="auto"/>
        <w:jc w:val="both"/>
        <w:rPr>
          <w:rFonts w:ascii="Times New Roman" w:hAnsi="Times New Roman" w:cs="Times New Roman"/>
          <w:sz w:val="24"/>
          <w:szCs w:val="24"/>
          <w:lang w:val="uk-UA"/>
        </w:rPr>
      </w:pPr>
    </w:p>
    <w:p w14:paraId="5406220A" w14:textId="1ABE75BF" w:rsidR="00C573B5" w:rsidRPr="005759C2" w:rsidRDefault="00396958"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Спроба друга. Поява УСРР. З резолюцій ІІ з’їзду КП(б)У можна зробити висновок, що національну чи державну окремішність радянської України більшовицькі керманичі відроджувати не збиралися, а національне питання їм видавалося «зжитим». Однак незабаром вони були знову змушені корегувати свій підхід. Після (але не внаслідок — підготовка до повстання почалася раніше) проголошення 14 листопада 1918 р. Українською Державою курсу на федерацію з небільшовицькою Росією в Україні спалахнуло повстання під проводом щойно створеної Директорії УНР, яке відбувалося насамперед під національними гаслами. Щоб знівелювати національну складову повстання та захопити Україну, Кремль вирішив повернутися до використання національної оболонки своєї влади і санкціонував відновлення української радянської держави. Але певний час вважав за доцільне утримуватися від прямого втручання в українські справи.</w:t>
      </w:r>
    </w:p>
    <w:p w14:paraId="3007F806" w14:textId="77777777" w:rsidR="00396958" w:rsidRPr="005759C2" w:rsidRDefault="00396958" w:rsidP="005759C2">
      <w:pPr>
        <w:spacing w:after="0" w:line="240" w:lineRule="auto"/>
        <w:jc w:val="both"/>
        <w:rPr>
          <w:rFonts w:ascii="Times New Roman" w:hAnsi="Times New Roman" w:cs="Times New Roman"/>
          <w:sz w:val="24"/>
          <w:szCs w:val="24"/>
          <w:lang w:val="uk-UA"/>
        </w:rPr>
      </w:pPr>
    </w:p>
    <w:p w14:paraId="15347F8D" w14:textId="56641232" w:rsidR="00396958" w:rsidRPr="005759C2" w:rsidRDefault="00424A03"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Таким чином, Кремль повертався до вже апробованого алгоритму створення в Україні радянського уряду в національній оболонці. Це сприяло поліпшенню іміджу більшовицької влади, яка видавалася багатьом повстанцям тією силою, що зберегла органічну єдність національного і соціального. Тим більше, що, впевнившись у силі повстанського руху, більшовицьке керівництво охоче йшло на контакт з керівниками збройних угруповань. Завдяки переходу значної частини повсталих на бік Червоної армії в перші місяці 1919 р. більшовики спромоглися заволодіти більшою частиною України.</w:t>
      </w:r>
    </w:p>
    <w:p w14:paraId="465B45E4" w14:textId="77777777" w:rsidR="00424A03" w:rsidRPr="005759C2" w:rsidRDefault="00424A03" w:rsidP="005759C2">
      <w:pPr>
        <w:spacing w:after="0" w:line="240" w:lineRule="auto"/>
        <w:jc w:val="both"/>
        <w:rPr>
          <w:rFonts w:ascii="Times New Roman" w:hAnsi="Times New Roman" w:cs="Times New Roman"/>
          <w:sz w:val="24"/>
          <w:szCs w:val="24"/>
          <w:lang w:val="uk-UA"/>
        </w:rPr>
      </w:pPr>
    </w:p>
    <w:p w14:paraId="0DE92FC4" w14:textId="5E20AE3B" w:rsidR="00424A03" w:rsidRPr="005759C2" w:rsidRDefault="001406C0"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Наприкінці січня 1919 р. новопризначений голова РНК УСРР Х. Раковський заспокоював Кремль: «ТРСУУ, не будучи по суті самостійним (мовою оригіналу — «самостоятельным»), не створював і не збирається створювати свого незалежного командування, назвавши Реввійськраду Групи Курського Напрямку «Реввійськрадою Укр[аїнської] Ч[ервонoї] Армії» виключно для того, щоб можна було говорити про радянську армію України, а не про наступ російських військ, тобто продовжити ту політику, яка була розпочата створенням ТРСУУ. Це перейменування жодним чином не означало і не означає зміни по суті, тим більше, що особистий склад цієї Реввійськради призначений не (виділення в цитаті наше) нами, а центральними установами РСФРР і негласно він є тією ж Реввійськрадою Групи військ Курського напрямку»</w:t>
      </w:r>
      <w:r w:rsidR="005759C2" w:rsidRPr="005759C2">
        <w:rPr>
          <w:rFonts w:ascii="Times New Roman" w:hAnsi="Times New Roman" w:cs="Times New Roman"/>
          <w:sz w:val="24"/>
          <w:szCs w:val="24"/>
          <w:lang w:val="uk-UA"/>
        </w:rPr>
        <w:t>.</w:t>
      </w:r>
    </w:p>
    <w:p w14:paraId="3B1D3311" w14:textId="77777777" w:rsidR="001406C0" w:rsidRPr="005759C2" w:rsidRDefault="001406C0" w:rsidP="005759C2">
      <w:pPr>
        <w:spacing w:after="0" w:line="240" w:lineRule="auto"/>
        <w:jc w:val="both"/>
        <w:rPr>
          <w:rFonts w:ascii="Times New Roman" w:hAnsi="Times New Roman" w:cs="Times New Roman"/>
          <w:sz w:val="24"/>
          <w:szCs w:val="24"/>
          <w:lang w:val="uk-UA"/>
        </w:rPr>
      </w:pPr>
    </w:p>
    <w:p w14:paraId="6E6E047B" w14:textId="743F21C6" w:rsidR="009D6169" w:rsidRPr="005759C2" w:rsidRDefault="009D6169"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 xml:space="preserve">6—10 березня 1919 р. відбувся ІІІ Всеукраїнський з’їзд рад, який легітимував попередні рішення про назву радянської України та її уряд, ухвалив Конституцію УСРР, остаточну редакцію якої було затверджено на засіданні ВУЦВК 14 березня. Конституція починалася такими словами: «Українська Соціялістична Радянська Республіка є організація диктатури працюючих та експлуатованих мас пролетаріяту і найбіднішого селянства над їх віковічними гнобителями та експлоуататорами — капіталістами та дідичами». Заявлялося також про «непохитну волю увійти до складу єдиної міжнародної Соціялістичної Радянської </w:t>
      </w:r>
    </w:p>
    <w:p w14:paraId="3B5846EA" w14:textId="34FF99EC" w:rsidR="001406C0" w:rsidRPr="005759C2" w:rsidRDefault="009D6169"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Республіки, як тільки утворяться умовини для її виникнення». Проголошува</w:t>
      </w:r>
      <w:r w:rsidRPr="005759C2">
        <w:rPr>
          <w:lang w:val="uk-UA"/>
        </w:rPr>
        <w:t xml:space="preserve"> </w:t>
      </w:r>
      <w:r w:rsidRPr="005759C2">
        <w:rPr>
          <w:rFonts w:ascii="Times New Roman" w:hAnsi="Times New Roman" w:cs="Times New Roman"/>
          <w:sz w:val="24"/>
          <w:szCs w:val="24"/>
          <w:lang w:val="uk-UA"/>
        </w:rPr>
        <w:t>лася цілковита солідарність з рештою радянських республік та висловлювалося прагнення вступити з ними в «найтісніше об’єднання»</w:t>
      </w:r>
    </w:p>
    <w:p w14:paraId="31F74B1E" w14:textId="77777777" w:rsidR="009D6169" w:rsidRPr="005759C2" w:rsidRDefault="009D6169" w:rsidP="005759C2">
      <w:pPr>
        <w:spacing w:after="0" w:line="240" w:lineRule="auto"/>
        <w:jc w:val="both"/>
        <w:rPr>
          <w:rFonts w:ascii="Times New Roman" w:hAnsi="Times New Roman" w:cs="Times New Roman"/>
          <w:sz w:val="24"/>
          <w:szCs w:val="24"/>
          <w:lang w:val="uk-UA"/>
        </w:rPr>
      </w:pPr>
    </w:p>
    <w:p w14:paraId="4531A94A" w14:textId="12B099ED" w:rsidR="009D6169" w:rsidRPr="005759C2" w:rsidRDefault="009D6169"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 xml:space="preserve">З тезою про злиття, а відтак і ліквідацію української радянської держави, не погодилася українська сторона. Вже 27 травня пленум ЦК КП(б)У розглянув питання про відносини </w:t>
      </w:r>
      <w:r w:rsidRPr="005759C2">
        <w:rPr>
          <w:rFonts w:ascii="Times New Roman" w:hAnsi="Times New Roman" w:cs="Times New Roman"/>
          <w:sz w:val="24"/>
          <w:szCs w:val="24"/>
          <w:lang w:val="uk-UA"/>
        </w:rPr>
        <w:lastRenderedPageBreak/>
        <w:t>РСФРР і УСРР і констатував: «Формальна самостійність УСРР має ще залишитися» 73. Загалом українське керівництво не заперечувало потреби тісного об’єднання, але наполягало на тому, що єдиним розпорядником в Україні мають бути саме центральні органи влади УСРР. У Кремлі були змушені рахуватися з доволі категоричною позицією КП(б)У, тому «злиття» вирішили не форсувати.</w:t>
      </w:r>
    </w:p>
    <w:p w14:paraId="1021589A" w14:textId="77777777" w:rsidR="009D6169" w:rsidRPr="005759C2" w:rsidRDefault="009D6169" w:rsidP="005759C2">
      <w:pPr>
        <w:spacing w:after="0" w:line="240" w:lineRule="auto"/>
        <w:jc w:val="both"/>
        <w:rPr>
          <w:rFonts w:ascii="Times New Roman" w:hAnsi="Times New Roman" w:cs="Times New Roman"/>
          <w:sz w:val="24"/>
          <w:szCs w:val="24"/>
          <w:lang w:val="uk-UA"/>
        </w:rPr>
      </w:pPr>
    </w:p>
    <w:p w14:paraId="3AA0FC80" w14:textId="77777777" w:rsidR="005759C2" w:rsidRPr="005759C2" w:rsidRDefault="00F27D88"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 xml:space="preserve">Цікаво, що навіть відряджений у квітні 1919 р. до України для посилення централізації Адольф Йоффе, який обійняв посаду наркома соціалістичної інспекції УСРР, вкрай негативно висловився про такий об’єднавчий ентузіазм. В адресованому 15 липня Миколі Крестинському листі він зауважував: «Чув я, що Ви зайняті тепер питанням розробки конкретних форм злиття Великоросії з Україною. Дозвольте тому поділитися з Вами своїми міркуваннями, заснованими на більш ніж двомісячному українському досвіді (в оригіналі «ответе», але то, ймовірно, хибодрук у машинописі, за змістом має бути «опыте». — Авт.). Фор70 Протокол № 9 об’єднаного засідання Центрального Виконавчого комітету, Губернської Ради Робітничих, Селянських і Червоноармійських депутатів, Повітової Ради, партійних і робітничих організацій. 19 травня 1919 року. </w:t>
      </w:r>
    </w:p>
    <w:p w14:paraId="3670680C" w14:textId="1AC97D06" w:rsidR="009D6169" w:rsidRPr="005759C2" w:rsidRDefault="00F27D88"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мально-юридичне возз’єднання Великоросії з Україною, тобто винайдення якихнебудь форм та норм федерації, на мій погляд, є передчасним … Те, що тут справді потрібно, так це фактичне підпорядкування України із збереженням формальної самостійності (в оригіналі — «самостоятельност</w:t>
      </w:r>
    </w:p>
    <w:p w14:paraId="4D721E32" w14:textId="77777777" w:rsidR="00F27D88" w:rsidRPr="005759C2" w:rsidRDefault="00F27D88" w:rsidP="005759C2">
      <w:pPr>
        <w:spacing w:after="0" w:line="240" w:lineRule="auto"/>
        <w:jc w:val="both"/>
        <w:rPr>
          <w:rFonts w:ascii="Times New Roman" w:hAnsi="Times New Roman" w:cs="Times New Roman"/>
          <w:sz w:val="24"/>
          <w:szCs w:val="24"/>
          <w:lang w:val="uk-UA"/>
        </w:rPr>
      </w:pPr>
    </w:p>
    <w:p w14:paraId="04480AAB" w14:textId="77777777" w:rsidR="005759C2" w:rsidRPr="005759C2" w:rsidRDefault="002B5F13" w:rsidP="005759C2">
      <w:pPr>
        <w:spacing w:after="0" w:line="240" w:lineRule="auto"/>
        <w:jc w:val="both"/>
        <w:rPr>
          <w:rFonts w:ascii="Times New Roman" w:hAnsi="Times New Roman" w:cs="Times New Roman"/>
          <w:b/>
          <w:bCs/>
          <w:sz w:val="24"/>
          <w:szCs w:val="24"/>
          <w:lang w:val="uk-UA"/>
        </w:rPr>
      </w:pPr>
      <w:r w:rsidRPr="005759C2">
        <w:rPr>
          <w:rFonts w:ascii="Times New Roman" w:hAnsi="Times New Roman" w:cs="Times New Roman"/>
          <w:b/>
          <w:bCs/>
          <w:sz w:val="24"/>
          <w:szCs w:val="24"/>
          <w:lang w:val="uk-UA"/>
        </w:rPr>
        <w:t xml:space="preserve">Спроба третя. Оновлена УСРР. </w:t>
      </w:r>
    </w:p>
    <w:p w14:paraId="2D120ADC" w14:textId="1A3D01A4" w:rsidR="002B5F13" w:rsidRPr="005759C2" w:rsidRDefault="002B5F13"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У зв’язку з втратою України перед Кремлем знову постало питання про формальну ліквідацію української радянської держави як такої. «Українське питання» в листопаді було винесено на розгляд ЦК РКП(б). Одним із варіантів його розв’язання у Кремлі бачили вже згадане повне «злиття» УСРР з РСФРР.</w:t>
      </w:r>
    </w:p>
    <w:p w14:paraId="31542052" w14:textId="77777777" w:rsidR="002B5F13" w:rsidRPr="005759C2" w:rsidRDefault="002B5F13" w:rsidP="005759C2">
      <w:pPr>
        <w:spacing w:after="0" w:line="240" w:lineRule="auto"/>
        <w:jc w:val="both"/>
        <w:rPr>
          <w:rFonts w:ascii="Times New Roman" w:hAnsi="Times New Roman" w:cs="Times New Roman"/>
          <w:sz w:val="24"/>
          <w:szCs w:val="24"/>
          <w:lang w:val="uk-UA"/>
        </w:rPr>
      </w:pPr>
    </w:p>
    <w:p w14:paraId="58F11D9A" w14:textId="729FE64D" w:rsidR="00681195" w:rsidRPr="005759C2" w:rsidRDefault="00681195"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 xml:space="preserve">Цей проєкт не було реалізовано. Важливим чинником відмови від планів якнайскорішої автономізації України став зовнішній фактор. 12 жовтня 1920 р. у Ризі було укладено перемир’я між РСФРР та УСРР з одного боку і Польщею з іншого. Відповідно до статті 1 договору, «обидві сторони, що домовляються, відповідно до принципу самовизначення народів, визнають незалежність України та Білорусії» 98. Зовнішній чинник був посилений внутрішнім — характерна для 1920 р. надцентралізація виявилася неефективною в управлінні економікою. </w:t>
      </w:r>
    </w:p>
    <w:p w14:paraId="655F4692" w14:textId="3DDBE7C8" w:rsidR="002B5F13" w:rsidRPr="005759C2" w:rsidRDefault="00681195" w:rsidP="005759C2">
      <w:pPr>
        <w:spacing w:after="0" w:line="240" w:lineRule="auto"/>
        <w:jc w:val="both"/>
        <w:rPr>
          <w:rFonts w:ascii="Times New Roman" w:hAnsi="Times New Roman" w:cs="Times New Roman"/>
          <w:sz w:val="24"/>
          <w:szCs w:val="24"/>
          <w:lang w:val="uk-UA"/>
        </w:rPr>
      </w:pPr>
      <w:r w:rsidRPr="005759C2">
        <w:rPr>
          <w:rFonts w:ascii="Times New Roman" w:hAnsi="Times New Roman" w:cs="Times New Roman"/>
          <w:sz w:val="24"/>
          <w:szCs w:val="24"/>
          <w:lang w:val="uk-UA"/>
        </w:rPr>
        <w:t>У Кремлі вирішили змінити підходи — замість формалізації входження УСРР до складу Росії було вирішено формально визнати її незалежність і укласти союз, який мав деякі ознаки міждержавного.</w:t>
      </w:r>
    </w:p>
    <w:p w14:paraId="684D48B1" w14:textId="77777777" w:rsidR="00681195" w:rsidRPr="005759C2" w:rsidRDefault="00681195" w:rsidP="005759C2">
      <w:pPr>
        <w:spacing w:after="0" w:line="240" w:lineRule="auto"/>
        <w:jc w:val="both"/>
        <w:rPr>
          <w:rFonts w:ascii="Times New Roman" w:hAnsi="Times New Roman" w:cs="Times New Roman"/>
          <w:sz w:val="24"/>
          <w:szCs w:val="24"/>
          <w:lang w:val="uk-UA"/>
        </w:rPr>
      </w:pPr>
    </w:p>
    <w:p w14:paraId="00CB0153" w14:textId="77777777" w:rsidR="00681195" w:rsidRPr="005759C2" w:rsidRDefault="00681195" w:rsidP="005759C2">
      <w:pPr>
        <w:spacing w:after="0" w:line="240" w:lineRule="auto"/>
        <w:jc w:val="both"/>
        <w:rPr>
          <w:rFonts w:ascii="Times New Roman" w:hAnsi="Times New Roman" w:cs="Times New Roman"/>
          <w:sz w:val="24"/>
          <w:szCs w:val="24"/>
          <w:lang w:val="uk-UA"/>
        </w:rPr>
      </w:pPr>
    </w:p>
    <w:p w14:paraId="6C65B47D" w14:textId="77777777" w:rsidR="00681195" w:rsidRPr="005759C2" w:rsidRDefault="00681195" w:rsidP="005759C2">
      <w:pPr>
        <w:spacing w:after="0" w:line="240" w:lineRule="auto"/>
        <w:jc w:val="both"/>
        <w:rPr>
          <w:rFonts w:ascii="Times New Roman" w:hAnsi="Times New Roman" w:cs="Times New Roman"/>
          <w:sz w:val="24"/>
          <w:szCs w:val="24"/>
          <w:lang w:val="uk-UA"/>
        </w:rPr>
      </w:pPr>
    </w:p>
    <w:sectPr w:rsidR="00681195" w:rsidRPr="00575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A5"/>
    <w:rsid w:val="000C20D5"/>
    <w:rsid w:val="000E02E0"/>
    <w:rsid w:val="001406C0"/>
    <w:rsid w:val="00146285"/>
    <w:rsid w:val="002B5F13"/>
    <w:rsid w:val="00396958"/>
    <w:rsid w:val="00424A03"/>
    <w:rsid w:val="004679BE"/>
    <w:rsid w:val="005759C2"/>
    <w:rsid w:val="00681195"/>
    <w:rsid w:val="009A5D59"/>
    <w:rsid w:val="009D6169"/>
    <w:rsid w:val="00BB01A5"/>
    <w:rsid w:val="00C573B5"/>
    <w:rsid w:val="00EE1A67"/>
    <w:rsid w:val="00EF5DB0"/>
    <w:rsid w:val="00F27D88"/>
    <w:rsid w:val="00FC17A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F459"/>
  <w15:chartTrackingRefBased/>
  <w15:docId w15:val="{AFB120EA-350F-4574-B8F8-2F10992C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1358</Words>
  <Characters>7742</Characters>
  <Application>Microsoft Office Word</Application>
  <DocSecurity>0</DocSecurity>
  <Lines>64</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Lyakh</dc:creator>
  <cp:keywords/>
  <dc:description/>
  <cp:lastModifiedBy>Sergiy Lyakh</cp:lastModifiedBy>
  <cp:revision>17</cp:revision>
  <dcterms:created xsi:type="dcterms:W3CDTF">2024-02-10T18:56:00Z</dcterms:created>
  <dcterms:modified xsi:type="dcterms:W3CDTF">2024-02-11T13:53:00Z</dcterms:modified>
</cp:coreProperties>
</file>