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B0" w:rsidRPr="000903B0" w:rsidRDefault="000903B0" w:rsidP="000903B0">
      <w:pPr>
        <w:widowControl w:val="0"/>
        <w:numPr>
          <w:ilvl w:val="1"/>
          <w:numId w:val="3"/>
        </w:numPr>
        <w:tabs>
          <w:tab w:val="left" w:pos="2475"/>
        </w:tabs>
        <w:autoSpaceDE w:val="0"/>
        <w:autoSpaceDN w:val="0"/>
        <w:spacing w:after="0" w:line="240" w:lineRule="auto"/>
        <w:ind w:left="2475" w:hanging="556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Сутність</w:t>
      </w:r>
      <w:r w:rsidRPr="000903B0"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управління</w:t>
      </w:r>
      <w:r w:rsidRPr="000903B0"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каналами</w:t>
      </w:r>
      <w:r w:rsidRPr="000903B0"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>розподілу</w:t>
      </w:r>
    </w:p>
    <w:p w:rsidR="000903B0" w:rsidRPr="000903B0" w:rsidRDefault="000903B0" w:rsidP="000903B0">
      <w:pPr>
        <w:widowControl w:val="0"/>
        <w:autoSpaceDE w:val="0"/>
        <w:autoSpaceDN w:val="0"/>
        <w:spacing w:before="359" w:after="0" w:line="240" w:lineRule="auto"/>
        <w:ind w:left="67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Після формування каналу розподілу перед керівництвом каналу постає завдання забезпечення його ефективного функціонування. Це досягається завдяки рішучій координації, мотивації і керівництву. Без свідомої концентрації і відповідних дій канали не зможуть ефективно функціонувати, незалежно від способів і методів їх організації.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8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Канал розподілу за своєю сутністю є потужною організацією, яка, навіть складаючись із незалежних суб'єктів ринку, забезпечує доступність товарів і послуг кінцевим споживачам. Водночас суб'єкти ринку, що беруть участь у функціонуванні каналу розподілу, характеризуються розбіжністю цілей і позицій. Ці розбіжності стають перешкодами тоді, коли встановлено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низку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обмежень, що полегшують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діяльність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кожного учасника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</w:t>
      </w:r>
      <w:r w:rsidRPr="000903B0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забезпечують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досягнення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максимально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високих результатів економічної діяльності.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3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Учасники каналу повинні мати можливість вільно спілкуватися між собою, співпрацювати в процесі досягнення спільних цілей каналу, а також мати в розпорядженні чітко виражену адміністративну структуру, систему субординації або систему стимулювання, що заохочує відповідну поведінку учасників каналу.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3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Крім того, канал розподілу має ще одну особливість – взаємодоповнюваність або субадитивність витрат.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6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Під </w:t>
      </w: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субадитивністю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розуміють, що загальні витрати на надання послуг цільовій групі споживачів будуть нижчими, якщо канал об'єднає свої зусилля, ніж у тому разі, коли кожний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учасник займається розподілом окремо. Субадитивність також означає, що за певного загального рівня витрат потужна організація, а саме канал розподілу, може забезпечити вищий рівень</w:t>
      </w:r>
      <w:r w:rsidRPr="000903B0">
        <w:rPr>
          <w:rFonts w:ascii="Times New Roman" w:eastAsia="Times New Roman" w:hAnsi="Times New Roman" w:cs="Times New Roman"/>
          <w:spacing w:val="50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усіх</w:t>
      </w:r>
      <w:r w:rsidRPr="000903B0">
        <w:rPr>
          <w:rFonts w:ascii="Times New Roman" w:eastAsia="Times New Roman" w:hAnsi="Times New Roman" w:cs="Times New Roman"/>
          <w:spacing w:val="51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елементів</w:t>
      </w:r>
      <w:r w:rsidRPr="000903B0">
        <w:rPr>
          <w:rFonts w:ascii="Times New Roman" w:eastAsia="Times New Roman" w:hAnsi="Times New Roman" w:cs="Times New Roman"/>
          <w:spacing w:val="50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обслуговування,</w:t>
      </w:r>
      <w:r w:rsidRPr="000903B0">
        <w:rPr>
          <w:rFonts w:ascii="Times New Roman" w:eastAsia="Times New Roman" w:hAnsi="Times New Roman" w:cs="Times New Roman"/>
          <w:spacing w:val="50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ніж</w:t>
      </w:r>
      <w:r w:rsidRPr="000903B0">
        <w:rPr>
          <w:rFonts w:ascii="Times New Roman" w:eastAsia="Times New Roman" w:hAnsi="Times New Roman" w:cs="Times New Roman"/>
          <w:spacing w:val="52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низка</w:t>
      </w:r>
      <w:r w:rsidRPr="000903B0">
        <w:rPr>
          <w:rFonts w:ascii="Times New Roman" w:eastAsia="Times New Roman" w:hAnsi="Times New Roman" w:cs="Times New Roman"/>
          <w:spacing w:val="52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окремих,</w:t>
      </w:r>
      <w:r w:rsidRPr="000903B0">
        <w:rPr>
          <w:rFonts w:ascii="Times New Roman" w:eastAsia="Times New Roman" w:hAnsi="Times New Roman" w:cs="Times New Roman"/>
          <w:spacing w:val="50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>не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0903B0" w:rsidRPr="000903B0">
          <w:pgSz w:w="11910" w:h="16850"/>
          <w:pgMar w:top="1360" w:right="900" w:bottom="1240" w:left="740" w:header="0" w:footer="1044" w:gutter="0"/>
          <w:cols w:space="720"/>
        </w:sectPr>
      </w:pPr>
    </w:p>
    <w:p w:rsidR="000903B0" w:rsidRPr="000903B0" w:rsidRDefault="000903B0" w:rsidP="000903B0">
      <w:pPr>
        <w:widowControl w:val="0"/>
        <w:autoSpaceDE w:val="0"/>
        <w:autoSpaceDN w:val="0"/>
        <w:spacing w:before="69" w:after="0" w:line="240" w:lineRule="auto"/>
        <w:ind w:left="678" w:right="521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узгоджених між собою дій суб'єктів ринку. Таким чином, взаємодоповнюваність витрат виникає внаслідок поділу праці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між учасниками каналу розподілу і їхньою взаємозалежністю під час виконання спільних завдань.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7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Отже, необхідно управляти каналом розподілу, орієнтованим на задоволення потреб споживача і досягнення оптимального рівня витрат на виконання функцій каналу. Управління каналом розподілу складається з кількох етапів: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367" w:lineRule="exact"/>
        <w:ind w:left="1398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І</w:t>
      </w:r>
      <w:r w:rsidRPr="000903B0">
        <w:rPr>
          <w:rFonts w:ascii="Times New Roman" w:eastAsia="Times New Roman" w:hAnsi="Times New Roman" w:cs="Times New Roman"/>
          <w:i/>
          <w:spacing w:val="-1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–</w:t>
      </w:r>
      <w:r w:rsidRPr="000903B0">
        <w:rPr>
          <w:rFonts w:ascii="Times New Roman" w:eastAsia="Times New Roman" w:hAnsi="Times New Roman" w:cs="Times New Roman"/>
          <w:spacing w:val="6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планування</w:t>
      </w:r>
      <w:r w:rsidRPr="000903B0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структури</w:t>
      </w:r>
      <w:r w:rsidRPr="000903B0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каналу,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368" w:lineRule="exact"/>
        <w:ind w:left="1398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ІІ</w:t>
      </w:r>
      <w:r w:rsidRPr="000903B0">
        <w:rPr>
          <w:rFonts w:ascii="Times New Roman" w:eastAsia="Times New Roman" w:hAnsi="Times New Roman" w:cs="Times New Roman"/>
          <w:i/>
          <w:spacing w:val="-1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–</w:t>
      </w:r>
      <w:r w:rsidRPr="000903B0">
        <w:rPr>
          <w:rFonts w:ascii="Times New Roman" w:eastAsia="Times New Roman" w:hAnsi="Times New Roman" w:cs="Times New Roman"/>
          <w:spacing w:val="-9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вибір</w:t>
      </w:r>
      <w:r w:rsidRPr="000903B0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організаційної</w:t>
      </w:r>
      <w:r w:rsidRPr="000903B0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форми</w:t>
      </w:r>
      <w:r w:rsidRPr="000903B0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каналу,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7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ІІІ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– власне управління через накопичення і розподіл ресурсів, виявлення конфліктів та їх урегулювання.</w:t>
      </w:r>
    </w:p>
    <w:p w:rsidR="000903B0" w:rsidRPr="000903B0" w:rsidRDefault="000903B0" w:rsidP="000903B0">
      <w:pPr>
        <w:widowControl w:val="0"/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903B0" w:rsidRPr="000903B0" w:rsidRDefault="000903B0" w:rsidP="000903B0">
      <w:pPr>
        <w:widowControl w:val="0"/>
        <w:numPr>
          <w:ilvl w:val="1"/>
          <w:numId w:val="3"/>
        </w:numPr>
        <w:tabs>
          <w:tab w:val="left" w:pos="1957"/>
          <w:tab w:val="left" w:pos="3720"/>
        </w:tabs>
        <w:autoSpaceDE w:val="0"/>
        <w:autoSpaceDN w:val="0"/>
        <w:spacing w:before="1" w:after="0" w:line="240" w:lineRule="auto"/>
        <w:ind w:left="3720" w:right="1243" w:hanging="2319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Розподіл</w:t>
      </w:r>
      <w:r w:rsidRPr="000903B0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ресурсів</w:t>
      </w:r>
      <w:r w:rsidRPr="000903B0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для</w:t>
      </w:r>
      <w:r w:rsidRPr="000903B0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забезпечення</w:t>
      </w:r>
      <w:r w:rsidRPr="000903B0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ефективного управління каналом</w:t>
      </w:r>
    </w:p>
    <w:p w:rsidR="000903B0" w:rsidRPr="000903B0" w:rsidRDefault="000903B0" w:rsidP="000903B0">
      <w:pPr>
        <w:widowControl w:val="0"/>
        <w:autoSpaceDE w:val="0"/>
        <w:autoSpaceDN w:val="0"/>
        <w:spacing w:before="360" w:after="0" w:line="240" w:lineRule="auto"/>
        <w:ind w:left="678" w:right="515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Задоволення потреб і вимог цільових споживачів до елементів обслуговування потребує від учасників каналу розподілу використання дорогих ресурсів, наприклад, складів, безкоштовних телефонних служб, часу і зусиль обслуговуючого персоналу, спеціальних ліній для електронного обміну даними тощо. Отже, планування максимальної ефективності функціонування каналу передбачає розподіл ресурсів для реалізації запланованої діяльності каналу розподілу.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1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 наявних ресурсів каналу передбачає передусім вибір відповідних партнерів для реалізації стратегії каналу, аудит і оцінку ресурсів, які партнери погоджуються задіяти під час виконання функцій каналу розподілу, концентрацію ресурсів і ефективний розподіл між партнерами та функціями каналу для забезпечення запланованого рівня обслуговування кінцевих споживачів. Вибір і економічні показники партнера по каналу є основними чинниками, що визначають успіх чи невдачу маркетингового каналу. Усі складені плани щодо ефективної діяльності каналу виявляться абсолютно марними, якщо до роботи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 каналі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не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будуть залучені організації,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здатні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забезпечити їх виконання.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0903B0" w:rsidRPr="000903B0">
          <w:pgSz w:w="11910" w:h="16850"/>
          <w:pgMar w:top="1340" w:right="900" w:bottom="1240" w:left="740" w:header="0" w:footer="1044" w:gutter="0"/>
          <w:cols w:space="720"/>
        </w:sectPr>
      </w:pPr>
    </w:p>
    <w:p w:rsidR="000903B0" w:rsidRPr="000903B0" w:rsidRDefault="000903B0" w:rsidP="000903B0">
      <w:pPr>
        <w:widowControl w:val="0"/>
        <w:autoSpaceDE w:val="0"/>
        <w:autoSpaceDN w:val="0"/>
        <w:spacing w:before="69" w:after="0" w:line="240" w:lineRule="auto"/>
        <w:ind w:left="678" w:firstLine="719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Існують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певні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критерії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вибору</w:t>
      </w:r>
      <w:r w:rsidRPr="000903B0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партнерів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по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погляду постачальника, а саме: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7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фінансове</w:t>
      </w:r>
      <w:r w:rsidRPr="000903B0">
        <w:rPr>
          <w:rFonts w:ascii="Times New Roman" w:eastAsia="Times New Roman" w:hAnsi="Times New Roman" w:cs="Times New Roman"/>
          <w:spacing w:val="-16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становище</w:t>
      </w:r>
      <w:r w:rsidRPr="000903B0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потенційного</w:t>
      </w:r>
      <w:r w:rsidRPr="000903B0">
        <w:rPr>
          <w:rFonts w:ascii="Times New Roman" w:eastAsia="Times New Roman" w:hAnsi="Times New Roman" w:cs="Times New Roman"/>
          <w:spacing w:val="-15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партнера</w:t>
      </w:r>
      <w:r w:rsidRPr="000903B0">
        <w:rPr>
          <w:rFonts w:ascii="Times New Roman" w:eastAsia="Times New Roman" w:hAnsi="Times New Roman" w:cs="Times New Roman"/>
          <w:spacing w:val="-13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по</w:t>
      </w:r>
      <w:r w:rsidRPr="000903B0">
        <w:rPr>
          <w:rFonts w:ascii="Times New Roman" w:eastAsia="Times New Roman" w:hAnsi="Times New Roman" w:cs="Times New Roman"/>
          <w:spacing w:val="-16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каналу;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before="2" w:after="0" w:line="368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обсяг</w:t>
      </w:r>
      <w:r w:rsidRPr="000903B0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продажу;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7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асортимент</w:t>
      </w:r>
      <w:r w:rsidRPr="000903B0">
        <w:rPr>
          <w:rFonts w:ascii="Times New Roman" w:eastAsia="Times New Roman" w:hAnsi="Times New Roman" w:cs="Times New Roman"/>
          <w:spacing w:val="-19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продукції;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8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репутація;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before="1" w:after="0" w:line="368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охоплення</w:t>
      </w:r>
      <w:r w:rsidRPr="000903B0">
        <w:rPr>
          <w:rFonts w:ascii="Times New Roman" w:eastAsia="Times New Roman" w:hAnsi="Times New Roman" w:cs="Times New Roman"/>
          <w:spacing w:val="-18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ринку;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7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результати</w:t>
      </w:r>
      <w:r w:rsidRPr="000903B0">
        <w:rPr>
          <w:rFonts w:ascii="Times New Roman" w:eastAsia="Times New Roman" w:hAnsi="Times New Roman" w:cs="Times New Roman"/>
          <w:spacing w:val="-12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діяльності</w:t>
      </w:r>
      <w:r w:rsidRPr="000903B0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зі</w:t>
      </w:r>
      <w:r w:rsidRPr="000903B0">
        <w:rPr>
          <w:rFonts w:ascii="Times New Roman" w:eastAsia="Times New Roman" w:hAnsi="Times New Roman" w:cs="Times New Roman"/>
          <w:spacing w:val="-11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збуту</w:t>
      </w:r>
      <w:r w:rsidRPr="000903B0">
        <w:rPr>
          <w:rFonts w:ascii="Times New Roman" w:eastAsia="Times New Roman" w:hAnsi="Times New Roman" w:cs="Times New Roman"/>
          <w:spacing w:val="-11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продукції;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8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управління;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before="2" w:after="0" w:line="368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рекламні</w:t>
      </w:r>
      <w:r w:rsidRPr="000903B0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компанії</w:t>
      </w:r>
      <w:r w:rsidRPr="000903B0">
        <w:rPr>
          <w:rFonts w:ascii="Times New Roman" w:eastAsia="Times New Roman" w:hAnsi="Times New Roman" w:cs="Times New Roman"/>
          <w:spacing w:val="-13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0903B0">
        <w:rPr>
          <w:rFonts w:ascii="Times New Roman" w:eastAsia="Times New Roman" w:hAnsi="Times New Roman" w:cs="Times New Roman"/>
          <w:spacing w:val="-15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програми</w:t>
      </w:r>
      <w:r w:rsidRPr="000903B0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стимулювання</w:t>
      </w:r>
      <w:r w:rsidRPr="000903B0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збуту;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8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програми</w:t>
      </w:r>
      <w:r w:rsidRPr="000903B0">
        <w:rPr>
          <w:rFonts w:ascii="Times New Roman" w:eastAsia="Times New Roman" w:hAnsi="Times New Roman" w:cs="Times New Roman"/>
          <w:spacing w:val="-18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навчання;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240" w:lineRule="auto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програми</w:t>
      </w:r>
      <w:r w:rsidRPr="000903B0">
        <w:rPr>
          <w:rFonts w:ascii="Times New Roman" w:eastAsia="Times New Roman" w:hAnsi="Times New Roman" w:cs="Times New Roman"/>
          <w:spacing w:val="-2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грошового</w:t>
      </w:r>
      <w:r w:rsidRPr="000903B0">
        <w:rPr>
          <w:rFonts w:ascii="Times New Roman" w:eastAsia="Times New Roman" w:hAnsi="Times New Roman" w:cs="Times New Roman"/>
          <w:spacing w:val="-2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стимулювання</w:t>
      </w:r>
      <w:r w:rsidRPr="000903B0">
        <w:rPr>
          <w:rFonts w:ascii="Times New Roman" w:eastAsia="Times New Roman" w:hAnsi="Times New Roman" w:cs="Times New Roman"/>
          <w:spacing w:val="-2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продажу;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before="1" w:after="0" w:line="368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технічна</w:t>
      </w:r>
      <w:r w:rsidRPr="000903B0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0903B0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матеріальна</w:t>
      </w:r>
      <w:r w:rsidRPr="000903B0">
        <w:rPr>
          <w:rFonts w:ascii="Times New Roman" w:eastAsia="Times New Roman" w:hAnsi="Times New Roman" w:cs="Times New Roman"/>
          <w:spacing w:val="-12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4"/>
          <w:sz w:val="32"/>
          <w:lang w:val="uk-UA"/>
        </w:rPr>
        <w:t>база;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7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процедури</w:t>
      </w:r>
      <w:r w:rsidRPr="000903B0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замовлення</w:t>
      </w:r>
      <w:r w:rsidRPr="000903B0">
        <w:rPr>
          <w:rFonts w:ascii="Times New Roman" w:eastAsia="Times New Roman" w:hAnsi="Times New Roman" w:cs="Times New Roman"/>
          <w:spacing w:val="-13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0903B0">
        <w:rPr>
          <w:rFonts w:ascii="Times New Roman" w:eastAsia="Times New Roman" w:hAnsi="Times New Roman" w:cs="Times New Roman"/>
          <w:spacing w:val="-13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оплати;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8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послуги</w:t>
      </w:r>
      <w:r w:rsidRPr="000903B0">
        <w:rPr>
          <w:rFonts w:ascii="Times New Roman" w:eastAsia="Times New Roman" w:hAnsi="Times New Roman" w:cs="Times New Roman"/>
          <w:spacing w:val="-8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з</w:t>
      </w:r>
      <w:r w:rsidRPr="000903B0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установлення</w:t>
      </w:r>
      <w:r w:rsidRPr="000903B0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0903B0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ремонту</w:t>
      </w:r>
      <w:r w:rsidRPr="000903B0">
        <w:rPr>
          <w:rFonts w:ascii="Times New Roman" w:eastAsia="Times New Roman" w:hAnsi="Times New Roman" w:cs="Times New Roman"/>
          <w:spacing w:val="-11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продукції;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before="2" w:after="0" w:line="368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якість</w:t>
      </w:r>
      <w:r w:rsidRPr="000903B0">
        <w:rPr>
          <w:rFonts w:ascii="Times New Roman" w:eastAsia="Times New Roman" w:hAnsi="Times New Roman" w:cs="Times New Roman"/>
          <w:spacing w:val="-18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демонстраційних</w:t>
      </w:r>
      <w:r w:rsidRPr="000903B0">
        <w:rPr>
          <w:rFonts w:ascii="Times New Roman" w:eastAsia="Times New Roman" w:hAnsi="Times New Roman" w:cs="Times New Roman"/>
          <w:spacing w:val="-16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програм;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0"/>
        </w:tabs>
        <w:autoSpaceDE w:val="0"/>
        <w:autoSpaceDN w:val="0"/>
        <w:spacing w:after="0" w:line="240" w:lineRule="auto"/>
        <w:ind w:right="518" w:firstLine="719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готовність</w:t>
      </w:r>
      <w:r w:rsidRPr="000903B0">
        <w:rPr>
          <w:rFonts w:ascii="Times New Roman" w:eastAsia="Times New Roman" w:hAnsi="Times New Roman" w:cs="Times New Roman"/>
          <w:spacing w:val="36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спрямовувати ресурси</w:t>
      </w:r>
      <w:r w:rsidRPr="000903B0">
        <w:rPr>
          <w:rFonts w:ascii="Times New Roman" w:eastAsia="Times New Roman" w:hAnsi="Times New Roman" w:cs="Times New Roman"/>
          <w:spacing w:val="38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на виробництво</w:t>
      </w:r>
      <w:r w:rsidRPr="000903B0">
        <w:rPr>
          <w:rFonts w:ascii="Times New Roman" w:eastAsia="Times New Roman" w:hAnsi="Times New Roman" w:cs="Times New Roman"/>
          <w:spacing w:val="39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певних асортиментних груп;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before="1" w:after="0" w:line="368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готовність</w:t>
      </w:r>
      <w:r w:rsidRPr="000903B0">
        <w:rPr>
          <w:rFonts w:ascii="Times New Roman" w:eastAsia="Times New Roman" w:hAnsi="Times New Roman" w:cs="Times New Roman"/>
          <w:spacing w:val="-12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брати</w:t>
      </w:r>
      <w:r w:rsidRPr="000903B0">
        <w:rPr>
          <w:rFonts w:ascii="Times New Roman" w:eastAsia="Times New Roman" w:hAnsi="Times New Roman" w:cs="Times New Roman"/>
          <w:spacing w:val="-11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участь</w:t>
      </w:r>
      <w:r w:rsidRPr="000903B0">
        <w:rPr>
          <w:rFonts w:ascii="Times New Roman" w:eastAsia="Times New Roman" w:hAnsi="Times New Roman" w:cs="Times New Roman"/>
          <w:spacing w:val="-9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0903B0">
        <w:rPr>
          <w:rFonts w:ascii="Times New Roman" w:eastAsia="Times New Roman" w:hAnsi="Times New Roman" w:cs="Times New Roman"/>
          <w:spacing w:val="-12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спільних</w:t>
      </w:r>
      <w:r w:rsidRPr="000903B0">
        <w:rPr>
          <w:rFonts w:ascii="Times New Roman" w:eastAsia="Times New Roman" w:hAnsi="Times New Roman" w:cs="Times New Roman"/>
          <w:spacing w:val="-9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програмах;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7" w:lineRule="exact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готовність</w:t>
      </w:r>
      <w:r w:rsidRPr="000903B0">
        <w:rPr>
          <w:rFonts w:ascii="Times New Roman" w:eastAsia="Times New Roman" w:hAnsi="Times New Roman" w:cs="Times New Roman"/>
          <w:spacing w:val="-18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надавати</w:t>
      </w:r>
      <w:r w:rsidRPr="000903B0">
        <w:rPr>
          <w:rFonts w:ascii="Times New Roman" w:eastAsia="Times New Roman" w:hAnsi="Times New Roman" w:cs="Times New Roman"/>
          <w:spacing w:val="-19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інформацію;</w:t>
      </w:r>
    </w:p>
    <w:p w:rsidR="000903B0" w:rsidRPr="000903B0" w:rsidRDefault="000903B0" w:rsidP="000903B0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240" w:lineRule="auto"/>
        <w:ind w:left="1671" w:hanging="273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готовність</w:t>
      </w:r>
      <w:r w:rsidRPr="000903B0">
        <w:rPr>
          <w:rFonts w:ascii="Times New Roman" w:eastAsia="Times New Roman" w:hAnsi="Times New Roman" w:cs="Times New Roman"/>
          <w:spacing w:val="-2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дотримуватися</w:t>
      </w:r>
      <w:r w:rsidRPr="000903B0">
        <w:rPr>
          <w:rFonts w:ascii="Times New Roman" w:eastAsia="Times New Roman" w:hAnsi="Times New Roman" w:cs="Times New Roman"/>
          <w:spacing w:val="-19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встановлених</w:t>
      </w:r>
      <w:r w:rsidRPr="000903B0">
        <w:rPr>
          <w:rFonts w:ascii="Times New Roman" w:eastAsia="Times New Roman" w:hAnsi="Times New Roman" w:cs="Times New Roman"/>
          <w:spacing w:val="-2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квот.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2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 ресурсів передбачає виявлення доступних важелів, які стимулюють таку поведінку і дії учасників каналу розподілу, що здатні сприяти досягненню запланованої економічної ефективності його діяльності в цілому. В ідеальній моделі каналу всі учасники мають узгоджені погляди і цілі, що дало б змогу автоматизувати процес управління. У реальній дійсності існує чимало причин, через які партнери по каналу не завжди демонструють прагнення до співпраці. Існує кілька важелів, які дають змогу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ефективно організовувати і узгоджувати діяльність у каналі розподілу – застосування влади, розширення обов'язків учасників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створення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атмосфери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довіри,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а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також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методика укладення угод.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0903B0" w:rsidRPr="000903B0">
          <w:pgSz w:w="11910" w:h="16850"/>
          <w:pgMar w:top="1340" w:right="900" w:bottom="1240" w:left="740" w:header="0" w:footer="1044" w:gutter="0"/>
          <w:cols w:space="720"/>
        </w:sectPr>
      </w:pPr>
    </w:p>
    <w:p w:rsidR="000903B0" w:rsidRPr="000903B0" w:rsidRDefault="000903B0" w:rsidP="000903B0">
      <w:pPr>
        <w:widowControl w:val="0"/>
        <w:autoSpaceDE w:val="0"/>
        <w:autoSpaceDN w:val="0"/>
        <w:spacing w:before="56" w:after="0" w:line="240" w:lineRule="auto"/>
        <w:ind w:left="2536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>8.3</w:t>
      </w:r>
      <w:r w:rsidRPr="000903B0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Конкуренція</w:t>
      </w:r>
      <w:r w:rsidRPr="000903B0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</w:t>
      </w:r>
      <w:r w:rsidRPr="000903B0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каналах</w:t>
      </w:r>
      <w:r w:rsidRPr="000903B0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>розподілу</w:t>
      </w:r>
    </w:p>
    <w:p w:rsidR="000903B0" w:rsidRPr="000903B0" w:rsidRDefault="000903B0" w:rsidP="000903B0">
      <w:pPr>
        <w:widowControl w:val="0"/>
        <w:autoSpaceDE w:val="0"/>
        <w:autoSpaceDN w:val="0"/>
        <w:spacing w:before="360" w:after="0" w:line="240" w:lineRule="auto"/>
        <w:ind w:left="678" w:right="519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У збутовій мережі можна спостерігати різні варіанти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конкуренції.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9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i/>
          <w:sz w:val="32"/>
          <w:lang w:val="uk-UA"/>
        </w:rPr>
        <w:t>Горизонтальна конкуренція</w:t>
      </w:r>
      <w:r w:rsidRPr="000903B0">
        <w:rPr>
          <w:rFonts w:ascii="Times New Roman" w:eastAsia="Times New Roman" w:hAnsi="Times New Roman" w:cs="Times New Roman"/>
          <w:b/>
          <w:sz w:val="32"/>
          <w:lang w:val="uk-UA"/>
        </w:rPr>
        <w:t xml:space="preserve">.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Існує між посередниками одного типу, що діють на одному рівні збутової мережі.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5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Міжвидова горизонтальна конкуренція</w:t>
      </w:r>
      <w:r w:rsidRPr="000903B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.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Ця форма конкуренції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існує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між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посередниками,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перебувають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0903B0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одному рівні мережі, але розрізняються за характером дії (наприклад, самообслуговування проти повного обслуговування); вона часто призводить до великих розбіжностей за асортиментом і цінами.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5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Вертикальна конкуренція</w:t>
      </w:r>
      <w:r w:rsidRPr="000903B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.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Посередники, що перебувають на різних рівнях мережі, виконують функції посередника більш високого або низького рівня. Наприклад, роздрібні торговці можуть здійснювати функції оптовика, і навпаки, оптові торговці можуть займатися роздрібним продажем.</w:t>
      </w:r>
    </w:p>
    <w:p w:rsidR="000903B0" w:rsidRPr="000903B0" w:rsidRDefault="000903B0" w:rsidP="000903B0">
      <w:pPr>
        <w:widowControl w:val="0"/>
        <w:tabs>
          <w:tab w:val="left" w:pos="1424"/>
          <w:tab w:val="left" w:pos="1679"/>
          <w:tab w:val="left" w:pos="2293"/>
          <w:tab w:val="left" w:pos="2429"/>
          <w:tab w:val="left" w:pos="3033"/>
          <w:tab w:val="left" w:pos="3571"/>
          <w:tab w:val="left" w:pos="3708"/>
          <w:tab w:val="left" w:pos="3990"/>
          <w:tab w:val="left" w:pos="4842"/>
          <w:tab w:val="left" w:pos="5044"/>
          <w:tab w:val="left" w:pos="5223"/>
          <w:tab w:val="left" w:pos="5552"/>
          <w:tab w:val="left" w:pos="5914"/>
          <w:tab w:val="left" w:pos="6322"/>
          <w:tab w:val="left" w:pos="6501"/>
          <w:tab w:val="left" w:pos="6812"/>
          <w:tab w:val="left" w:pos="7552"/>
          <w:tab w:val="left" w:pos="7742"/>
          <w:tab w:val="left" w:pos="8008"/>
          <w:tab w:val="left" w:pos="8169"/>
          <w:tab w:val="left" w:pos="8519"/>
        </w:tabs>
        <w:autoSpaceDE w:val="0"/>
        <w:autoSpaceDN w:val="0"/>
        <w:spacing w:after="0" w:line="240" w:lineRule="auto"/>
        <w:ind w:left="678" w:right="512" w:firstLine="719"/>
        <w:jc w:val="right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Конкуренція</w:t>
      </w:r>
      <w:r w:rsidRPr="000903B0">
        <w:rPr>
          <w:rFonts w:ascii="Times New Roman" w:eastAsia="Times New Roman" w:hAnsi="Times New Roman" w:cs="Times New Roman"/>
          <w:b/>
          <w:i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між</w:t>
      </w:r>
      <w:r w:rsidRPr="000903B0">
        <w:rPr>
          <w:rFonts w:ascii="Times New Roman" w:eastAsia="Times New Roman" w:hAnsi="Times New Roman" w:cs="Times New Roman"/>
          <w:b/>
          <w:i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збутовими</w:t>
      </w:r>
      <w:r w:rsidRPr="000903B0">
        <w:rPr>
          <w:rFonts w:ascii="Times New Roman" w:eastAsia="Times New Roman" w:hAnsi="Times New Roman" w:cs="Times New Roman"/>
          <w:b/>
          <w:i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каналами</w:t>
      </w:r>
      <w:r w:rsidRPr="000903B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.</w:t>
      </w:r>
      <w:r w:rsidRPr="000903B0">
        <w:rPr>
          <w:rFonts w:ascii="Times New Roman" w:eastAsia="Times New Roman" w:hAnsi="Times New Roman" w:cs="Times New Roman"/>
          <w:b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цьому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випадку 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>один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одному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протистоять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канали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10"/>
          <w:sz w:val="32"/>
          <w:szCs w:val="32"/>
          <w:lang w:val="uk-UA"/>
        </w:rPr>
        <w:t>в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цілому.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Наприклад,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традиційна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збутова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мережа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конкурує</w:t>
      </w:r>
      <w:r w:rsidRPr="000903B0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продажем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товарів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поштою.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Еволюція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системи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збуту,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що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>мала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місце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10"/>
          <w:sz w:val="32"/>
          <w:szCs w:val="32"/>
          <w:lang w:val="uk-UA"/>
        </w:rPr>
        <w:t>в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останні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десятиліття,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різко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загострила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конкуренцію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між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посередниками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>всіх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типів.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Одним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>із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проявів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>цієї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конкуренції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>став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розвиток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вертикальних</w:t>
      </w:r>
      <w:r w:rsidRPr="000903B0">
        <w:rPr>
          <w:rFonts w:ascii="Times New Roman" w:eastAsia="Times New Roman" w:hAnsi="Times New Roman" w:cs="Times New Roman"/>
          <w:spacing w:val="-1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маркетингових</w:t>
      </w:r>
      <w:r w:rsidRPr="000903B0">
        <w:rPr>
          <w:rFonts w:ascii="Times New Roman" w:eastAsia="Times New Roman" w:hAnsi="Times New Roman" w:cs="Times New Roman"/>
          <w:spacing w:val="-18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систем.</w:t>
      </w:r>
    </w:p>
    <w:p w:rsidR="000903B0" w:rsidRPr="000903B0" w:rsidRDefault="000903B0" w:rsidP="000903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3110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8.4.</w:t>
      </w:r>
      <w:r w:rsidRPr="000903B0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Влада</w:t>
      </w:r>
      <w:r w:rsidRPr="000903B0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</w:t>
      </w:r>
      <w:r w:rsidRPr="000903B0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каналі</w:t>
      </w:r>
      <w:r w:rsidRPr="000903B0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>розподілу</w:t>
      </w:r>
    </w:p>
    <w:p w:rsidR="000903B0" w:rsidRPr="000903B0" w:rsidRDefault="000903B0" w:rsidP="000903B0">
      <w:pPr>
        <w:widowControl w:val="0"/>
        <w:autoSpaceDE w:val="0"/>
        <w:autoSpaceDN w:val="0"/>
        <w:spacing w:before="179" w:after="0" w:line="240" w:lineRule="auto"/>
        <w:ind w:left="67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Учасники каналу зазвичай не схильні довільно координувати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свою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діяльність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внаслідок того,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що дії одного з них не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завжди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сприяють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отриманню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вигоди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іншими.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Неконтрольовані дії учасників каналу, коли кожний переслідує свої власні інтереси, призводять до неефективного виконання функцій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 в цілому. Часто дії учасників каналу можна узгодити тільки за рахунок застосування влади.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7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Сам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термін «</w:t>
      </w: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влада»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зазвичай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асоціюється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насильницькими діями або політичним тиском. Однак такий погляд не зовсім справедливий, оскільки здебільшого влада реалізується за рахунок володіння і контролю над ресурсами, цінними для іншої сторони.</w:t>
      </w:r>
      <w:r w:rsidRPr="000903B0">
        <w:rPr>
          <w:rFonts w:ascii="Times New Roman" w:eastAsia="Times New Roman" w:hAnsi="Times New Roman" w:cs="Times New Roman"/>
          <w:spacing w:val="55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Ці</w:t>
      </w:r>
      <w:r w:rsidRPr="000903B0">
        <w:rPr>
          <w:rFonts w:ascii="Times New Roman" w:eastAsia="Times New Roman" w:hAnsi="Times New Roman" w:cs="Times New Roman"/>
          <w:spacing w:val="59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ресурси</w:t>
      </w:r>
      <w:r w:rsidRPr="000903B0">
        <w:rPr>
          <w:rFonts w:ascii="Times New Roman" w:eastAsia="Times New Roman" w:hAnsi="Times New Roman" w:cs="Times New Roman"/>
          <w:spacing w:val="58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становлять</w:t>
      </w:r>
      <w:r w:rsidRPr="000903B0">
        <w:rPr>
          <w:rFonts w:ascii="Times New Roman" w:eastAsia="Times New Roman" w:hAnsi="Times New Roman" w:cs="Times New Roman"/>
          <w:spacing w:val="58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активи,</w:t>
      </w:r>
      <w:r w:rsidRPr="000903B0">
        <w:rPr>
          <w:rFonts w:ascii="Times New Roman" w:eastAsia="Times New Roman" w:hAnsi="Times New Roman" w:cs="Times New Roman"/>
          <w:spacing w:val="58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особливості</w:t>
      </w:r>
      <w:r w:rsidRPr="000903B0">
        <w:rPr>
          <w:rFonts w:ascii="Times New Roman" w:eastAsia="Times New Roman" w:hAnsi="Times New Roman" w:cs="Times New Roman"/>
          <w:spacing w:val="59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й</w:t>
      </w:r>
      <w:r w:rsidRPr="000903B0">
        <w:rPr>
          <w:rFonts w:ascii="Times New Roman" w:eastAsia="Times New Roman" w:hAnsi="Times New Roman" w:cs="Times New Roman"/>
          <w:spacing w:val="58"/>
          <w:w w:val="15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умови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0903B0" w:rsidRPr="000903B0">
          <w:pgSz w:w="11910" w:h="16850"/>
          <w:pgMar w:top="1360" w:right="900" w:bottom="1240" w:left="740" w:header="0" w:footer="1044" w:gutter="0"/>
          <w:cols w:space="720"/>
        </w:sectPr>
      </w:pPr>
    </w:p>
    <w:p w:rsidR="000903B0" w:rsidRPr="000903B0" w:rsidRDefault="000903B0" w:rsidP="000903B0">
      <w:pPr>
        <w:widowControl w:val="0"/>
        <w:autoSpaceDE w:val="0"/>
        <w:autoSpaceDN w:val="0"/>
        <w:spacing w:before="69" w:after="0" w:line="240" w:lineRule="auto"/>
        <w:ind w:left="678" w:right="513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 xml:space="preserve">взаємин, обумовлюючи залежність, лояльність або зобов'язання одного учасника каналу перед іншим. Кожний учасник каналу має в розпорядженні певні цінні ресурси: матеріальні активи, винагороду, примус, рекомендації спеціалістів, ототожнення і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закон.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5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Крім того, владу можна розглядати як ступінь залежності одного учасника каналу від іншого. Коли залежність розподілено нерівномірно, ті з них, що характеризуються найбільшою залежністю, володіють найменшою владою стосовно інших учасників каналу розподілу. Отже, залежність і джерело влади –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неподільні.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2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Яскравим прикладом величезного значення відносин залежності в маркетингових каналах служить методика виробництва і постачання продукції «точно у строк». Поставка за принципом «точно у строк» – завдання дуже складне: матеріали і комплектуючі мають доставлятися на підприємство саме в той момент, коли вони необхідні в процесі виробництва, що вивільнює виробника від необхідності підтримувати товарні запаси, а також від пов'язаних з ними витрат. Постачальники також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стикаються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проблемою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забезпечення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не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тільки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своєчасної поставки комплектуючих, а й певної послідовності надходжень їх на конвеєр. Це залежить від індивідуальних характеристик деталей. Більше того, за відсутності резервних товарних запасів деталі, які поставляють за методом «точно у строк», мають бути однакової якості, оскільки сам метод не передбачає заміни дефектних одиниць.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7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Влада, заснована на винагороді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, базується на переконанні учасника каналу в тому, що його дії, спрямовані іншим учасником, здатні мати своїм наслідком більший рівень</w:t>
      </w:r>
      <w:r w:rsidRPr="000903B0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прибутку, надання знижок, інші види компенсацій, встановлення меж ексклюзивної території.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3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Влада, заснована на примусі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, передбачає будь-які каральні санкції, які здатний застосувати один з учасників каналу розподілу. До таких санкцій належать зниження рівня торгових націнок, повернення винагороди, зниження швидкості постачання, обмеження територіальних меж розподілу тощо.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Владою також є </w:t>
      </w: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влада фахівців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, які, маючи вищу і ґрунтовнішу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обізнаність,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здатні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диктувати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певні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умови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діяльності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0903B0" w:rsidRPr="000903B0">
          <w:pgSz w:w="11910" w:h="16850"/>
          <w:pgMar w:top="1340" w:right="900" w:bottom="1240" w:left="740" w:header="0" w:footer="1044" w:gutter="0"/>
          <w:cols w:space="720"/>
        </w:sectPr>
      </w:pPr>
    </w:p>
    <w:p w:rsidR="000903B0" w:rsidRPr="000903B0" w:rsidRDefault="000903B0" w:rsidP="000903B0">
      <w:pPr>
        <w:widowControl w:val="0"/>
        <w:autoSpaceDE w:val="0"/>
        <w:autoSpaceDN w:val="0"/>
        <w:spacing w:before="69" w:after="0" w:line="240" w:lineRule="auto"/>
        <w:ind w:left="678" w:right="512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учасникам каналу розподілу. Почасти в такій владі бувають зацікавлені всі учасники каналу розподілу.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8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Влада ототожнювання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є владою відомих фірм, що мають найпопулярніші торгові марки (влада референта) і фактично саме ім'я такої фірми здатне створювати відносини підпорядкування.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Влада закону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або </w:t>
      </w: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адміністративна влада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, неформально створюється в каналах розподілу і реалізується лідером каналу. Різновидом такої влади є протекціонізм у торгівлі, а також існуючі законодавчі акти, відповідно до яких учасники каналу розподілу будують свою діяльність.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8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Реально в каналі поєднуються різні види влади для формування оптимального механізму управління каналом для досягнення цілей розподілу.</w:t>
      </w:r>
    </w:p>
    <w:p w:rsidR="000903B0" w:rsidRPr="000903B0" w:rsidRDefault="000903B0" w:rsidP="000903B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2723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8.5.</w:t>
      </w:r>
      <w:r w:rsidRPr="000903B0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Лояльність</w:t>
      </w:r>
      <w:r w:rsidRPr="000903B0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</w:t>
      </w:r>
      <w:r w:rsidRPr="000903B0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каналі</w:t>
      </w:r>
      <w:r w:rsidRPr="000903B0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>розподілу</w:t>
      </w:r>
    </w:p>
    <w:p w:rsidR="000903B0" w:rsidRPr="000903B0" w:rsidRDefault="000903B0" w:rsidP="000903B0">
      <w:pPr>
        <w:widowControl w:val="0"/>
        <w:autoSpaceDE w:val="0"/>
        <w:autoSpaceDN w:val="0"/>
        <w:spacing w:before="362" w:after="0" w:line="240" w:lineRule="auto"/>
        <w:ind w:left="67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Лояльність і довіра партнерів, які працюють у каналі розподілу, ґрунтуються на загальних цінностях, зацікавленості у підвищенні цінності загальних результатів сумісної діяльності та завдяки сумісній діяльності і тривалим діловим відносинам. Проте лояльність здатна суттєво знижуватися внаслідок так званої опортуністичної поведінки учасників каналу. Вірність наданим зобов'язанням перед іншими учасниками каналу тим міцніша, що більше загальних цінностей у партнерів, більше вигод від цих взаємин для обох сторін, а також вище витрати на припинення ділових стосунків. Крім того, виявлено, що довіра сама собою позитивно впливає на лояльність суб'єктів ринку, які функціонують у каналі.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5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Існує безліч переваг використання довіри і лояльності учасників каналу. Довіра сприяє зменшенню невизначеності, яка відчувається</w:t>
      </w:r>
      <w:r w:rsidRPr="000903B0">
        <w:rPr>
          <w:rFonts w:ascii="Times New Roman" w:eastAsia="Times New Roman" w:hAnsi="Times New Roman" w:cs="Times New Roman"/>
          <w:spacing w:val="22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учасниками</w:t>
      </w:r>
      <w:r w:rsidRPr="000903B0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каналу,</w:t>
      </w:r>
      <w:r w:rsidRPr="000903B0">
        <w:rPr>
          <w:rFonts w:ascii="Times New Roman" w:eastAsia="Times New Roman" w:hAnsi="Times New Roman" w:cs="Times New Roman"/>
          <w:spacing w:val="22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сприяє</w:t>
      </w:r>
      <w:r w:rsidRPr="000903B0">
        <w:rPr>
          <w:rFonts w:ascii="Times New Roman" w:eastAsia="Times New Roman" w:hAnsi="Times New Roman" w:cs="Times New Roman"/>
          <w:spacing w:val="2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співпраці</w:t>
      </w:r>
      <w:r w:rsidRPr="000903B0">
        <w:rPr>
          <w:rFonts w:ascii="Times New Roman" w:eastAsia="Times New Roman" w:hAnsi="Times New Roman" w:cs="Times New Roman"/>
          <w:spacing w:val="2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0903B0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виникненню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8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«функціональних конфліктів», тобто таких, які мають у своїй основі структурні відмінності, на відміну від неконструктивних конфліктів. Лояльність учасників каналу також сприяє співпраці, задоволеності сумісними діями, мовчазному погодженню партнерів і знижує вірогідність припинення партнерських взаємин кожним учасником каналу.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0903B0" w:rsidRPr="000903B0">
          <w:pgSz w:w="11910" w:h="16850"/>
          <w:pgMar w:top="1340" w:right="900" w:bottom="1240" w:left="740" w:header="0" w:footer="1044" w:gutter="0"/>
          <w:cols w:space="720"/>
        </w:sectPr>
      </w:pPr>
    </w:p>
    <w:p w:rsidR="000903B0" w:rsidRPr="000903B0" w:rsidRDefault="000903B0" w:rsidP="000903B0">
      <w:pPr>
        <w:widowControl w:val="0"/>
        <w:autoSpaceDE w:val="0"/>
        <w:autoSpaceDN w:val="0"/>
        <w:spacing w:before="69" w:after="0" w:line="240" w:lineRule="auto"/>
        <w:ind w:left="678" w:right="520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Менеджери каналів розподілу розрізняють безліч зобов'язань учасників.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Емоційні зобов'язання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(підтримка відносин) сприяє отриманню позитивніших результатів, ніж </w:t>
      </w: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моральні зобов'язання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або підтримка стосунків з тієї причини, що сторони вважають себе зобов'язаними так діяти. Навпаки, зобов'язання з розрахунку або вимушене збереження стосунків справляють сильний негативний вплив на бажання учасників вкладати інвестиції або залишатися в системі каналу.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5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Фахівці розрізняють різні форми взаємин у структурах каналу – вільну, авторитарну і партнерську. З цих форм партнерські взаємини найповніше відповідають поняттю рівноцінного обміну, тоді як авторитарні стосунки передбачають існування системи влади, яка дозволяє одному з партнерів розробляти правила, давати інструкції і здійснювати вплив на рішення, які приймають інші партнери.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1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Вільна форма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взаємин застосовує зовнішні важелі – закон, конкуренцію, компенсаційні виплати;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6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авторитарна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– внутрішні важелі, що базуються на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адмініструванні;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8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партнерська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– внутрішні, що базуються на сумісних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інтересах.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20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Партнерська форма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взаємин має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своєю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метою створення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для кожного учасника каналу розподілу мотивацію дій в інтересах партнерських взаємин.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7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Саме створення взаємин на основі довіри і лояльності має величезне значення, оскільки суттєво впливає на ефективність і тривалість взаємин у цілому.</w:t>
      </w:r>
    </w:p>
    <w:p w:rsidR="000903B0" w:rsidRPr="000903B0" w:rsidRDefault="000903B0" w:rsidP="000903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3076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8.6.</w:t>
      </w:r>
      <w:r w:rsidRPr="000903B0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Конфлікти</w:t>
      </w:r>
      <w:r w:rsidRPr="000903B0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</w:t>
      </w:r>
      <w:r w:rsidRPr="000903B0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каналі</w:t>
      </w:r>
      <w:r w:rsidRPr="000903B0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>збуту</w:t>
      </w:r>
    </w:p>
    <w:p w:rsidR="000903B0" w:rsidRPr="000903B0" w:rsidRDefault="000903B0" w:rsidP="000903B0">
      <w:pPr>
        <w:widowControl w:val="0"/>
        <w:autoSpaceDE w:val="0"/>
        <w:autoSpaceDN w:val="0"/>
        <w:spacing w:before="362" w:after="0" w:line="240" w:lineRule="auto"/>
        <w:ind w:left="67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Причини виникнення конфліктів у каналі збуту треба шукати у взаємозалежності між його учасниками. Кожний з них звичайно спеціалізується на виконанні певної функції: виробники займаються виробництвом і загальнонаціональною рекламою, роздрібні торговці відповідають за обсяги збуту, розподіл і просування товару на місцях. Така спеціалізація і призводить до взаємозалежності.</w:t>
      </w:r>
      <w:r w:rsidRPr="000903B0">
        <w:rPr>
          <w:rFonts w:ascii="Times New Roman" w:eastAsia="Times New Roman" w:hAnsi="Times New Roman" w:cs="Times New Roman"/>
          <w:spacing w:val="5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Учасники</w:t>
      </w:r>
      <w:r w:rsidRPr="000903B0">
        <w:rPr>
          <w:rFonts w:ascii="Times New Roman" w:eastAsia="Times New Roman" w:hAnsi="Times New Roman" w:cs="Times New Roman"/>
          <w:spacing w:val="5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</w:t>
      </w:r>
      <w:r w:rsidRPr="000903B0">
        <w:rPr>
          <w:rFonts w:ascii="Times New Roman" w:eastAsia="Times New Roman" w:hAnsi="Times New Roman" w:cs="Times New Roman"/>
          <w:spacing w:val="5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змушені</w:t>
      </w:r>
      <w:r w:rsidRPr="000903B0">
        <w:rPr>
          <w:rFonts w:ascii="Times New Roman" w:eastAsia="Times New Roman" w:hAnsi="Times New Roman" w:cs="Times New Roman"/>
          <w:spacing w:val="5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залежати</w:t>
      </w:r>
      <w:r w:rsidRPr="000903B0">
        <w:rPr>
          <w:rFonts w:ascii="Times New Roman" w:eastAsia="Times New Roman" w:hAnsi="Times New Roman" w:cs="Times New Roman"/>
          <w:spacing w:val="5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одне</w:t>
      </w:r>
      <w:r w:rsidRPr="000903B0">
        <w:rPr>
          <w:rFonts w:ascii="Times New Roman" w:eastAsia="Times New Roman" w:hAnsi="Times New Roman" w:cs="Times New Roman"/>
          <w:spacing w:val="5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>від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0903B0" w:rsidRPr="000903B0">
          <w:pgSz w:w="11910" w:h="16850"/>
          <w:pgMar w:top="1340" w:right="900" w:bottom="1240" w:left="740" w:header="0" w:footer="1044" w:gutter="0"/>
          <w:cols w:space="720"/>
        </w:sectPr>
      </w:pPr>
    </w:p>
    <w:p w:rsidR="000903B0" w:rsidRPr="000903B0" w:rsidRDefault="000903B0" w:rsidP="000903B0">
      <w:pPr>
        <w:widowControl w:val="0"/>
        <w:autoSpaceDE w:val="0"/>
        <w:autoSpaceDN w:val="0"/>
        <w:spacing w:before="69" w:after="0" w:line="240" w:lineRule="auto"/>
        <w:ind w:left="678" w:right="515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одного, оскільки їхня потреба в ресурсах – грошах, спеціальних навиках, доступі до ринків, може бути задоволена тільки іншою стороною. Таким чином, функціональна взаємозалежність потребує хоча б мінімальної координації задля досягнення спільних цілей. Водночас учасники каналу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прагнуть до автономії, тому формування відносин призводить до зіткнення інтересів. Чим сильніша взаємозалежність, тим частіше перетинатимуться різні інтереси під час досягнення цілей і тим вища вірогідність виникнення конфліктів між учасниками.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368" w:lineRule="exact"/>
        <w:ind w:left="1398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lang w:val="uk-UA"/>
        </w:rPr>
        <w:t>Отже,</w:t>
      </w:r>
      <w:r w:rsidRPr="000903B0">
        <w:rPr>
          <w:rFonts w:ascii="Times New Roman" w:eastAsia="Times New Roman" w:hAnsi="Times New Roman" w:cs="Times New Roman"/>
          <w:spacing w:val="-9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розрізняють</w:t>
      </w:r>
      <w:r w:rsidRPr="000903B0">
        <w:rPr>
          <w:rFonts w:ascii="Times New Roman" w:eastAsia="Times New Roman" w:hAnsi="Times New Roman" w:cs="Times New Roman"/>
          <w:spacing w:val="-11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такі</w:t>
      </w:r>
      <w:r w:rsidRPr="000903B0">
        <w:rPr>
          <w:rFonts w:ascii="Times New Roman" w:eastAsia="Times New Roman" w:hAnsi="Times New Roman" w:cs="Times New Roman"/>
          <w:spacing w:val="-8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i/>
          <w:sz w:val="32"/>
          <w:lang w:val="uk-UA"/>
        </w:rPr>
        <w:t>види</w:t>
      </w:r>
      <w:r w:rsidRPr="000903B0">
        <w:rPr>
          <w:rFonts w:ascii="Times New Roman" w:eastAsia="Times New Roman" w:hAnsi="Times New Roman" w:cs="Times New Roman"/>
          <w:b/>
          <w:i/>
          <w:spacing w:val="-9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i/>
          <w:spacing w:val="-2"/>
          <w:sz w:val="32"/>
          <w:lang w:val="uk-UA"/>
        </w:rPr>
        <w:t>конфліктів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:</w:t>
      </w:r>
    </w:p>
    <w:p w:rsidR="000903B0" w:rsidRPr="000903B0" w:rsidRDefault="000903B0" w:rsidP="000903B0">
      <w:pPr>
        <w:widowControl w:val="0"/>
        <w:numPr>
          <w:ilvl w:val="0"/>
          <w:numId w:val="1"/>
        </w:numPr>
        <w:tabs>
          <w:tab w:val="left" w:pos="1670"/>
        </w:tabs>
        <w:autoSpaceDE w:val="0"/>
        <w:autoSpaceDN w:val="0"/>
        <w:spacing w:after="0" w:line="240" w:lineRule="auto"/>
        <w:ind w:right="514" w:firstLine="719"/>
        <w:jc w:val="both"/>
        <w:rPr>
          <w:rFonts w:ascii="Wingdings" w:eastAsia="Times New Roman" w:hAnsi="Wingdings" w:cs="Times New Roman"/>
          <w:sz w:val="20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lang w:val="uk-UA"/>
        </w:rPr>
        <w:t>конфлікти</w:t>
      </w:r>
      <w:r w:rsidRPr="000903B0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i/>
          <w:sz w:val="32"/>
          <w:lang w:val="uk-UA"/>
        </w:rPr>
        <w:t>невідповідності</w:t>
      </w:r>
      <w:r w:rsidRPr="000903B0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i/>
          <w:sz w:val="32"/>
          <w:lang w:val="uk-UA"/>
        </w:rPr>
        <w:t>цілей</w:t>
      </w:r>
      <w:r w:rsidRPr="000903B0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i/>
          <w:sz w:val="32"/>
          <w:lang w:val="uk-UA"/>
        </w:rPr>
        <w:t>і</w:t>
      </w:r>
      <w:r w:rsidRPr="000903B0">
        <w:rPr>
          <w:rFonts w:ascii="Times New Roman" w:eastAsia="Times New Roman" w:hAnsi="Times New Roman" w:cs="Times New Roman"/>
          <w:i/>
          <w:spacing w:val="-5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i/>
          <w:sz w:val="32"/>
          <w:lang w:val="uk-UA"/>
        </w:rPr>
        <w:t xml:space="preserve">завдань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–</w:t>
      </w:r>
      <w:r w:rsidRPr="000903B0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перед</w:t>
      </w:r>
      <w:r w:rsidRPr="000903B0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кожним з учасників каналу розподілу стоять певні цілі і завдання, і коли вони не збігаються, виникає конфлікт цілей. Так, існує так звана агентська проблема, коли посередник не може гарантувати, що він завжди діятиме виключно в інтересах принципала тому, що агент має іншу орієнтацію й інші погляди і перед ним стоять інші завдання і цілі, а принципал не в змозі повністю відстежувати всі дії агента;</w:t>
      </w:r>
    </w:p>
    <w:p w:rsidR="000903B0" w:rsidRPr="000903B0" w:rsidRDefault="000903B0" w:rsidP="000903B0">
      <w:pPr>
        <w:widowControl w:val="0"/>
        <w:numPr>
          <w:ilvl w:val="0"/>
          <w:numId w:val="1"/>
        </w:numPr>
        <w:tabs>
          <w:tab w:val="left" w:pos="1670"/>
        </w:tabs>
        <w:autoSpaceDE w:val="0"/>
        <w:autoSpaceDN w:val="0"/>
        <w:spacing w:before="1" w:after="0" w:line="240" w:lineRule="auto"/>
        <w:ind w:right="513" w:firstLine="719"/>
        <w:jc w:val="both"/>
        <w:rPr>
          <w:rFonts w:ascii="Wingdings" w:eastAsia="Times New Roman" w:hAnsi="Wingdings" w:cs="Times New Roman"/>
          <w:sz w:val="20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lang w:val="uk-UA"/>
        </w:rPr>
        <w:t xml:space="preserve">розбіжності щодо сфер діяльності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– сфера діяльності маркетингового каналу визначається такими елементами, як</w:t>
      </w:r>
      <w:r w:rsidRPr="000903B0">
        <w:rPr>
          <w:rFonts w:ascii="Times New Roman" w:eastAsia="Times New Roman" w:hAnsi="Times New Roman" w:cs="Times New Roman"/>
          <w:spacing w:val="4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 xml:space="preserve">група споживачів, охоплення території, виконувані функції та технології, які застосовують у функціонуванні каналу. Конфлікти виникають щодо кожного наведеного елемента, оскільки у кожного учасника каналу є своє власне розуміння означених </w:t>
      </w: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елементів;</w:t>
      </w:r>
    </w:p>
    <w:p w:rsidR="000903B0" w:rsidRPr="000903B0" w:rsidRDefault="000903B0" w:rsidP="000903B0">
      <w:pPr>
        <w:widowControl w:val="0"/>
        <w:numPr>
          <w:ilvl w:val="0"/>
          <w:numId w:val="1"/>
        </w:numPr>
        <w:tabs>
          <w:tab w:val="left" w:pos="1670"/>
        </w:tabs>
        <w:autoSpaceDE w:val="0"/>
        <w:autoSpaceDN w:val="0"/>
        <w:spacing w:after="0" w:line="240" w:lineRule="auto"/>
        <w:ind w:right="512" w:firstLine="719"/>
        <w:jc w:val="both"/>
        <w:rPr>
          <w:rFonts w:ascii="Wingdings" w:eastAsia="Times New Roman" w:hAnsi="Wingdings" w:cs="Times New Roman"/>
          <w:sz w:val="20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lang w:val="uk-UA"/>
        </w:rPr>
        <w:t xml:space="preserve">розбіжності сприйняття реальної дійсності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– такі розбіжності свідчать про існування різних засад для відповідних дій в одній і тій самій ситуації. Крім того, один з учасників</w:t>
      </w:r>
      <w:r w:rsidRPr="000903B0">
        <w:rPr>
          <w:rFonts w:ascii="Times New Roman" w:eastAsia="Times New Roman" w:hAnsi="Times New Roman" w:cs="Times New Roman"/>
          <w:spacing w:val="40"/>
          <w:sz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каналу може неправильно сприймати дії, здійснювані іншими учасниками у сфері функцій і потоків маркетингового каналу, створюючи ще один привід для конфлікту щодо дійсності. Треба ще враховувати неповноту і невизначеність інформації, яка надходить до учасників каналу, щоб зрозуміти, що одна і та сама дійсність сприйматиметься по-різному.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7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Конфлікти мають позитивний і негативний вплив на роботу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каналів.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3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Позитивний вплив у тому, що відсутність конфліктів робить канал</w:t>
      </w:r>
      <w:r w:rsidRPr="000903B0">
        <w:rPr>
          <w:rFonts w:ascii="Times New Roman" w:eastAsia="Times New Roman" w:hAnsi="Times New Roman" w:cs="Times New Roman"/>
          <w:spacing w:val="2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пасивним</w:t>
      </w:r>
      <w:r w:rsidRPr="000903B0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0903B0">
        <w:rPr>
          <w:rFonts w:ascii="Times New Roman" w:eastAsia="Times New Roman" w:hAnsi="Times New Roman" w:cs="Times New Roman"/>
          <w:spacing w:val="2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невинахідливим,</w:t>
      </w:r>
      <w:r w:rsidRPr="000903B0">
        <w:rPr>
          <w:rFonts w:ascii="Times New Roman" w:eastAsia="Times New Roman" w:hAnsi="Times New Roman" w:cs="Times New Roman"/>
          <w:spacing w:val="2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конфлікт</w:t>
      </w:r>
      <w:r w:rsidRPr="000903B0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сприяє</w:t>
      </w:r>
      <w:r w:rsidRPr="000903B0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поліпшенню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0903B0" w:rsidRPr="000903B0">
          <w:pgSz w:w="11910" w:h="16850"/>
          <w:pgMar w:top="1340" w:right="900" w:bottom="1240" w:left="740" w:header="0" w:footer="1044" w:gutter="0"/>
          <w:cols w:space="720"/>
        </w:sectPr>
      </w:pPr>
    </w:p>
    <w:p w:rsidR="000903B0" w:rsidRPr="000903B0" w:rsidRDefault="000903B0" w:rsidP="000903B0">
      <w:pPr>
        <w:widowControl w:val="0"/>
        <w:autoSpaceDE w:val="0"/>
        <w:autoSpaceDN w:val="0"/>
        <w:spacing w:before="69" w:after="0" w:line="240" w:lineRule="auto"/>
        <w:ind w:left="678" w:right="521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результатів діяльності каналу та її вдосконаленню. Водночас конфлікт, який не вирішується або вирішується недосконало, здатний зруйнувати канал розподілу або завдати йому збитків.</w:t>
      </w:r>
    </w:p>
    <w:p w:rsidR="000903B0" w:rsidRPr="000903B0" w:rsidRDefault="000903B0" w:rsidP="000903B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277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  <w:t>Методи</w:t>
      </w:r>
      <w:r w:rsidRPr="000903B0">
        <w:rPr>
          <w:rFonts w:ascii="Times New Roman" w:eastAsia="Times New Roman" w:hAnsi="Times New Roman" w:cs="Times New Roman"/>
          <w:b/>
          <w:bCs/>
          <w:i/>
          <w:iCs/>
          <w:spacing w:val="-1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  <w:t>урегулювання</w:t>
      </w:r>
      <w:r w:rsidRPr="000903B0">
        <w:rPr>
          <w:rFonts w:ascii="Times New Roman" w:eastAsia="Times New Roman" w:hAnsi="Times New Roman" w:cs="Times New Roman"/>
          <w:b/>
          <w:bCs/>
          <w:i/>
          <w:iCs/>
          <w:spacing w:val="-1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  <w:lang w:val="uk-UA"/>
        </w:rPr>
        <w:t>конфліктів</w:t>
      </w:r>
    </w:p>
    <w:p w:rsidR="000903B0" w:rsidRPr="000903B0" w:rsidRDefault="000903B0" w:rsidP="000903B0">
      <w:pPr>
        <w:widowControl w:val="0"/>
        <w:autoSpaceDE w:val="0"/>
        <w:autoSpaceDN w:val="0"/>
        <w:spacing w:before="180" w:after="0" w:line="240" w:lineRule="auto"/>
        <w:ind w:left="678" w:right="522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Існує</w:t>
      </w:r>
      <w:r w:rsidRPr="000903B0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кілька</w:t>
      </w:r>
      <w:r w:rsidRPr="000903B0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конструктивних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методів,</w:t>
      </w:r>
      <w:r w:rsidRPr="000903B0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використання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яких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дає змогу контролювати розвиток подій і врегульовувати виникаючі конфлікти. До таких методів належать:</w:t>
      </w:r>
    </w:p>
    <w:p w:rsidR="000903B0" w:rsidRPr="000903B0" w:rsidRDefault="000903B0" w:rsidP="000903B0">
      <w:pPr>
        <w:widowControl w:val="0"/>
        <w:numPr>
          <w:ilvl w:val="0"/>
          <w:numId w:val="1"/>
        </w:numPr>
        <w:tabs>
          <w:tab w:val="left" w:pos="1810"/>
        </w:tabs>
        <w:autoSpaceDE w:val="0"/>
        <w:autoSpaceDN w:val="0"/>
        <w:spacing w:after="0" w:line="368" w:lineRule="exact"/>
        <w:ind w:left="1810" w:hanging="412"/>
        <w:jc w:val="both"/>
        <w:rPr>
          <w:rFonts w:ascii="Wingdings" w:eastAsia="Times New Roman" w:hAnsi="Wingdings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інформаційно-активні;</w:t>
      </w:r>
    </w:p>
    <w:p w:rsidR="000903B0" w:rsidRPr="000903B0" w:rsidRDefault="000903B0" w:rsidP="000903B0">
      <w:pPr>
        <w:widowControl w:val="0"/>
        <w:numPr>
          <w:ilvl w:val="0"/>
          <w:numId w:val="1"/>
        </w:numPr>
        <w:tabs>
          <w:tab w:val="left" w:pos="1810"/>
        </w:tabs>
        <w:autoSpaceDE w:val="0"/>
        <w:autoSpaceDN w:val="0"/>
        <w:spacing w:after="0" w:line="368" w:lineRule="exact"/>
        <w:ind w:left="1810" w:hanging="412"/>
        <w:jc w:val="both"/>
        <w:rPr>
          <w:rFonts w:ascii="Wingdings" w:eastAsia="Times New Roman" w:hAnsi="Wingdings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spacing w:val="-2"/>
          <w:sz w:val="32"/>
          <w:lang w:val="uk-UA"/>
        </w:rPr>
        <w:t>інформаційно-захисні.</w:t>
      </w:r>
    </w:p>
    <w:p w:rsidR="000903B0" w:rsidRPr="000903B0" w:rsidRDefault="000903B0" w:rsidP="000903B0">
      <w:pPr>
        <w:widowControl w:val="0"/>
        <w:autoSpaceDE w:val="0"/>
        <w:autoSpaceDN w:val="0"/>
        <w:spacing w:before="2" w:after="0" w:line="240" w:lineRule="auto"/>
        <w:ind w:left="678" w:right="509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sz w:val="32"/>
          <w:lang w:val="uk-UA"/>
        </w:rPr>
        <w:t xml:space="preserve">Інформаційно-активні методи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 xml:space="preserve">передбачають для залагодження конфліктів </w:t>
      </w:r>
      <w:r w:rsidRPr="000903B0">
        <w:rPr>
          <w:rFonts w:ascii="Times New Roman" w:eastAsia="Times New Roman" w:hAnsi="Times New Roman" w:cs="Times New Roman"/>
          <w:i/>
          <w:sz w:val="32"/>
          <w:lang w:val="uk-UA"/>
        </w:rPr>
        <w:t xml:space="preserve">відкритий обмін інформацією </w:t>
      </w:r>
      <w:r w:rsidRPr="000903B0">
        <w:rPr>
          <w:rFonts w:ascii="Times New Roman" w:eastAsia="Times New Roman" w:hAnsi="Times New Roman" w:cs="Times New Roman"/>
          <w:sz w:val="32"/>
          <w:lang w:val="uk-UA"/>
        </w:rPr>
        <w:t>під час вирішення конфліктних ситуацій. Такий відкритий обмін інформацією корисний і для сторони, яка надає інформацію, і для сторони, яка її отримує.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5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У деяких каналах як метод урегулювання конфлікту використовують обмін працівниками, який передбачає односторонній чи двосторонній обмін персоналом на певний період. І хоча такі дії потребують чіткої організації, оскільки існує небезпека розголошення приватної інформації, стажери повертаються до своїх компаній, подивившись на свою роботу з погляду інших організацій, а також отримують можливість самостійно і професійно брати участь у діяльності каналу. Учасники обмінів також мають можливість познайомитися зі своїми колегами в інших організаціях, які виконують такі самі завдання і мають аналогічну кваліфікацію. Вирішення спільних завдань</w:t>
      </w:r>
      <w:r w:rsidRPr="000903B0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формує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основу</w:t>
      </w:r>
      <w:r w:rsidRPr="000903B0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для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тривалих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взаємин,</w:t>
      </w:r>
      <w:r w:rsidRPr="000903B0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позаорганізаційних за своїм змістом і міжорганізаційних за колом вирішуваних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завдань.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3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До інформаційно-активних методів треба також віднести </w:t>
      </w: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кооптацію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– або врегулювання конфлікту шляхом переконання, що передбачає включення нових елементів в адміністративну структуру, що визначає політику каналу. Ефективна кооптація здатна зробити учасників каналу доступнішими одне для одного, оскільки вона потребує створення надійних і стандартизованих каналів, через які буде передаватися інформація, поради і запити. У</w:t>
      </w:r>
      <w:r w:rsidRPr="000903B0">
        <w:rPr>
          <w:rFonts w:ascii="Times New Roman" w:eastAsia="Times New Roman" w:hAnsi="Times New Roman" w:cs="Times New Roman"/>
          <w:spacing w:val="60"/>
          <w:sz w:val="32"/>
          <w:szCs w:val="32"/>
          <w:lang w:val="uk-UA"/>
        </w:rPr>
        <w:t xml:space="preserve"> 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результаті</w:t>
      </w:r>
      <w:r w:rsidRPr="000903B0">
        <w:rPr>
          <w:rFonts w:ascii="Times New Roman" w:eastAsia="Times New Roman" w:hAnsi="Times New Roman" w:cs="Times New Roman"/>
          <w:spacing w:val="61"/>
          <w:sz w:val="32"/>
          <w:szCs w:val="32"/>
          <w:lang w:val="uk-UA"/>
        </w:rPr>
        <w:t xml:space="preserve"> 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кооптації</w:t>
      </w:r>
      <w:r w:rsidRPr="000903B0">
        <w:rPr>
          <w:rFonts w:ascii="Times New Roman" w:eastAsia="Times New Roman" w:hAnsi="Times New Roman" w:cs="Times New Roman"/>
          <w:spacing w:val="60"/>
          <w:sz w:val="32"/>
          <w:szCs w:val="32"/>
          <w:lang w:val="uk-UA"/>
        </w:rPr>
        <w:t xml:space="preserve"> 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партнери</w:t>
      </w:r>
      <w:r w:rsidRPr="000903B0">
        <w:rPr>
          <w:rFonts w:ascii="Times New Roman" w:eastAsia="Times New Roman" w:hAnsi="Times New Roman" w:cs="Times New Roman"/>
          <w:spacing w:val="61"/>
          <w:sz w:val="32"/>
          <w:szCs w:val="32"/>
          <w:lang w:val="uk-UA"/>
        </w:rPr>
        <w:t xml:space="preserve"> 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вільно</w:t>
      </w:r>
      <w:r w:rsidRPr="000903B0">
        <w:rPr>
          <w:rFonts w:ascii="Times New Roman" w:eastAsia="Times New Roman" w:hAnsi="Times New Roman" w:cs="Times New Roman"/>
          <w:spacing w:val="61"/>
          <w:sz w:val="32"/>
          <w:szCs w:val="32"/>
          <w:lang w:val="uk-UA"/>
        </w:rPr>
        <w:t xml:space="preserve">  </w:t>
      </w:r>
      <w:r w:rsidRPr="000903B0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обмінюватимуться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0903B0" w:rsidRPr="000903B0">
          <w:pgSz w:w="11910" w:h="16850"/>
          <w:pgMar w:top="1340" w:right="900" w:bottom="1240" w:left="740" w:header="0" w:footer="1044" w:gutter="0"/>
          <w:cols w:space="720"/>
        </w:sectPr>
      </w:pPr>
    </w:p>
    <w:p w:rsidR="000903B0" w:rsidRPr="000903B0" w:rsidRDefault="000903B0" w:rsidP="000903B0">
      <w:pPr>
        <w:widowControl w:val="0"/>
        <w:autoSpaceDE w:val="0"/>
        <w:autoSpaceDN w:val="0"/>
        <w:spacing w:before="69" w:after="0" w:line="240" w:lineRule="auto"/>
        <w:ind w:left="678" w:right="520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інформацією, проханнями і допомогою. Кооптація дає змогу розподілити відповідальність таким чином, що більшість учасників каналу спілкуються, беруть участь у сумісних програмах або прийнятті рішень.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3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Інформаційно-захисні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методи використовують у разі відсутності в каналах розподілу спільних цілей. Масштаб і характер суперечностей розглядаються як постійні величини, а цілі сторін є взаємовиключними: коли один виграє – інший втрачає. Для такої ситуації характерним є відсутність співпраці і жорсткі форми поведінки, такі як погрози або обіцянки. Треті сторони, яких розглядають як потенційних союзників, також можуть брати участь у вирішенні суперечок, виступаючи в ролі посередника або арбітра між сторонами.</w:t>
      </w:r>
    </w:p>
    <w:p w:rsidR="000903B0" w:rsidRPr="000903B0" w:rsidRDefault="000903B0" w:rsidP="000903B0">
      <w:pPr>
        <w:widowControl w:val="0"/>
        <w:autoSpaceDE w:val="0"/>
        <w:autoSpaceDN w:val="0"/>
        <w:spacing w:before="1" w:after="0" w:line="240" w:lineRule="auto"/>
        <w:ind w:left="67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Посередництво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є одним із методів, здатним до вирішення конфлікту між учасниками каналу розподілу. У цьому контексті посередництво – це процес, в якому третя сторона намагається забезпечити вирішення конфлікту шляхом переконання конфліктуючих сторін продовжити переговори або розглянути рекомендації чи пропозиції, запропоновані посередником. Посередник зазвичай може об'єктивно оцінити ситуацію, що склалася, і запропонувати нові варіанти рішення, не помічені інсайдером. Рішення може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бути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прийнято сторонами</w:t>
      </w:r>
      <w:r w:rsidRPr="000903B0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хоча б тому, що воно виходить від посередника. Ефективне посередництво полягає в успішному наведенні фактів і поясненні суперечливих питань, збереженні комунікації між сторонами, пошуку можливостей для примирення, переконанні сторін щодо прийняття певних рішень, а також у контролі за виконанням досягнутих домовленостей.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3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Альтернативою посередництву є </w:t>
      </w:r>
      <w:r w:rsidRPr="000903B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арбітраж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. Арбітраж здійснюють у добровільній і примусовій формах.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5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Примусовий арбітраж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– це процес, відповідно до якого закон зобов'язує сторони передати розгляд конфлікту третій стороні, чиє рішення є остаточним і обов'язковим для виконання.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ind w:left="678" w:right="516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Добровільний арбітраж </w:t>
      </w: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t>здійснюється за погодженим вибором сторін арбітром, рішення якого є авторитетним, але виконується сторонами на добровільній основі.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0903B0" w:rsidRPr="000903B0">
          <w:pgSz w:w="11910" w:h="16850"/>
          <w:pgMar w:top="1340" w:right="900" w:bottom="1240" w:left="740" w:header="0" w:footer="1044" w:gutter="0"/>
          <w:cols w:space="720"/>
        </w:sectPr>
      </w:pPr>
    </w:p>
    <w:p w:rsidR="000903B0" w:rsidRPr="000903B0" w:rsidRDefault="000903B0" w:rsidP="000903B0">
      <w:pPr>
        <w:widowControl w:val="0"/>
        <w:autoSpaceDE w:val="0"/>
        <w:autoSpaceDN w:val="0"/>
        <w:spacing w:before="69" w:after="0" w:line="240" w:lineRule="auto"/>
        <w:ind w:left="67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903B0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Вибір інформаційно-активного або інформаційно-захисного методу врегулювання конфліктів визначають джерела конфлікту, взаємин, особисті характеристики найвпливовіших учасників каналу, зовнішнє середовище і структура взаємин тощо.</w:t>
      </w:r>
    </w:p>
    <w:p w:rsidR="000903B0" w:rsidRPr="000903B0" w:rsidRDefault="000903B0" w:rsidP="000903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903B0" w:rsidRPr="000903B0" w:rsidRDefault="000903B0" w:rsidP="000903B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4C2E30" w:rsidRPr="000903B0" w:rsidRDefault="004C2E30">
      <w:pPr>
        <w:rPr>
          <w:lang w:val="uk-UA"/>
        </w:rPr>
      </w:pPr>
      <w:bookmarkStart w:id="0" w:name="_GoBack"/>
      <w:bookmarkEnd w:id="0"/>
    </w:p>
    <w:sectPr w:rsidR="004C2E30" w:rsidRPr="000903B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090"/>
    <w:multiLevelType w:val="hybridMultilevel"/>
    <w:tmpl w:val="7310AA40"/>
    <w:lvl w:ilvl="0" w:tplc="E50E0008">
      <w:numFmt w:val="bullet"/>
      <w:lvlText w:val=""/>
      <w:lvlJc w:val="left"/>
      <w:pPr>
        <w:ind w:left="678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E40E492">
      <w:numFmt w:val="bullet"/>
      <w:lvlText w:val="•"/>
      <w:lvlJc w:val="left"/>
      <w:pPr>
        <w:ind w:left="1638" w:hanging="274"/>
      </w:pPr>
      <w:rPr>
        <w:rFonts w:hint="default"/>
        <w:lang w:val="uk-UA" w:eastAsia="en-US" w:bidi="ar-SA"/>
      </w:rPr>
    </w:lvl>
    <w:lvl w:ilvl="2" w:tplc="6F4A0A66">
      <w:numFmt w:val="bullet"/>
      <w:lvlText w:val="•"/>
      <w:lvlJc w:val="left"/>
      <w:pPr>
        <w:ind w:left="2597" w:hanging="274"/>
      </w:pPr>
      <w:rPr>
        <w:rFonts w:hint="default"/>
        <w:lang w:val="uk-UA" w:eastAsia="en-US" w:bidi="ar-SA"/>
      </w:rPr>
    </w:lvl>
    <w:lvl w:ilvl="3" w:tplc="51C6ADEC">
      <w:numFmt w:val="bullet"/>
      <w:lvlText w:val="•"/>
      <w:lvlJc w:val="left"/>
      <w:pPr>
        <w:ind w:left="3555" w:hanging="274"/>
      </w:pPr>
      <w:rPr>
        <w:rFonts w:hint="default"/>
        <w:lang w:val="uk-UA" w:eastAsia="en-US" w:bidi="ar-SA"/>
      </w:rPr>
    </w:lvl>
    <w:lvl w:ilvl="4" w:tplc="A52CF170">
      <w:numFmt w:val="bullet"/>
      <w:lvlText w:val="•"/>
      <w:lvlJc w:val="left"/>
      <w:pPr>
        <w:ind w:left="4514" w:hanging="274"/>
      </w:pPr>
      <w:rPr>
        <w:rFonts w:hint="default"/>
        <w:lang w:val="uk-UA" w:eastAsia="en-US" w:bidi="ar-SA"/>
      </w:rPr>
    </w:lvl>
    <w:lvl w:ilvl="5" w:tplc="E81056C6">
      <w:numFmt w:val="bullet"/>
      <w:lvlText w:val="•"/>
      <w:lvlJc w:val="left"/>
      <w:pPr>
        <w:ind w:left="5473" w:hanging="274"/>
      </w:pPr>
      <w:rPr>
        <w:rFonts w:hint="default"/>
        <w:lang w:val="uk-UA" w:eastAsia="en-US" w:bidi="ar-SA"/>
      </w:rPr>
    </w:lvl>
    <w:lvl w:ilvl="6" w:tplc="66E85028">
      <w:numFmt w:val="bullet"/>
      <w:lvlText w:val="•"/>
      <w:lvlJc w:val="left"/>
      <w:pPr>
        <w:ind w:left="6431" w:hanging="274"/>
      </w:pPr>
      <w:rPr>
        <w:rFonts w:hint="default"/>
        <w:lang w:val="uk-UA" w:eastAsia="en-US" w:bidi="ar-SA"/>
      </w:rPr>
    </w:lvl>
    <w:lvl w:ilvl="7" w:tplc="7F9AC882">
      <w:numFmt w:val="bullet"/>
      <w:lvlText w:val="•"/>
      <w:lvlJc w:val="left"/>
      <w:pPr>
        <w:ind w:left="7390" w:hanging="274"/>
      </w:pPr>
      <w:rPr>
        <w:rFonts w:hint="default"/>
        <w:lang w:val="uk-UA" w:eastAsia="en-US" w:bidi="ar-SA"/>
      </w:rPr>
    </w:lvl>
    <w:lvl w:ilvl="8" w:tplc="CBD661BA">
      <w:numFmt w:val="bullet"/>
      <w:lvlText w:val="•"/>
      <w:lvlJc w:val="left"/>
      <w:pPr>
        <w:ind w:left="8349" w:hanging="274"/>
      </w:pPr>
      <w:rPr>
        <w:rFonts w:hint="default"/>
        <w:lang w:val="uk-UA" w:eastAsia="en-US" w:bidi="ar-SA"/>
      </w:rPr>
    </w:lvl>
  </w:abstractNum>
  <w:abstractNum w:abstractNumId="1" w15:restartNumberingAfterBreak="0">
    <w:nsid w:val="15C7311E"/>
    <w:multiLevelType w:val="hybridMultilevel"/>
    <w:tmpl w:val="0ABE55A2"/>
    <w:lvl w:ilvl="0" w:tplc="BAC47412">
      <w:numFmt w:val="bullet"/>
      <w:lvlText w:val=""/>
      <w:lvlJc w:val="left"/>
      <w:pPr>
        <w:ind w:left="678" w:hanging="274"/>
      </w:pPr>
      <w:rPr>
        <w:rFonts w:ascii="Wingdings" w:eastAsia="Wingdings" w:hAnsi="Wingdings" w:cs="Wingdings" w:hint="default"/>
        <w:spacing w:val="0"/>
        <w:w w:val="99"/>
        <w:lang w:val="uk-UA" w:eastAsia="en-US" w:bidi="ar-SA"/>
      </w:rPr>
    </w:lvl>
    <w:lvl w:ilvl="1" w:tplc="37B81B4E">
      <w:numFmt w:val="bullet"/>
      <w:lvlText w:val="•"/>
      <w:lvlJc w:val="left"/>
      <w:pPr>
        <w:ind w:left="1638" w:hanging="274"/>
      </w:pPr>
      <w:rPr>
        <w:rFonts w:hint="default"/>
        <w:lang w:val="uk-UA" w:eastAsia="en-US" w:bidi="ar-SA"/>
      </w:rPr>
    </w:lvl>
    <w:lvl w:ilvl="2" w:tplc="EFB209F8">
      <w:numFmt w:val="bullet"/>
      <w:lvlText w:val="•"/>
      <w:lvlJc w:val="left"/>
      <w:pPr>
        <w:ind w:left="2597" w:hanging="274"/>
      </w:pPr>
      <w:rPr>
        <w:rFonts w:hint="default"/>
        <w:lang w:val="uk-UA" w:eastAsia="en-US" w:bidi="ar-SA"/>
      </w:rPr>
    </w:lvl>
    <w:lvl w:ilvl="3" w:tplc="EFB824D6">
      <w:numFmt w:val="bullet"/>
      <w:lvlText w:val="•"/>
      <w:lvlJc w:val="left"/>
      <w:pPr>
        <w:ind w:left="3555" w:hanging="274"/>
      </w:pPr>
      <w:rPr>
        <w:rFonts w:hint="default"/>
        <w:lang w:val="uk-UA" w:eastAsia="en-US" w:bidi="ar-SA"/>
      </w:rPr>
    </w:lvl>
    <w:lvl w:ilvl="4" w:tplc="96748B9E">
      <w:numFmt w:val="bullet"/>
      <w:lvlText w:val="•"/>
      <w:lvlJc w:val="left"/>
      <w:pPr>
        <w:ind w:left="4514" w:hanging="274"/>
      </w:pPr>
      <w:rPr>
        <w:rFonts w:hint="default"/>
        <w:lang w:val="uk-UA" w:eastAsia="en-US" w:bidi="ar-SA"/>
      </w:rPr>
    </w:lvl>
    <w:lvl w:ilvl="5" w:tplc="8D1E3500">
      <w:numFmt w:val="bullet"/>
      <w:lvlText w:val="•"/>
      <w:lvlJc w:val="left"/>
      <w:pPr>
        <w:ind w:left="5473" w:hanging="274"/>
      </w:pPr>
      <w:rPr>
        <w:rFonts w:hint="default"/>
        <w:lang w:val="uk-UA" w:eastAsia="en-US" w:bidi="ar-SA"/>
      </w:rPr>
    </w:lvl>
    <w:lvl w:ilvl="6" w:tplc="9A7AD7B8">
      <w:numFmt w:val="bullet"/>
      <w:lvlText w:val="•"/>
      <w:lvlJc w:val="left"/>
      <w:pPr>
        <w:ind w:left="6431" w:hanging="274"/>
      </w:pPr>
      <w:rPr>
        <w:rFonts w:hint="default"/>
        <w:lang w:val="uk-UA" w:eastAsia="en-US" w:bidi="ar-SA"/>
      </w:rPr>
    </w:lvl>
    <w:lvl w:ilvl="7" w:tplc="55A89632">
      <w:numFmt w:val="bullet"/>
      <w:lvlText w:val="•"/>
      <w:lvlJc w:val="left"/>
      <w:pPr>
        <w:ind w:left="7390" w:hanging="274"/>
      </w:pPr>
      <w:rPr>
        <w:rFonts w:hint="default"/>
        <w:lang w:val="uk-UA" w:eastAsia="en-US" w:bidi="ar-SA"/>
      </w:rPr>
    </w:lvl>
    <w:lvl w:ilvl="8" w:tplc="8AE2AA62">
      <w:numFmt w:val="bullet"/>
      <w:lvlText w:val="•"/>
      <w:lvlJc w:val="left"/>
      <w:pPr>
        <w:ind w:left="8349" w:hanging="274"/>
      </w:pPr>
      <w:rPr>
        <w:rFonts w:hint="default"/>
        <w:lang w:val="uk-UA" w:eastAsia="en-US" w:bidi="ar-SA"/>
      </w:rPr>
    </w:lvl>
  </w:abstractNum>
  <w:abstractNum w:abstractNumId="2" w15:restartNumberingAfterBreak="0">
    <w:nsid w:val="29F60AF5"/>
    <w:multiLevelType w:val="multilevel"/>
    <w:tmpl w:val="B080B312"/>
    <w:lvl w:ilvl="0">
      <w:start w:val="1"/>
      <w:numFmt w:val="decimal"/>
      <w:lvlText w:val="%1."/>
      <w:lvlJc w:val="left"/>
      <w:pPr>
        <w:ind w:left="1717" w:hanging="3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0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77" w:hanging="8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2980" w:hanging="8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80" w:hanging="8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440" w:hanging="8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680" w:hanging="8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26" w:hanging="8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973" w:hanging="80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0"/>
    <w:rsid w:val="000903B0"/>
    <w:rsid w:val="004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6A738-A21B-49DC-A09E-B9910C54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2024-02-12T09:07:00Z</dcterms:created>
  <dcterms:modified xsi:type="dcterms:W3CDTF">2024-02-12T09:07:00Z</dcterms:modified>
</cp:coreProperties>
</file>