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F0" w:rsidRPr="00C562F0" w:rsidRDefault="00C562F0" w:rsidP="00C562F0">
      <w:pPr>
        <w:pStyle w:val="5"/>
        <w:spacing w:before="73"/>
        <w:ind w:right="853"/>
        <w:jc w:val="center"/>
      </w:pPr>
      <w:r w:rsidRPr="00C562F0">
        <w:t>Лекція 5 Прийняття фінансових та інвестиційних рішень</w:t>
      </w:r>
    </w:p>
    <w:p w:rsidR="00C562F0" w:rsidRPr="00C562F0" w:rsidRDefault="00C562F0" w:rsidP="00C562F0">
      <w:pPr>
        <w:pStyle w:val="5"/>
        <w:spacing w:before="73"/>
        <w:ind w:right="853"/>
        <w:jc w:val="center"/>
      </w:pPr>
      <w:r w:rsidRPr="00C562F0">
        <w:t>План</w:t>
      </w:r>
    </w:p>
    <w:p w:rsidR="00C562F0" w:rsidRPr="00C562F0" w:rsidRDefault="00C562F0" w:rsidP="00C562F0">
      <w:pPr>
        <w:pStyle w:val="5"/>
        <w:spacing w:before="73"/>
        <w:ind w:right="853"/>
        <w:jc w:val="center"/>
      </w:pPr>
    </w:p>
    <w:p w:rsidR="00C562F0" w:rsidRPr="00C562F0" w:rsidRDefault="00C562F0" w:rsidP="00C562F0">
      <w:pPr>
        <w:pStyle w:val="5"/>
        <w:spacing w:before="73"/>
        <w:ind w:right="853"/>
        <w:jc w:val="both"/>
      </w:pPr>
    </w:p>
    <w:p w:rsidR="00C562F0" w:rsidRDefault="00C562F0" w:rsidP="00C562F0">
      <w:pPr>
        <w:pStyle w:val="5"/>
        <w:numPr>
          <w:ilvl w:val="0"/>
          <w:numId w:val="3"/>
        </w:numPr>
        <w:tabs>
          <w:tab w:val="left" w:pos="1510"/>
        </w:tabs>
        <w:jc w:val="both"/>
      </w:pPr>
      <w:bookmarkStart w:id="0" w:name="ПРИЙНЯТТЯ_ФІНАНСОВИХ_ТА_ІНВЕСТИЦІЙНИХ_РІ"/>
      <w:bookmarkStart w:id="1" w:name="_TOC_250012"/>
      <w:bookmarkEnd w:id="0"/>
      <w:r>
        <w:t>Прийняття</w:t>
      </w:r>
      <w:r>
        <w:rPr>
          <w:spacing w:val="9"/>
        </w:rPr>
        <w:t xml:space="preserve"> </w:t>
      </w:r>
      <w:r>
        <w:t>фінансових</w:t>
      </w:r>
      <w:r>
        <w:rPr>
          <w:spacing w:val="6"/>
        </w:rPr>
        <w:t xml:space="preserve"> </w:t>
      </w:r>
      <w:bookmarkEnd w:id="1"/>
      <w:r>
        <w:t>рішень</w:t>
      </w:r>
    </w:p>
    <w:p w:rsidR="00C562F0" w:rsidRDefault="00C562F0" w:rsidP="00C562F0">
      <w:pPr>
        <w:pStyle w:val="a3"/>
        <w:spacing w:before="6"/>
        <w:rPr>
          <w:b/>
          <w:sz w:val="25"/>
        </w:rPr>
      </w:pPr>
    </w:p>
    <w:p w:rsidR="00C562F0" w:rsidRDefault="00C562F0" w:rsidP="00C562F0">
      <w:pPr>
        <w:pStyle w:val="a3"/>
        <w:spacing w:line="247" w:lineRule="auto"/>
        <w:ind w:left="264" w:right="185" w:firstLine="570"/>
        <w:jc w:val="both"/>
      </w:pPr>
      <w:r>
        <w:t>Фінансово-інвестиційна сфера була і залишається однією з пріоритетних в управлінській діяльності. Управління фінансами організації (фінансовий менеджмент) у загальному вигляді передбачає розробку і 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9"/>
        </w:rPr>
        <w:t xml:space="preserve"> </w:t>
      </w:r>
      <w:r>
        <w:t>щодо</w:t>
      </w:r>
      <w:r>
        <w:rPr>
          <w:spacing w:val="12"/>
        </w:rPr>
        <w:t xml:space="preserve"> </w:t>
      </w:r>
      <w:r>
        <w:t>руху</w:t>
      </w:r>
      <w:r>
        <w:rPr>
          <w:spacing w:val="-4"/>
        </w:rPr>
        <w:t xml:space="preserve"> </w:t>
      </w:r>
      <w:r>
        <w:t>коштів</w:t>
      </w:r>
      <w:r>
        <w:rPr>
          <w:spacing w:val="5"/>
        </w:rPr>
        <w:t xml:space="preserve"> </w:t>
      </w:r>
      <w:r>
        <w:t>організації.</w:t>
      </w:r>
    </w:p>
    <w:p w:rsidR="00C562F0" w:rsidRDefault="00C562F0" w:rsidP="00C562F0">
      <w:pPr>
        <w:spacing w:line="247" w:lineRule="auto"/>
        <w:ind w:left="264" w:right="174" w:firstLine="570"/>
        <w:jc w:val="both"/>
        <w:rPr>
          <w:sz w:val="28"/>
        </w:rPr>
      </w:pPr>
      <w:r>
        <w:rPr>
          <w:sz w:val="28"/>
        </w:rPr>
        <w:t xml:space="preserve">З позиції </w:t>
      </w:r>
      <w:r>
        <w:rPr>
          <w:b/>
          <w:sz w:val="28"/>
        </w:rPr>
        <w:t xml:space="preserve">належності тих чи інших коштів </w:t>
      </w:r>
      <w:r>
        <w:rPr>
          <w:sz w:val="28"/>
        </w:rPr>
        <w:t>можна виділити такі основні</w:t>
      </w:r>
      <w:r>
        <w:rPr>
          <w:spacing w:val="-16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8"/>
          <w:sz w:val="28"/>
        </w:rPr>
        <w:t xml:space="preserve"> </w:t>
      </w:r>
      <w:r>
        <w:rPr>
          <w:sz w:val="28"/>
        </w:rPr>
        <w:t>фінансами</w:t>
      </w:r>
      <w:r>
        <w:rPr>
          <w:spacing w:val="2"/>
          <w:sz w:val="28"/>
        </w:rPr>
        <w:t xml:space="preserve"> </w:t>
      </w:r>
      <w:r>
        <w:rPr>
          <w:sz w:val="28"/>
        </w:rPr>
        <w:t>організації:</w:t>
      </w:r>
    </w:p>
    <w:p w:rsidR="00C562F0" w:rsidRDefault="00C562F0" w:rsidP="00C562F0">
      <w:pPr>
        <w:pStyle w:val="a5"/>
        <w:numPr>
          <w:ilvl w:val="0"/>
          <w:numId w:val="1"/>
        </w:numPr>
        <w:tabs>
          <w:tab w:val="left" w:pos="1061"/>
        </w:tabs>
        <w:spacing w:line="315" w:lineRule="exact"/>
        <w:ind w:left="1060" w:hanging="227"/>
        <w:rPr>
          <w:sz w:val="28"/>
        </w:rPr>
      </w:pPr>
      <w:r>
        <w:rPr>
          <w:sz w:val="28"/>
        </w:rPr>
        <w:t>управління</w:t>
      </w:r>
      <w:r>
        <w:rPr>
          <w:spacing w:val="3"/>
          <w:sz w:val="28"/>
        </w:rPr>
        <w:t xml:space="preserve"> </w:t>
      </w:r>
      <w:r>
        <w:rPr>
          <w:sz w:val="28"/>
        </w:rPr>
        <w:t>власними</w:t>
      </w:r>
      <w:r>
        <w:rPr>
          <w:spacing w:val="-1"/>
          <w:sz w:val="28"/>
        </w:rPr>
        <w:t xml:space="preserve"> </w:t>
      </w:r>
      <w:r>
        <w:rPr>
          <w:sz w:val="28"/>
        </w:rPr>
        <w:t>коштами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організації;</w:t>
      </w:r>
    </w:p>
    <w:p w:rsidR="00C562F0" w:rsidRDefault="00C562F0" w:rsidP="00C562F0">
      <w:pPr>
        <w:pStyle w:val="a5"/>
        <w:numPr>
          <w:ilvl w:val="0"/>
          <w:numId w:val="1"/>
        </w:numPr>
        <w:tabs>
          <w:tab w:val="left" w:pos="1061"/>
        </w:tabs>
        <w:spacing w:line="318" w:lineRule="exact"/>
        <w:ind w:left="1060"/>
        <w:rPr>
          <w:sz w:val="28"/>
        </w:rPr>
      </w:pPr>
      <w:r>
        <w:rPr>
          <w:sz w:val="28"/>
        </w:rPr>
        <w:t>управління</w:t>
      </w:r>
      <w:r>
        <w:rPr>
          <w:spacing w:val="6"/>
          <w:sz w:val="28"/>
        </w:rPr>
        <w:t xml:space="preserve"> </w:t>
      </w:r>
      <w:r>
        <w:rPr>
          <w:sz w:val="28"/>
        </w:rPr>
        <w:t>позиковими коштами,</w:t>
      </w:r>
      <w:r>
        <w:rPr>
          <w:spacing w:val="6"/>
          <w:sz w:val="28"/>
        </w:rPr>
        <w:t xml:space="preserve"> </w:t>
      </w:r>
      <w:r>
        <w:rPr>
          <w:sz w:val="28"/>
        </w:rPr>
        <w:t>що</w:t>
      </w:r>
      <w:r>
        <w:rPr>
          <w:spacing w:val="11"/>
          <w:sz w:val="28"/>
        </w:rPr>
        <w:t xml:space="preserve"> </w:t>
      </w:r>
      <w:r>
        <w:rPr>
          <w:sz w:val="28"/>
        </w:rPr>
        <w:t>залучені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організацією.</w:t>
      </w:r>
    </w:p>
    <w:p w:rsidR="00C562F0" w:rsidRDefault="00C562F0" w:rsidP="00C562F0">
      <w:pPr>
        <w:pStyle w:val="a3"/>
        <w:spacing w:before="2" w:line="247" w:lineRule="auto"/>
        <w:ind w:left="264" w:right="170" w:firstLine="570"/>
        <w:jc w:val="both"/>
        <w:rPr>
          <w:spacing w:val="1"/>
        </w:rPr>
      </w:pPr>
      <w:r>
        <w:t>До</w:t>
      </w:r>
      <w:r>
        <w:rPr>
          <w:spacing w:val="-17"/>
        </w:rPr>
        <w:t xml:space="preserve"> </w:t>
      </w:r>
      <w:r>
        <w:rPr>
          <w:i/>
        </w:rPr>
        <w:t>власних</w:t>
      </w:r>
      <w:r>
        <w:rPr>
          <w:i/>
          <w:spacing w:val="-15"/>
        </w:rPr>
        <w:t xml:space="preserve"> </w:t>
      </w:r>
      <w:r>
        <w:rPr>
          <w:i/>
        </w:rPr>
        <w:t>коштів</w:t>
      </w:r>
      <w:r>
        <w:rPr>
          <w:i/>
          <w:spacing w:val="-27"/>
        </w:rPr>
        <w:t xml:space="preserve"> </w:t>
      </w:r>
      <w:r>
        <w:t>можна</w:t>
      </w:r>
      <w:r>
        <w:rPr>
          <w:spacing w:val="-15"/>
        </w:rPr>
        <w:t xml:space="preserve"> </w:t>
      </w:r>
      <w:r>
        <w:t>зарахувати</w:t>
      </w:r>
      <w:r>
        <w:rPr>
          <w:spacing w:val="-27"/>
        </w:rPr>
        <w:t xml:space="preserve"> </w:t>
      </w:r>
      <w:r>
        <w:t>ті,</w:t>
      </w:r>
      <w:r>
        <w:rPr>
          <w:spacing w:val="11"/>
        </w:rPr>
        <w:t xml:space="preserve"> </w:t>
      </w:r>
      <w:r>
        <w:t>що вносяться</w:t>
      </w:r>
      <w:r>
        <w:rPr>
          <w:spacing w:val="-21"/>
        </w:rPr>
        <w:t xml:space="preserve"> </w:t>
      </w:r>
      <w:r>
        <w:t>засновниками</w:t>
      </w:r>
      <w:r>
        <w:rPr>
          <w:spacing w:val="-26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статутного</w:t>
      </w:r>
      <w:r>
        <w:rPr>
          <w:spacing w:val="1"/>
        </w:rPr>
        <w:t xml:space="preserve"> </w:t>
      </w:r>
      <w:r>
        <w:t>фонду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амортизаційний фонд.</w:t>
      </w:r>
      <w:r>
        <w:rPr>
          <w:spacing w:val="1"/>
        </w:rPr>
        <w:t xml:space="preserve"> </w:t>
      </w:r>
      <w:r>
        <w:rPr>
          <w:i/>
        </w:rPr>
        <w:t>Позикові</w:t>
      </w:r>
      <w:r>
        <w:rPr>
          <w:i/>
          <w:spacing w:val="-67"/>
        </w:rPr>
        <w:t xml:space="preserve"> </w:t>
      </w:r>
      <w:r>
        <w:rPr>
          <w:i/>
          <w:spacing w:val="-1"/>
        </w:rPr>
        <w:t>кошти</w:t>
      </w:r>
      <w:r>
        <w:rPr>
          <w:i/>
          <w:spacing w:val="-18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кредити,</w:t>
      </w:r>
      <w:r>
        <w:rPr>
          <w:spacing w:val="-22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отримала</w:t>
      </w:r>
      <w:r>
        <w:rPr>
          <w:spacing w:val="-32"/>
        </w:rPr>
        <w:t xml:space="preserve"> </w:t>
      </w:r>
      <w:r>
        <w:t>компанія;</w:t>
      </w:r>
      <w:r>
        <w:rPr>
          <w:spacing w:val="-15"/>
        </w:rPr>
        <w:t xml:space="preserve"> </w:t>
      </w:r>
      <w:r>
        <w:t>кошти,</w:t>
      </w:r>
      <w:r>
        <w:rPr>
          <w:spacing w:val="-2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надійшли</w:t>
      </w:r>
      <w:r>
        <w:rPr>
          <w:spacing w:val="2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компанії</w:t>
      </w:r>
      <w:r>
        <w:rPr>
          <w:spacing w:val="1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корпоративних</w:t>
      </w:r>
      <w:r>
        <w:rPr>
          <w:spacing w:val="1"/>
        </w:rPr>
        <w:t xml:space="preserve"> </w:t>
      </w:r>
      <w:r>
        <w:t>облігацій.</w:t>
      </w:r>
      <w:r>
        <w:rPr>
          <w:spacing w:val="1"/>
        </w:rPr>
        <w:t xml:space="preserve"> </w:t>
      </w:r>
      <w:r>
        <w:t>Управлінські</w:t>
      </w:r>
      <w:r>
        <w:rPr>
          <w:spacing w:val="1"/>
        </w:rPr>
        <w:t xml:space="preserve"> </w:t>
      </w:r>
      <w:r>
        <w:t>фінансові</w:t>
      </w:r>
      <w:r>
        <w:rPr>
          <w:spacing w:val="-67"/>
        </w:rPr>
        <w:t xml:space="preserve"> </w:t>
      </w:r>
      <w:r>
        <w:t>рішення в цьому контексті зводяться насамперед до того, як знайти найкраще</w:t>
      </w:r>
      <w:r>
        <w:rPr>
          <w:spacing w:val="4"/>
        </w:rPr>
        <w:t xml:space="preserve"> </w:t>
      </w:r>
      <w:r>
        <w:t>поєднання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ракурсі</w:t>
      </w:r>
      <w:r>
        <w:rPr>
          <w:spacing w:val="-10"/>
        </w:rPr>
        <w:t xml:space="preserve"> </w:t>
      </w:r>
      <w:r>
        <w:t>“власні</w:t>
      </w:r>
      <w:r>
        <w:rPr>
          <w:spacing w:val="-9"/>
        </w:rPr>
        <w:t xml:space="preserve"> </w:t>
      </w:r>
      <w:r>
        <w:t>кошти</w:t>
      </w:r>
      <w:r>
        <w:rPr>
          <w:spacing w:val="10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позикові</w:t>
      </w:r>
      <w:r>
        <w:rPr>
          <w:spacing w:val="-10"/>
        </w:rPr>
        <w:t xml:space="preserve"> </w:t>
      </w:r>
      <w:r>
        <w:t>кошти”.</w:t>
      </w:r>
      <w:r>
        <w:rPr>
          <w:spacing w:val="16"/>
        </w:rPr>
        <w:t xml:space="preserve"> </w:t>
      </w:r>
      <w:r>
        <w:t>Питання</w:t>
      </w:r>
      <w:r>
        <w:rPr>
          <w:spacing w:val="15"/>
        </w:rPr>
        <w:t xml:space="preserve"> </w:t>
      </w:r>
      <w:proofErr w:type="spellStart"/>
      <w:r>
        <w:t>достат</w:t>
      </w:r>
      <w:proofErr w:type="spellEnd"/>
      <w:r>
        <w:rPr>
          <w:spacing w:val="-67"/>
        </w:rPr>
        <w:t xml:space="preserve"> </w:t>
      </w:r>
      <w:proofErr w:type="spellStart"/>
      <w:r>
        <w:t>ньо</w:t>
      </w:r>
      <w:proofErr w:type="spellEnd"/>
      <w:r>
        <w:rPr>
          <w:spacing w:val="-16"/>
        </w:rPr>
        <w:t xml:space="preserve"> </w:t>
      </w:r>
      <w:r>
        <w:t>складне,</w:t>
      </w:r>
      <w:r>
        <w:rPr>
          <w:spacing w:val="-20"/>
        </w:rPr>
        <w:t xml:space="preserve"> </w:t>
      </w:r>
      <w:r>
        <w:t>має</w:t>
      </w:r>
      <w:r>
        <w:rPr>
          <w:spacing w:val="-10"/>
        </w:rPr>
        <w:t xml:space="preserve"> </w:t>
      </w:r>
      <w:r>
        <w:t>багато</w:t>
      </w:r>
      <w:r>
        <w:rPr>
          <w:spacing w:val="-15"/>
        </w:rPr>
        <w:t xml:space="preserve"> </w:t>
      </w:r>
      <w:r>
        <w:t>аспектів</w:t>
      </w:r>
      <w:r>
        <w:rPr>
          <w:spacing w:val="8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терміни,</w:t>
      </w:r>
      <w:r>
        <w:rPr>
          <w:spacing w:val="-4"/>
        </w:rPr>
        <w:t xml:space="preserve"> </w:t>
      </w:r>
      <w:r>
        <w:t>вартість,</w:t>
      </w:r>
      <w:r>
        <w:rPr>
          <w:spacing w:val="-20"/>
        </w:rPr>
        <w:t xml:space="preserve"> </w:t>
      </w:r>
      <w:r>
        <w:t>суб’єкти,</w:t>
      </w:r>
      <w:r>
        <w:rPr>
          <w:spacing w:val="-19"/>
        </w:rPr>
        <w:t xml:space="preserve"> </w:t>
      </w:r>
      <w:r>
        <w:t>ризики</w:t>
      </w:r>
      <w:r>
        <w:rPr>
          <w:spacing w:val="5"/>
        </w:rPr>
        <w:t xml:space="preserve"> </w:t>
      </w:r>
      <w:r>
        <w:t>тощо.</w:t>
      </w:r>
      <w:r>
        <w:rPr>
          <w:spacing w:val="1"/>
        </w:rPr>
        <w:t xml:space="preserve"> </w:t>
      </w:r>
    </w:p>
    <w:p w:rsidR="00C562F0" w:rsidRDefault="00C562F0" w:rsidP="00C562F0">
      <w:pPr>
        <w:pStyle w:val="a3"/>
        <w:spacing w:before="2" w:line="247" w:lineRule="auto"/>
        <w:ind w:left="264" w:right="170" w:firstLine="570"/>
        <w:jc w:val="both"/>
      </w:pPr>
      <w:r>
        <w:t xml:space="preserve">З позиції </w:t>
      </w:r>
      <w:r>
        <w:rPr>
          <w:b/>
        </w:rPr>
        <w:t xml:space="preserve">операційного фінансового управління </w:t>
      </w:r>
      <w:r>
        <w:t>можна виділити такі</w:t>
      </w:r>
      <w:r>
        <w:rPr>
          <w:spacing w:val="1"/>
        </w:rPr>
        <w:t xml:space="preserve"> </w:t>
      </w:r>
      <w:r>
        <w:t>основні</w:t>
      </w:r>
      <w:r>
        <w:rPr>
          <w:spacing w:val="22"/>
        </w:rPr>
        <w:t xml:space="preserve"> </w:t>
      </w:r>
      <w:r>
        <w:t>напрями</w:t>
      </w:r>
      <w:r>
        <w:rPr>
          <w:spacing w:val="24"/>
        </w:rPr>
        <w:t xml:space="preserve"> </w:t>
      </w:r>
      <w:r>
        <w:t>(аспекти)</w:t>
      </w:r>
      <w:r>
        <w:rPr>
          <w:spacing w:val="23"/>
        </w:rPr>
        <w:t xml:space="preserve"> </w:t>
      </w:r>
      <w:r>
        <w:t>розробки</w:t>
      </w:r>
      <w:r>
        <w:rPr>
          <w:spacing w:val="24"/>
        </w:rPr>
        <w:t xml:space="preserve"> </w:t>
      </w:r>
      <w:r>
        <w:t>управлінських</w:t>
      </w:r>
      <w:r>
        <w:rPr>
          <w:spacing w:val="19"/>
        </w:rPr>
        <w:t xml:space="preserve"> </w:t>
      </w:r>
      <w:r>
        <w:t>рішень</w:t>
      </w:r>
      <w:r>
        <w:rPr>
          <w:spacing w:val="33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організації</w:t>
      </w:r>
      <w:r>
        <w:rPr>
          <w:spacing w:val="39"/>
        </w:rPr>
        <w:t xml:space="preserve"> </w:t>
      </w:r>
      <w:r>
        <w:t>у</w:t>
      </w:r>
      <w:r>
        <w:t xml:space="preserve"> </w:t>
      </w:r>
      <w:r>
        <w:t>цій</w:t>
      </w:r>
      <w:r>
        <w:rPr>
          <w:spacing w:val="7"/>
        </w:rPr>
        <w:t xml:space="preserve"> </w:t>
      </w:r>
      <w:r>
        <w:t>сфері:</w:t>
      </w:r>
    </w:p>
    <w:p w:rsidR="00C562F0" w:rsidRDefault="00C562F0" w:rsidP="00C562F0">
      <w:pPr>
        <w:pStyle w:val="a5"/>
        <w:numPr>
          <w:ilvl w:val="0"/>
          <w:numId w:val="1"/>
        </w:numPr>
        <w:tabs>
          <w:tab w:val="left" w:pos="1061"/>
        </w:tabs>
        <w:spacing w:line="318" w:lineRule="exact"/>
        <w:ind w:left="1060" w:hanging="227"/>
        <w:jc w:val="left"/>
        <w:rPr>
          <w:sz w:val="28"/>
        </w:rPr>
      </w:pPr>
      <w:r>
        <w:rPr>
          <w:sz w:val="28"/>
        </w:rPr>
        <w:t>аналіз</w:t>
      </w:r>
      <w:r>
        <w:rPr>
          <w:spacing w:val="22"/>
          <w:sz w:val="28"/>
        </w:rPr>
        <w:t xml:space="preserve"> </w:t>
      </w:r>
      <w:r>
        <w:rPr>
          <w:sz w:val="28"/>
        </w:rPr>
        <w:t>фінансового</w:t>
      </w:r>
      <w:r>
        <w:rPr>
          <w:spacing w:val="8"/>
          <w:sz w:val="28"/>
        </w:rPr>
        <w:t xml:space="preserve"> </w:t>
      </w:r>
      <w:r>
        <w:rPr>
          <w:sz w:val="28"/>
        </w:rPr>
        <w:t>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організації;</w:t>
      </w:r>
    </w:p>
    <w:p w:rsidR="00C562F0" w:rsidRDefault="00C562F0" w:rsidP="00C562F0">
      <w:pPr>
        <w:pStyle w:val="a5"/>
        <w:numPr>
          <w:ilvl w:val="0"/>
          <w:numId w:val="1"/>
        </w:numPr>
        <w:tabs>
          <w:tab w:val="left" w:pos="1061"/>
        </w:tabs>
        <w:spacing w:before="8" w:line="247" w:lineRule="auto"/>
        <w:ind w:right="184" w:firstLine="569"/>
        <w:jc w:val="left"/>
        <w:rPr>
          <w:sz w:val="28"/>
        </w:rPr>
      </w:pPr>
      <w:r>
        <w:rPr>
          <w:sz w:val="28"/>
        </w:rPr>
        <w:t>оцінка</w:t>
      </w:r>
      <w:r>
        <w:rPr>
          <w:spacing w:val="43"/>
          <w:sz w:val="28"/>
        </w:rPr>
        <w:t xml:space="preserve"> </w:t>
      </w:r>
      <w:r>
        <w:rPr>
          <w:sz w:val="28"/>
        </w:rPr>
        <w:t>фінансових</w:t>
      </w:r>
      <w:r>
        <w:rPr>
          <w:spacing w:val="42"/>
          <w:sz w:val="28"/>
        </w:rPr>
        <w:t xml:space="preserve"> </w:t>
      </w:r>
      <w:r>
        <w:rPr>
          <w:sz w:val="28"/>
        </w:rPr>
        <w:t>активів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поточному</w:t>
      </w:r>
      <w:r>
        <w:rPr>
          <w:spacing w:val="42"/>
          <w:sz w:val="28"/>
        </w:rPr>
        <w:t xml:space="preserve"> </w:t>
      </w:r>
      <w:r>
        <w:rPr>
          <w:sz w:val="28"/>
        </w:rPr>
        <w:t>та</w:t>
      </w:r>
      <w:r>
        <w:rPr>
          <w:spacing w:val="43"/>
          <w:sz w:val="28"/>
        </w:rPr>
        <w:t xml:space="preserve"> </w:t>
      </w:r>
      <w:r>
        <w:rPr>
          <w:sz w:val="28"/>
        </w:rPr>
        <w:t>перспективному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періодах;</w:t>
      </w:r>
    </w:p>
    <w:p w:rsidR="00C562F0" w:rsidRDefault="00C562F0" w:rsidP="00C562F0">
      <w:pPr>
        <w:pStyle w:val="a5"/>
        <w:numPr>
          <w:ilvl w:val="0"/>
          <w:numId w:val="1"/>
        </w:numPr>
        <w:tabs>
          <w:tab w:val="left" w:pos="1061"/>
        </w:tabs>
        <w:spacing w:line="319" w:lineRule="exact"/>
        <w:ind w:left="1060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13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8"/>
          <w:sz w:val="28"/>
        </w:rPr>
        <w:t xml:space="preserve"> </w:t>
      </w:r>
      <w:r>
        <w:rPr>
          <w:sz w:val="28"/>
        </w:rPr>
        <w:t>щодо</w:t>
      </w:r>
      <w:r>
        <w:rPr>
          <w:spacing w:val="3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26"/>
          <w:sz w:val="28"/>
        </w:rPr>
        <w:t xml:space="preserve"> </w:t>
      </w:r>
      <w:r>
        <w:rPr>
          <w:sz w:val="28"/>
        </w:rPr>
        <w:t>активів;</w:t>
      </w:r>
    </w:p>
    <w:p w:rsidR="00C562F0" w:rsidRDefault="00C562F0" w:rsidP="00C562F0">
      <w:pPr>
        <w:pStyle w:val="a5"/>
        <w:numPr>
          <w:ilvl w:val="0"/>
          <w:numId w:val="1"/>
        </w:numPr>
        <w:tabs>
          <w:tab w:val="left" w:pos="1061"/>
          <w:tab w:val="left" w:pos="2410"/>
          <w:tab w:val="left" w:pos="2860"/>
          <w:tab w:val="left" w:pos="4750"/>
          <w:tab w:val="left" w:pos="6339"/>
          <w:tab w:val="left" w:pos="8034"/>
        </w:tabs>
        <w:spacing w:before="8" w:line="247" w:lineRule="auto"/>
        <w:ind w:right="169" w:firstLine="569"/>
        <w:jc w:val="left"/>
        <w:rPr>
          <w:sz w:val="28"/>
        </w:rPr>
      </w:pPr>
      <w:r>
        <w:rPr>
          <w:sz w:val="28"/>
        </w:rPr>
        <w:t>розробка</w:t>
      </w:r>
      <w:r>
        <w:rPr>
          <w:sz w:val="28"/>
        </w:rPr>
        <w:t xml:space="preserve"> </w:t>
      </w:r>
      <w:r>
        <w:rPr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використання</w:t>
      </w:r>
      <w:r>
        <w:rPr>
          <w:sz w:val="28"/>
        </w:rPr>
        <w:t xml:space="preserve"> </w:t>
      </w:r>
      <w:r>
        <w:rPr>
          <w:sz w:val="28"/>
        </w:rPr>
        <w:t>індикаторів</w:t>
      </w:r>
      <w:r>
        <w:rPr>
          <w:sz w:val="28"/>
        </w:rPr>
        <w:t xml:space="preserve"> </w:t>
      </w:r>
      <w:r>
        <w:rPr>
          <w:sz w:val="28"/>
        </w:rPr>
        <w:t>(показників)</w:t>
      </w:r>
      <w:r>
        <w:rPr>
          <w:sz w:val="28"/>
        </w:rPr>
        <w:t xml:space="preserve"> </w:t>
      </w:r>
      <w:r>
        <w:rPr>
          <w:spacing w:val="-1"/>
          <w:sz w:val="28"/>
        </w:rPr>
        <w:t>успішності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фінансової</w:t>
      </w:r>
      <w:r>
        <w:rPr>
          <w:spacing w:val="1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організації.</w:t>
      </w:r>
    </w:p>
    <w:p w:rsidR="00C562F0" w:rsidRDefault="00C562F0" w:rsidP="00C562F0">
      <w:pPr>
        <w:pStyle w:val="a3"/>
        <w:spacing w:line="244" w:lineRule="auto"/>
        <w:ind w:left="265" w:right="174" w:firstLine="570"/>
        <w:jc w:val="both"/>
      </w:pPr>
      <w:r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proofErr w:type="spellStart"/>
      <w:r>
        <w:t>методик</w:t>
      </w:r>
      <w:proofErr w:type="spellEnd"/>
      <w:r>
        <w:t>,</w:t>
      </w:r>
      <w:r>
        <w:rPr>
          <w:spacing w:val="1"/>
        </w:rPr>
        <w:t xml:space="preserve"> </w:t>
      </w:r>
      <w:r>
        <w:t>які створені для 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нашу думку, їх не можна розглядати як своєрідну “дорожню карту”. Напевне вони є інструментарієм фінансового аналізу, використання якого покращує якість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аналізу,</w:t>
      </w:r>
      <w:r>
        <w:rPr>
          <w:spacing w:val="1"/>
        </w:rPr>
        <w:t xml:space="preserve"> </w:t>
      </w:r>
      <w:r>
        <w:t>але не визначає з абсолютним рівнем достовірності ті фінансові результати, які можуть з’явитися внаслідок прийняття</w:t>
      </w:r>
      <w:r>
        <w:rPr>
          <w:spacing w:val="11"/>
        </w:rPr>
        <w:t xml:space="preserve"> </w:t>
      </w:r>
      <w:r>
        <w:t>певних управлінських рішень.</w:t>
      </w:r>
      <w:r>
        <w:rPr>
          <w:spacing w:val="12"/>
        </w:rPr>
        <w:t xml:space="preserve"> </w:t>
      </w:r>
      <w:r>
        <w:t>Розглянемо</w:t>
      </w:r>
      <w:r>
        <w:rPr>
          <w:spacing w:val="16"/>
        </w:rPr>
        <w:t xml:space="preserve"> </w:t>
      </w:r>
      <w:r>
        <w:t>окремі</w:t>
      </w:r>
      <w:r>
        <w:rPr>
          <w:spacing w:val="-13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 xml:space="preserve">таких </w:t>
      </w:r>
      <w:proofErr w:type="spellStart"/>
      <w:r>
        <w:t>методик</w:t>
      </w:r>
      <w:proofErr w:type="spellEnd"/>
      <w:r>
        <w:t>.</w:t>
      </w:r>
    </w:p>
    <w:p w:rsidR="00C562F0" w:rsidRDefault="00C562F0" w:rsidP="00C562F0">
      <w:pPr>
        <w:spacing w:line="242" w:lineRule="auto"/>
        <w:ind w:left="265" w:right="168" w:firstLine="570"/>
        <w:jc w:val="both"/>
        <w:rPr>
          <w:sz w:val="28"/>
        </w:rPr>
      </w:pPr>
      <w:r w:rsidRPr="00385D14">
        <w:rPr>
          <w:i/>
          <w:sz w:val="28"/>
        </w:rPr>
        <w:t>Модель основного балансового рівняння</w:t>
      </w:r>
      <w:r>
        <w:rPr>
          <w:b/>
          <w:sz w:val="28"/>
        </w:rPr>
        <w:t xml:space="preserve">. </w:t>
      </w:r>
      <w:r>
        <w:rPr>
          <w:sz w:val="28"/>
        </w:rPr>
        <w:t>Сутність рівняння поля</w:t>
      </w:r>
      <w:r>
        <w:rPr>
          <w:sz w:val="28"/>
        </w:rPr>
        <w:t>гає</w:t>
      </w:r>
      <w:r>
        <w:rPr>
          <w:position w:val="1"/>
          <w:sz w:val="28"/>
        </w:rPr>
        <w:t xml:space="preserve"> в такому: загальна величина активів ( </w:t>
      </w:r>
      <w:r>
        <w:rPr>
          <w:i/>
          <w:spacing w:val="11"/>
          <w:sz w:val="28"/>
        </w:rPr>
        <w:t>A</w:t>
      </w:r>
      <w:r>
        <w:rPr>
          <w:spacing w:val="11"/>
          <w:position w:val="1"/>
          <w:sz w:val="28"/>
        </w:rPr>
        <w:t xml:space="preserve">) </w:t>
      </w:r>
      <w:r>
        <w:rPr>
          <w:position w:val="1"/>
          <w:sz w:val="28"/>
        </w:rPr>
        <w:t>завжди дорівнюватиме сумі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власного</w:t>
      </w:r>
      <w:r>
        <w:rPr>
          <w:spacing w:val="13"/>
          <w:position w:val="1"/>
          <w:sz w:val="28"/>
        </w:rPr>
        <w:t xml:space="preserve"> </w:t>
      </w:r>
      <w:r>
        <w:rPr>
          <w:position w:val="1"/>
          <w:sz w:val="28"/>
        </w:rPr>
        <w:t>капіталу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(</w:t>
      </w:r>
      <w:r>
        <w:rPr>
          <w:spacing w:val="-24"/>
          <w:position w:val="1"/>
          <w:sz w:val="28"/>
        </w:rPr>
        <w:t xml:space="preserve"> </w:t>
      </w:r>
      <w:r>
        <w:rPr>
          <w:i/>
          <w:sz w:val="25"/>
        </w:rPr>
        <w:t>BK</w:t>
      </w:r>
      <w:r>
        <w:rPr>
          <w:i/>
          <w:spacing w:val="-6"/>
          <w:sz w:val="25"/>
        </w:rPr>
        <w:t xml:space="preserve"> </w:t>
      </w:r>
      <w:r>
        <w:rPr>
          <w:position w:val="1"/>
          <w:sz w:val="28"/>
        </w:rPr>
        <w:t>) і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зобов’язань</w:t>
      </w:r>
      <w:r>
        <w:rPr>
          <w:spacing w:val="11"/>
          <w:position w:val="1"/>
          <w:sz w:val="28"/>
        </w:rPr>
        <w:t xml:space="preserve"> </w:t>
      </w:r>
      <w:r>
        <w:rPr>
          <w:position w:val="1"/>
          <w:sz w:val="28"/>
        </w:rPr>
        <w:t>організації</w:t>
      </w:r>
      <w:r>
        <w:rPr>
          <w:spacing w:val="16"/>
          <w:position w:val="1"/>
          <w:sz w:val="28"/>
        </w:rPr>
        <w:t xml:space="preserve"> </w:t>
      </w:r>
      <w:r>
        <w:rPr>
          <w:position w:val="1"/>
          <w:sz w:val="28"/>
        </w:rPr>
        <w:t>(</w:t>
      </w:r>
      <w:r>
        <w:rPr>
          <w:spacing w:val="-26"/>
          <w:position w:val="1"/>
          <w:sz w:val="28"/>
        </w:rPr>
        <w:t xml:space="preserve"> </w:t>
      </w:r>
      <w:r>
        <w:rPr>
          <w:i/>
          <w:position w:val="1"/>
          <w:sz w:val="28"/>
        </w:rPr>
        <w:t>З</w:t>
      </w:r>
      <w:r>
        <w:rPr>
          <w:i/>
          <w:spacing w:val="-36"/>
          <w:position w:val="1"/>
          <w:sz w:val="28"/>
        </w:rPr>
        <w:t xml:space="preserve"> </w:t>
      </w:r>
      <w:r>
        <w:rPr>
          <w:position w:val="1"/>
          <w:sz w:val="28"/>
        </w:rPr>
        <w:t>):</w:t>
      </w:r>
    </w:p>
    <w:p w:rsidR="009E6D5C" w:rsidRDefault="00C562F0" w:rsidP="00C562F0">
      <w:pPr>
        <w:jc w:val="center"/>
        <w:rPr>
          <w:b/>
          <w:i/>
          <w:sz w:val="24"/>
          <w:szCs w:val="24"/>
        </w:rPr>
      </w:pPr>
      <w:r w:rsidRPr="00C562F0">
        <w:rPr>
          <w:b/>
          <w:i/>
          <w:sz w:val="24"/>
          <w:szCs w:val="24"/>
        </w:rPr>
        <w:t>A</w:t>
      </w:r>
      <w:r w:rsidRPr="00C562F0">
        <w:rPr>
          <w:b/>
          <w:i/>
          <w:spacing w:val="-18"/>
          <w:sz w:val="24"/>
          <w:szCs w:val="24"/>
        </w:rPr>
        <w:t xml:space="preserve"> </w:t>
      </w:r>
      <w:r w:rsidRPr="00C562F0">
        <w:rPr>
          <w:rFonts w:ascii="Symbol" w:hAnsi="Symbol"/>
          <w:b/>
          <w:sz w:val="24"/>
          <w:szCs w:val="24"/>
        </w:rPr>
        <w:t></w:t>
      </w:r>
      <w:r w:rsidRPr="00C562F0">
        <w:rPr>
          <w:b/>
          <w:sz w:val="24"/>
          <w:szCs w:val="24"/>
        </w:rPr>
        <w:t xml:space="preserve"> </w:t>
      </w:r>
      <w:r w:rsidRPr="00C562F0">
        <w:rPr>
          <w:b/>
          <w:i/>
          <w:sz w:val="24"/>
          <w:szCs w:val="24"/>
        </w:rPr>
        <w:t>BK</w:t>
      </w:r>
      <w:r w:rsidRPr="00C562F0">
        <w:rPr>
          <w:b/>
          <w:i/>
          <w:spacing w:val="8"/>
          <w:sz w:val="24"/>
          <w:szCs w:val="24"/>
        </w:rPr>
        <w:t xml:space="preserve"> </w:t>
      </w:r>
      <w:r w:rsidRPr="00C562F0">
        <w:rPr>
          <w:rFonts w:ascii="Symbol" w:hAnsi="Symbol"/>
          <w:b/>
          <w:sz w:val="24"/>
          <w:szCs w:val="24"/>
        </w:rPr>
        <w:t></w:t>
      </w:r>
      <w:r w:rsidRPr="00C562F0">
        <w:rPr>
          <w:b/>
          <w:spacing w:val="-10"/>
          <w:sz w:val="24"/>
          <w:szCs w:val="24"/>
        </w:rPr>
        <w:t xml:space="preserve"> </w:t>
      </w:r>
      <w:r w:rsidRPr="00C562F0">
        <w:rPr>
          <w:b/>
          <w:i/>
          <w:sz w:val="24"/>
          <w:szCs w:val="24"/>
        </w:rPr>
        <w:t>З</w:t>
      </w:r>
    </w:p>
    <w:p w:rsidR="00C562F0" w:rsidRDefault="00C562F0" w:rsidP="00C562F0">
      <w:pPr>
        <w:pStyle w:val="a3"/>
        <w:spacing w:before="79" w:line="235" w:lineRule="auto"/>
        <w:ind w:left="265" w:right="175" w:firstLine="569"/>
        <w:jc w:val="both"/>
      </w:pPr>
      <w:r>
        <w:lastRenderedPageBreak/>
        <w:t>Формування власного (чистого) оборотного капіталу (</w:t>
      </w:r>
      <w:r>
        <w:rPr>
          <w:i/>
        </w:rPr>
        <w:t>ВОК</w:t>
      </w:r>
      <w:r>
        <w:t>) можна зо-</w:t>
      </w:r>
      <w:r>
        <w:rPr>
          <w:spacing w:val="1"/>
        </w:rPr>
        <w:t xml:space="preserve"> </w:t>
      </w:r>
      <w:proofErr w:type="spellStart"/>
      <w:r>
        <w:t>бразити</w:t>
      </w:r>
      <w:proofErr w:type="spellEnd"/>
      <w:r>
        <w:rPr>
          <w:spacing w:val="2"/>
        </w:rPr>
        <w:t xml:space="preserve"> </w:t>
      </w:r>
      <w:r>
        <w:t>формулами:</w:t>
      </w:r>
    </w:p>
    <w:p w:rsidR="00C562F0" w:rsidRDefault="00C562F0" w:rsidP="00C562F0">
      <w:pPr>
        <w:spacing w:before="176"/>
        <w:ind w:left="886"/>
        <w:rPr>
          <w:sz w:val="28"/>
        </w:rPr>
      </w:pPr>
      <w:r>
        <w:rPr>
          <w:i/>
          <w:sz w:val="28"/>
        </w:rPr>
        <w:t>ВОК</w:t>
      </w:r>
      <w:r>
        <w:rPr>
          <w:i/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Оборотні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активи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короткострокові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пасиви</w:t>
      </w:r>
      <w:r>
        <w:rPr>
          <w:sz w:val="28"/>
        </w:rPr>
        <w:t>,</w:t>
      </w:r>
    </w:p>
    <w:p w:rsidR="00C562F0" w:rsidRDefault="00C562F0" w:rsidP="00C562F0">
      <w:pPr>
        <w:pStyle w:val="a3"/>
        <w:spacing w:before="209"/>
        <w:ind w:left="835"/>
      </w:pPr>
      <w:r>
        <w:t>або</w:t>
      </w:r>
    </w:p>
    <w:p w:rsidR="00C562F0" w:rsidRDefault="00C562F0" w:rsidP="00C562F0">
      <w:pPr>
        <w:spacing w:before="188"/>
        <w:ind w:left="835"/>
        <w:rPr>
          <w:i/>
          <w:sz w:val="28"/>
        </w:rPr>
      </w:pPr>
      <w:r>
        <w:rPr>
          <w:i/>
          <w:spacing w:val="-2"/>
          <w:sz w:val="28"/>
        </w:rPr>
        <w:t>ВОК</w:t>
      </w:r>
      <w:r>
        <w:rPr>
          <w:i/>
          <w:spacing w:val="-20"/>
          <w:sz w:val="28"/>
        </w:rPr>
        <w:t xml:space="preserve"> </w:t>
      </w:r>
      <w:r>
        <w:rPr>
          <w:i/>
          <w:spacing w:val="-2"/>
          <w:sz w:val="28"/>
        </w:rPr>
        <w:t>=</w:t>
      </w:r>
      <w:r>
        <w:rPr>
          <w:i/>
          <w:spacing w:val="-22"/>
          <w:sz w:val="28"/>
        </w:rPr>
        <w:t xml:space="preserve"> </w:t>
      </w:r>
      <w:r>
        <w:rPr>
          <w:i/>
          <w:spacing w:val="-2"/>
          <w:sz w:val="28"/>
        </w:rPr>
        <w:t>(Власний</w:t>
      </w:r>
      <w:r>
        <w:rPr>
          <w:i/>
          <w:spacing w:val="-32"/>
          <w:sz w:val="28"/>
        </w:rPr>
        <w:t xml:space="preserve"> </w:t>
      </w:r>
      <w:r>
        <w:rPr>
          <w:i/>
          <w:spacing w:val="-1"/>
          <w:sz w:val="28"/>
        </w:rPr>
        <w:t>капітал</w:t>
      </w:r>
      <w:r>
        <w:rPr>
          <w:i/>
          <w:spacing w:val="-30"/>
          <w:sz w:val="28"/>
        </w:rPr>
        <w:t xml:space="preserve"> </w:t>
      </w:r>
      <w:r>
        <w:rPr>
          <w:i/>
          <w:spacing w:val="-1"/>
          <w:sz w:val="28"/>
        </w:rPr>
        <w:t>+</w:t>
      </w:r>
      <w:r>
        <w:rPr>
          <w:i/>
          <w:spacing w:val="-22"/>
          <w:sz w:val="28"/>
        </w:rPr>
        <w:t xml:space="preserve"> </w:t>
      </w:r>
      <w:r>
        <w:rPr>
          <w:i/>
          <w:spacing w:val="-1"/>
          <w:sz w:val="28"/>
        </w:rPr>
        <w:t>Довгострокові</w:t>
      </w:r>
      <w:r>
        <w:rPr>
          <w:i/>
          <w:spacing w:val="-44"/>
          <w:sz w:val="28"/>
        </w:rPr>
        <w:t xml:space="preserve"> </w:t>
      </w:r>
      <w:r>
        <w:rPr>
          <w:i/>
          <w:spacing w:val="-1"/>
          <w:sz w:val="28"/>
        </w:rPr>
        <w:t>пасиви)</w:t>
      </w:r>
      <w:r>
        <w:rPr>
          <w:i/>
          <w:spacing w:val="-32"/>
          <w:sz w:val="28"/>
        </w:rPr>
        <w:t xml:space="preserve"> </w:t>
      </w:r>
      <w:r>
        <w:rPr>
          <w:i/>
          <w:spacing w:val="-1"/>
          <w:sz w:val="28"/>
        </w:rPr>
        <w:t>–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Необоротні</w:t>
      </w:r>
      <w:r>
        <w:rPr>
          <w:i/>
          <w:spacing w:val="-29"/>
          <w:sz w:val="28"/>
        </w:rPr>
        <w:t xml:space="preserve"> </w:t>
      </w:r>
      <w:r>
        <w:rPr>
          <w:i/>
          <w:spacing w:val="-1"/>
          <w:sz w:val="28"/>
        </w:rPr>
        <w:t>активи.</w:t>
      </w:r>
    </w:p>
    <w:p w:rsidR="00C562F0" w:rsidRDefault="00C562F0" w:rsidP="00C562F0">
      <w:pPr>
        <w:pStyle w:val="a3"/>
        <w:spacing w:before="188"/>
        <w:ind w:left="264" w:right="175" w:firstLine="570"/>
        <w:jc w:val="both"/>
      </w:pPr>
      <w:r>
        <w:t xml:space="preserve">У моделі </w:t>
      </w:r>
      <w:r>
        <w:rPr>
          <w:i/>
        </w:rPr>
        <w:t xml:space="preserve">ВОК </w:t>
      </w:r>
      <w:r>
        <w:t>поєднуються прибутковість і ризик, тобто менеджери</w:t>
      </w:r>
      <w:r>
        <w:rPr>
          <w:spacing w:val="1"/>
        </w:rPr>
        <w:t xml:space="preserve"> </w:t>
      </w:r>
      <w:r>
        <w:t>мають урахувати що, збільшуючи розмір власного оборотного капіталу,</w:t>
      </w:r>
      <w:r>
        <w:rPr>
          <w:spacing w:val="1"/>
        </w:rPr>
        <w:t xml:space="preserve"> </w:t>
      </w:r>
      <w:r>
        <w:t>підприємство знижує ризик втрати платоспроможності, адже збільшується</w:t>
      </w:r>
      <w:r>
        <w:rPr>
          <w:spacing w:val="1"/>
        </w:rPr>
        <w:t xml:space="preserve"> </w:t>
      </w:r>
      <w:r>
        <w:t xml:space="preserve">поточна фінансова </w:t>
      </w:r>
      <w:proofErr w:type="spellStart"/>
      <w:r>
        <w:t>ресурсність</w:t>
      </w:r>
      <w:proofErr w:type="spellEnd"/>
      <w:r>
        <w:t xml:space="preserve"> і мобільність підприємства. Але </w:t>
      </w:r>
      <w:proofErr w:type="spellStart"/>
      <w:r>
        <w:t>довгостро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кове</w:t>
      </w:r>
      <w:proofErr w:type="spellEnd"/>
      <w:r>
        <w:t xml:space="preserve"> зростання </w:t>
      </w:r>
      <w:r>
        <w:rPr>
          <w:i/>
        </w:rPr>
        <w:t xml:space="preserve">ВОК </w:t>
      </w:r>
      <w:r>
        <w:t>може призвести до неможливості дохідного вкладення</w:t>
      </w:r>
      <w:r>
        <w:rPr>
          <w:spacing w:val="-67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довгострокового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 xml:space="preserve">сповільнення оборотності </w:t>
      </w:r>
      <w:r>
        <w:rPr>
          <w:i/>
        </w:rPr>
        <w:t>ВОК</w:t>
      </w:r>
      <w:r>
        <w:t>, виник-</w:t>
      </w:r>
      <w:r>
        <w:rPr>
          <w:spacing w:val="1"/>
        </w:rPr>
        <w:t xml:space="preserve"> </w:t>
      </w:r>
      <w:proofErr w:type="spellStart"/>
      <w:r>
        <w:t>нення</w:t>
      </w:r>
      <w:proofErr w:type="spellEnd"/>
      <w:r>
        <w:t xml:space="preserve"> проблем із формуванням інвестиційних ресурсів, можливою </w:t>
      </w:r>
      <w:proofErr w:type="spellStart"/>
      <w:r>
        <w:t>відмо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вою</w:t>
      </w:r>
      <w:proofErr w:type="spellEnd"/>
      <w:r>
        <w:rPr>
          <w:spacing w:val="1"/>
        </w:rPr>
        <w:t xml:space="preserve"> </w:t>
      </w:r>
      <w:r>
        <w:t>від</w:t>
      </w:r>
      <w:r>
        <w:rPr>
          <w:spacing w:val="10"/>
        </w:rPr>
        <w:t xml:space="preserve"> </w:t>
      </w:r>
      <w:r>
        <w:t>запланованих</w:t>
      </w:r>
      <w:r>
        <w:rPr>
          <w:spacing w:val="-3"/>
        </w:rPr>
        <w:t xml:space="preserve"> </w:t>
      </w:r>
      <w:r>
        <w:t>проектів.</w:t>
      </w:r>
    </w:p>
    <w:p w:rsidR="00C562F0" w:rsidRDefault="00C562F0" w:rsidP="00C562F0">
      <w:pPr>
        <w:pStyle w:val="a3"/>
        <w:ind w:left="264" w:right="175" w:firstLine="570"/>
        <w:jc w:val="both"/>
      </w:pPr>
      <w:r>
        <w:t xml:space="preserve">Зниження обсягу </w:t>
      </w:r>
      <w:r>
        <w:rPr>
          <w:i/>
        </w:rPr>
        <w:t xml:space="preserve">ВОК </w:t>
      </w:r>
      <w:r>
        <w:t xml:space="preserve">може означати вкладення чистих оборотних </w:t>
      </w:r>
      <w:proofErr w:type="spellStart"/>
      <w:r>
        <w:t>ак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тивів</w:t>
      </w:r>
      <w:proofErr w:type="spellEnd"/>
      <w:r>
        <w:t xml:space="preserve"> в інвестиційну діяльність, спрямування їх на реалізацію певних про-</w:t>
      </w:r>
      <w:r>
        <w:rPr>
          <w:spacing w:val="1"/>
        </w:rPr>
        <w:t xml:space="preserve"> </w:t>
      </w:r>
      <w:proofErr w:type="spellStart"/>
      <w:r>
        <w:t>ектів</w:t>
      </w:r>
      <w:proofErr w:type="spellEnd"/>
      <w:r>
        <w:t>.</w:t>
      </w:r>
      <w:r>
        <w:rPr>
          <w:spacing w:val="23"/>
        </w:rPr>
        <w:t xml:space="preserve"> </w:t>
      </w:r>
      <w:r>
        <w:t>Але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збільшує</w:t>
      </w:r>
      <w:r>
        <w:rPr>
          <w:spacing w:val="17"/>
        </w:rPr>
        <w:t xml:space="preserve"> </w:t>
      </w:r>
      <w:r>
        <w:t>ризик</w:t>
      </w:r>
      <w:r>
        <w:rPr>
          <w:spacing w:val="2"/>
        </w:rPr>
        <w:t xml:space="preserve"> </w:t>
      </w:r>
      <w:r>
        <w:t>появи</w:t>
      </w:r>
      <w:r>
        <w:rPr>
          <w:spacing w:val="2"/>
        </w:rPr>
        <w:t xml:space="preserve"> </w:t>
      </w:r>
      <w:r>
        <w:t>фінансових</w:t>
      </w:r>
      <w:r>
        <w:rPr>
          <w:spacing w:val="-3"/>
        </w:rPr>
        <w:t xml:space="preserve"> </w:t>
      </w:r>
      <w:r>
        <w:t>проблем.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 w:rsidRPr="00385D14">
        <w:rPr>
          <w:i/>
        </w:rPr>
        <w:t>Моделі управління грошовими потоками.</w:t>
      </w:r>
      <w:r>
        <w:rPr>
          <w:b/>
        </w:rPr>
        <w:t xml:space="preserve"> </w:t>
      </w:r>
      <w:r>
        <w:t>Мета управління рухом</w:t>
      </w:r>
      <w:r>
        <w:rPr>
          <w:spacing w:val="1"/>
        </w:rPr>
        <w:t xml:space="preserve"> </w:t>
      </w:r>
      <w:r>
        <w:t xml:space="preserve">грошових коштів організації – виявлення достатності формування </w:t>
      </w:r>
      <w:proofErr w:type="spellStart"/>
      <w:r>
        <w:t>грошо</w:t>
      </w:r>
      <w:proofErr w:type="spellEnd"/>
      <w:r>
        <w:t>-</w:t>
      </w:r>
      <w:r w:rsidRPr="00C562F0">
        <w:t xml:space="preserve"> </w:t>
      </w:r>
      <w:proofErr w:type="spellStart"/>
      <w:r>
        <w:t>вих</w:t>
      </w:r>
      <w:proofErr w:type="spellEnd"/>
      <w:r>
        <w:t xml:space="preserve"> потоків за видами діяльності, забезпечення збалансованості вихідних і</w:t>
      </w:r>
      <w:r w:rsidRPr="00C562F0">
        <w:t xml:space="preserve"> </w:t>
      </w:r>
      <w:r>
        <w:t>вхідних</w:t>
      </w:r>
      <w:r w:rsidRPr="00C562F0">
        <w:t xml:space="preserve"> </w:t>
      </w:r>
      <w:r>
        <w:t>грошових</w:t>
      </w:r>
      <w:r w:rsidRPr="00C562F0">
        <w:t xml:space="preserve"> </w:t>
      </w:r>
      <w:r>
        <w:t>потоків</w:t>
      </w:r>
      <w:r w:rsidRPr="00C562F0">
        <w:t xml:space="preserve"> </w:t>
      </w:r>
      <w:r>
        <w:t>за обсягом</w:t>
      </w:r>
      <w:r w:rsidRPr="00C562F0">
        <w:t xml:space="preserve"> </w:t>
      </w:r>
      <w:r>
        <w:t>і</w:t>
      </w:r>
      <w:r w:rsidRPr="00C562F0">
        <w:t xml:space="preserve"> </w:t>
      </w:r>
      <w:r>
        <w:t>в</w:t>
      </w:r>
      <w:r w:rsidRPr="00C562F0">
        <w:t xml:space="preserve"> </w:t>
      </w:r>
      <w:r>
        <w:t>часі,</w:t>
      </w:r>
      <w:r w:rsidRPr="00C562F0">
        <w:t xml:space="preserve"> </w:t>
      </w:r>
      <w:r>
        <w:t>їх</w:t>
      </w:r>
      <w:r w:rsidRPr="00C562F0">
        <w:t xml:space="preserve"> </w:t>
      </w:r>
      <w:r>
        <w:t>ефективності.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>Збалансованість надходження грошових коштів і їх витрат менеджери</w:t>
      </w:r>
      <w:r w:rsidRPr="00C562F0">
        <w:t xml:space="preserve"> можуть оцінювати за показником рівня достатності їх надходження ( </w:t>
      </w:r>
      <w:proofErr w:type="spellStart"/>
      <w:r w:rsidRPr="00C562F0">
        <w:t>Рд</w:t>
      </w:r>
      <w:proofErr w:type="spellEnd"/>
      <w:r w:rsidRPr="00C562F0">
        <w:t xml:space="preserve"> )</w:t>
      </w:r>
      <w:r>
        <w:t>:</w:t>
      </w:r>
    </w:p>
    <w:p w:rsidR="00C562F0" w:rsidRPr="00C562F0" w:rsidRDefault="00C562F0" w:rsidP="00C562F0">
      <w:pPr>
        <w:pStyle w:val="a3"/>
        <w:spacing w:before="92" w:line="242" w:lineRule="auto"/>
        <w:ind w:left="264" w:right="170" w:firstLine="570"/>
        <w:jc w:val="center"/>
        <w:rPr>
          <w:b/>
          <w:sz w:val="24"/>
          <w:szCs w:val="24"/>
        </w:rPr>
      </w:pPr>
      <w:r w:rsidRPr="00C562F0">
        <w:rPr>
          <w:b/>
          <w:i/>
          <w:sz w:val="24"/>
          <w:szCs w:val="24"/>
        </w:rPr>
        <w:t>Р</w:t>
      </w:r>
      <w:r w:rsidRPr="00C562F0">
        <w:rPr>
          <w:b/>
          <w:i/>
          <w:position w:val="-6"/>
          <w:sz w:val="24"/>
          <w:szCs w:val="24"/>
        </w:rPr>
        <w:t>д</w:t>
      </w:r>
      <w:r w:rsidRPr="00C562F0">
        <w:rPr>
          <w:b/>
          <w:i/>
          <w:spacing w:val="31"/>
          <w:position w:val="-6"/>
          <w:sz w:val="24"/>
          <w:szCs w:val="24"/>
        </w:rPr>
        <w:t xml:space="preserve"> </w:t>
      </w:r>
      <w:r w:rsidRPr="00C562F0">
        <w:rPr>
          <w:rFonts w:ascii="Symbol" w:hAnsi="Symbol"/>
          <w:b/>
          <w:sz w:val="24"/>
          <w:szCs w:val="24"/>
        </w:rPr>
        <w:t></w:t>
      </w:r>
      <w:r w:rsidRPr="00C562F0">
        <w:rPr>
          <w:b/>
          <w:spacing w:val="26"/>
          <w:sz w:val="24"/>
          <w:szCs w:val="24"/>
        </w:rPr>
        <w:t xml:space="preserve"> </w:t>
      </w:r>
      <w:r w:rsidRPr="00C562F0">
        <w:rPr>
          <w:b/>
          <w:i/>
          <w:sz w:val="24"/>
          <w:szCs w:val="24"/>
        </w:rPr>
        <w:t>ГП</w:t>
      </w:r>
      <w:r w:rsidRPr="00C562F0">
        <w:rPr>
          <w:b/>
          <w:i/>
          <w:position w:val="-6"/>
          <w:sz w:val="24"/>
          <w:szCs w:val="24"/>
        </w:rPr>
        <w:t>п</w:t>
      </w:r>
      <w:r w:rsidRPr="00C562F0">
        <w:rPr>
          <w:b/>
          <w:i/>
          <w:spacing w:val="46"/>
          <w:position w:val="-6"/>
          <w:sz w:val="24"/>
          <w:szCs w:val="24"/>
        </w:rPr>
        <w:t xml:space="preserve"> </w:t>
      </w:r>
      <w:r w:rsidRPr="00C562F0">
        <w:rPr>
          <w:b/>
          <w:sz w:val="24"/>
          <w:szCs w:val="24"/>
        </w:rPr>
        <w:t>:</w:t>
      </w:r>
      <w:r w:rsidRPr="00C562F0">
        <w:rPr>
          <w:b/>
          <w:spacing w:val="3"/>
          <w:sz w:val="24"/>
          <w:szCs w:val="24"/>
        </w:rPr>
        <w:t xml:space="preserve"> </w:t>
      </w:r>
      <w:r w:rsidRPr="00C562F0">
        <w:rPr>
          <w:b/>
          <w:i/>
          <w:sz w:val="24"/>
          <w:szCs w:val="24"/>
        </w:rPr>
        <w:t>ГП</w:t>
      </w:r>
      <w:r w:rsidRPr="00C562F0">
        <w:rPr>
          <w:b/>
          <w:i/>
          <w:position w:val="-6"/>
          <w:sz w:val="24"/>
          <w:szCs w:val="24"/>
        </w:rPr>
        <w:t>н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де </w:t>
      </w:r>
      <w:proofErr w:type="spellStart"/>
      <w:r>
        <w:t>ГПп</w:t>
      </w:r>
      <w:proofErr w:type="spellEnd"/>
      <w:r>
        <w:t xml:space="preserve"> – вхідні (позитивні) грошові потоки; </w:t>
      </w:r>
      <w:proofErr w:type="spellStart"/>
      <w:r>
        <w:t>ГПн</w:t>
      </w:r>
      <w:proofErr w:type="spellEnd"/>
      <w:r>
        <w:t xml:space="preserve"> – вихідні (негативні) грошові потоки. 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Якщо </w:t>
      </w:r>
      <w:proofErr w:type="spellStart"/>
      <w:r>
        <w:t>Рд</w:t>
      </w:r>
      <w:proofErr w:type="spellEnd"/>
      <w:r>
        <w:t xml:space="preserve"> </w:t>
      </w:r>
      <w:r>
        <w:t>=1, то це може розглядатися як певний орієнтир щодо стій</w:t>
      </w:r>
      <w:r>
        <w:t>к</w:t>
      </w:r>
      <w:r>
        <w:t xml:space="preserve">ості фінансового стану. При </w:t>
      </w:r>
      <w:proofErr w:type="spellStart"/>
      <w:r>
        <w:t>Рд</w:t>
      </w:r>
      <w:proofErr w:type="spellEnd"/>
      <w:r>
        <w:t xml:space="preserve"> &gt;1 можливе неефективне використання підприємством грошових коштів. </w:t>
      </w:r>
      <w:proofErr w:type="spellStart"/>
      <w:r>
        <w:t>Рд</w:t>
      </w:r>
      <w:proofErr w:type="spellEnd"/>
      <w:r>
        <w:t xml:space="preserve"> </w:t>
      </w:r>
      <w:r>
        <w:rPr>
          <w:rFonts w:ascii="Symbol" w:hAnsi="Symbol"/>
          <w:sz w:val="27"/>
        </w:rPr>
        <w:t></w:t>
      </w:r>
      <w:r>
        <w:rPr>
          <w:spacing w:val="-29"/>
          <w:sz w:val="27"/>
        </w:rPr>
        <w:t xml:space="preserve"> </w:t>
      </w:r>
      <w:r>
        <w:rPr>
          <w:sz w:val="27"/>
        </w:rPr>
        <w:t>1</w:t>
      </w:r>
      <w:r>
        <w:rPr>
          <w:spacing w:val="15"/>
          <w:sz w:val="27"/>
        </w:rPr>
        <w:t xml:space="preserve"> </w:t>
      </w:r>
      <w:r>
        <w:rPr>
          <w:position w:val="1"/>
        </w:rPr>
        <w:t>свідчить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про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наявність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певних</w:t>
      </w:r>
      <w:r>
        <w:rPr>
          <w:position w:val="1"/>
        </w:rPr>
        <w:t xml:space="preserve"> за</w:t>
      </w:r>
      <w:r>
        <w:t xml:space="preserve">гроз фінансовій стійкості підприємства. 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>Загальний розмір чистого грошового потоку (ЧГП) визначається за формулою:</w:t>
      </w:r>
    </w:p>
    <w:p w:rsidR="00C562F0" w:rsidRPr="00C562F0" w:rsidRDefault="00C562F0" w:rsidP="00C562F0">
      <w:pPr>
        <w:ind w:left="851"/>
        <w:jc w:val="center"/>
        <w:rPr>
          <w:b/>
          <w:i/>
          <w:sz w:val="28"/>
        </w:rPr>
      </w:pPr>
      <w:r w:rsidRPr="00C562F0">
        <w:rPr>
          <w:b/>
          <w:i/>
          <w:sz w:val="28"/>
        </w:rPr>
        <w:t>ЧГП</w:t>
      </w:r>
      <w:r w:rsidRPr="00C562F0">
        <w:rPr>
          <w:b/>
          <w:i/>
          <w:spacing w:val="14"/>
          <w:sz w:val="28"/>
        </w:rPr>
        <w:t xml:space="preserve"> </w:t>
      </w:r>
      <w:r w:rsidRPr="00C562F0">
        <w:rPr>
          <w:rFonts w:ascii="Symbol" w:hAnsi="Symbol"/>
          <w:b/>
          <w:i/>
          <w:sz w:val="28"/>
        </w:rPr>
        <w:t></w:t>
      </w:r>
      <w:r w:rsidRPr="00C562F0">
        <w:rPr>
          <w:b/>
          <w:i/>
          <w:spacing w:val="-34"/>
          <w:sz w:val="28"/>
        </w:rPr>
        <w:t xml:space="preserve"> </w:t>
      </w:r>
      <w:proofErr w:type="spellStart"/>
      <w:r w:rsidRPr="00C562F0">
        <w:rPr>
          <w:b/>
          <w:i/>
          <w:sz w:val="28"/>
        </w:rPr>
        <w:t>ЧГП</w:t>
      </w:r>
      <w:proofErr w:type="spellEnd"/>
      <w:r w:rsidRPr="00C562F0">
        <w:rPr>
          <w:b/>
          <w:i/>
          <w:position w:val="-6"/>
          <w:sz w:val="16"/>
        </w:rPr>
        <w:t>о</w:t>
      </w:r>
      <w:r w:rsidRPr="00C562F0">
        <w:rPr>
          <w:b/>
          <w:i/>
          <w:spacing w:val="10"/>
          <w:position w:val="-6"/>
          <w:sz w:val="16"/>
        </w:rPr>
        <w:t xml:space="preserve"> </w:t>
      </w:r>
      <w:r w:rsidRPr="00C562F0">
        <w:rPr>
          <w:rFonts w:ascii="Symbol" w:hAnsi="Symbol"/>
          <w:b/>
          <w:i/>
          <w:sz w:val="28"/>
        </w:rPr>
        <w:t></w:t>
      </w:r>
      <w:r w:rsidRPr="00C562F0">
        <w:rPr>
          <w:b/>
          <w:i/>
          <w:spacing w:val="-39"/>
          <w:sz w:val="28"/>
        </w:rPr>
        <w:t xml:space="preserve"> </w:t>
      </w:r>
      <w:r w:rsidRPr="00C562F0">
        <w:rPr>
          <w:b/>
          <w:i/>
          <w:sz w:val="28"/>
        </w:rPr>
        <w:t>ЧГП</w:t>
      </w:r>
      <w:r w:rsidRPr="00C562F0">
        <w:rPr>
          <w:b/>
          <w:i/>
          <w:position w:val="-6"/>
          <w:sz w:val="16"/>
        </w:rPr>
        <w:t>і</w:t>
      </w:r>
      <w:r w:rsidRPr="00C562F0">
        <w:rPr>
          <w:b/>
          <w:i/>
          <w:spacing w:val="11"/>
          <w:position w:val="-6"/>
          <w:sz w:val="16"/>
        </w:rPr>
        <w:t xml:space="preserve"> </w:t>
      </w:r>
      <w:r w:rsidRPr="00C562F0">
        <w:rPr>
          <w:rFonts w:ascii="Symbol" w:hAnsi="Symbol"/>
          <w:b/>
          <w:i/>
          <w:sz w:val="28"/>
        </w:rPr>
        <w:t></w:t>
      </w:r>
      <w:r w:rsidRPr="00C562F0">
        <w:rPr>
          <w:b/>
          <w:i/>
          <w:spacing w:val="-40"/>
          <w:sz w:val="28"/>
        </w:rPr>
        <w:t xml:space="preserve"> </w:t>
      </w:r>
      <w:r w:rsidRPr="00C562F0">
        <w:rPr>
          <w:b/>
          <w:i/>
          <w:sz w:val="28"/>
        </w:rPr>
        <w:t>ЧГП</w:t>
      </w:r>
      <w:r w:rsidRPr="00C562F0">
        <w:rPr>
          <w:b/>
          <w:i/>
          <w:position w:val="-6"/>
          <w:sz w:val="16"/>
        </w:rPr>
        <w:t>ф</w:t>
      </w:r>
      <w:r w:rsidRPr="00C562F0">
        <w:rPr>
          <w:b/>
          <w:i/>
          <w:spacing w:val="-16"/>
          <w:position w:val="-6"/>
          <w:sz w:val="16"/>
        </w:rPr>
        <w:t xml:space="preserve"> </w:t>
      </w:r>
      <w:r w:rsidRPr="00C562F0">
        <w:rPr>
          <w:b/>
          <w:i/>
          <w:sz w:val="28"/>
        </w:rPr>
        <w:t>,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де </w:t>
      </w:r>
      <w:proofErr w:type="spellStart"/>
      <w:r>
        <w:t>ЧГПо</w:t>
      </w:r>
      <w:proofErr w:type="spellEnd"/>
      <w:r>
        <w:t xml:space="preserve"> – чистий грошовий потік від операційної діяльності; </w:t>
      </w:r>
      <w:proofErr w:type="spellStart"/>
      <w:r>
        <w:t>ЧГПі</w:t>
      </w:r>
      <w:proofErr w:type="spellEnd"/>
      <w:r>
        <w:t xml:space="preserve"> – чистий грошовий потік від інвестиційної діяльності; </w:t>
      </w:r>
      <w:proofErr w:type="spellStart"/>
      <w:r>
        <w:t>ЧГПф</w:t>
      </w:r>
      <w:proofErr w:type="spellEnd"/>
      <w:r>
        <w:t xml:space="preserve"> – чистий грошовий потік від фінансової діяльності. 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>Аналітична робота має передбачати оцінку структури та якості чистого грошового потоку, а також визначення фінансових перспектив і напрямів удосконалення управління грошовими потоками.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 </w:t>
      </w:r>
      <w:r w:rsidRPr="00C562F0">
        <w:rPr>
          <w:i/>
        </w:rPr>
        <w:t>Моделі оцінки та прогнозування фінансового стану підприємства</w:t>
      </w:r>
      <w:r>
        <w:t xml:space="preserve">. 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lastRenderedPageBreak/>
        <w:t xml:space="preserve">Прогнозування – важливий елемент процесу розробки управлінських рішень у фінансовій сфері. Однією з </w:t>
      </w:r>
      <w:proofErr w:type="spellStart"/>
      <w:r>
        <w:t>методик</w:t>
      </w:r>
      <w:proofErr w:type="spellEnd"/>
      <w:r>
        <w:t xml:space="preserve"> оцінки фінансової ситуації є проведення фінансового моніторингу за допомогою коефіцієнта </w:t>
      </w:r>
      <w:proofErr w:type="spellStart"/>
      <w:r>
        <w:t>Бівера</w:t>
      </w:r>
      <w:proofErr w:type="spellEnd"/>
      <w:r>
        <w:t xml:space="preserve"> (К</w:t>
      </w:r>
      <w:r w:rsidRPr="00C562F0">
        <w:rPr>
          <w:vertAlign w:val="subscript"/>
        </w:rPr>
        <w:t>Б</w:t>
      </w:r>
      <w:r>
        <w:t>)</w:t>
      </w:r>
      <w:r>
        <w:t>:</w:t>
      </w:r>
    </w:p>
    <w:p w:rsidR="00C562F0" w:rsidRDefault="00C562F0" w:rsidP="00C562F0">
      <w:pPr>
        <w:pStyle w:val="a3"/>
        <w:spacing w:before="92" w:line="242" w:lineRule="auto"/>
        <w:ind w:left="264" w:right="170" w:firstLine="570"/>
        <w:jc w:val="center"/>
        <w:rPr>
          <w:b/>
        </w:rPr>
      </w:pPr>
      <w:r w:rsidRPr="00C562F0">
        <w:rPr>
          <w:b/>
          <w:spacing w:val="12"/>
          <w:w w:val="95"/>
          <w:sz w:val="27"/>
        </w:rPr>
        <w:t>К</w:t>
      </w:r>
      <w:r w:rsidRPr="00C562F0">
        <w:rPr>
          <w:b/>
          <w:spacing w:val="12"/>
          <w:w w:val="95"/>
          <w:position w:val="-6"/>
          <w:sz w:val="15"/>
        </w:rPr>
        <w:t>Б</w:t>
      </w:r>
      <w:r w:rsidRPr="00C562F0">
        <w:rPr>
          <w:b/>
          <w:spacing w:val="38"/>
          <w:w w:val="95"/>
          <w:position w:val="-6"/>
          <w:sz w:val="15"/>
        </w:rPr>
        <w:t xml:space="preserve"> </w:t>
      </w:r>
      <w:r w:rsidRPr="00C562F0">
        <w:rPr>
          <w:rFonts w:ascii="Symbol" w:hAnsi="Symbol"/>
          <w:b/>
          <w:w w:val="95"/>
          <w:sz w:val="27"/>
        </w:rPr>
        <w:t></w:t>
      </w:r>
      <w:r w:rsidRPr="00C562F0">
        <w:rPr>
          <w:b/>
          <w:spacing w:val="-1"/>
          <w:w w:val="95"/>
          <w:sz w:val="27"/>
        </w:rPr>
        <w:t xml:space="preserve"> </w:t>
      </w:r>
      <w:r w:rsidRPr="00C562F0">
        <w:rPr>
          <w:rFonts w:ascii="Symbol" w:hAnsi="Symbol"/>
          <w:b/>
          <w:w w:val="95"/>
          <w:sz w:val="36"/>
        </w:rPr>
        <w:t></w:t>
      </w:r>
      <w:r w:rsidRPr="00C562F0">
        <w:rPr>
          <w:b/>
          <w:w w:val="95"/>
          <w:sz w:val="27"/>
        </w:rPr>
        <w:t>ЧП</w:t>
      </w:r>
      <w:r w:rsidRPr="00C562F0">
        <w:rPr>
          <w:b/>
          <w:spacing w:val="17"/>
          <w:w w:val="95"/>
          <w:sz w:val="27"/>
        </w:rPr>
        <w:t xml:space="preserve"> </w:t>
      </w:r>
      <w:r w:rsidRPr="00C562F0">
        <w:rPr>
          <w:rFonts w:ascii="Symbol" w:hAnsi="Symbol"/>
          <w:b/>
          <w:w w:val="95"/>
          <w:sz w:val="27"/>
        </w:rPr>
        <w:t></w:t>
      </w:r>
      <w:r w:rsidRPr="00C562F0">
        <w:rPr>
          <w:b/>
          <w:spacing w:val="27"/>
          <w:w w:val="95"/>
          <w:sz w:val="27"/>
        </w:rPr>
        <w:t xml:space="preserve"> </w:t>
      </w:r>
      <w:r w:rsidRPr="00C562F0">
        <w:rPr>
          <w:b/>
          <w:w w:val="95"/>
          <w:sz w:val="27"/>
        </w:rPr>
        <w:t>А</w:t>
      </w:r>
      <w:r w:rsidRPr="00C562F0">
        <w:rPr>
          <w:b/>
          <w:w w:val="95"/>
          <w:position w:val="-6"/>
          <w:sz w:val="15"/>
        </w:rPr>
        <w:t>м</w:t>
      </w:r>
      <w:r w:rsidRPr="00C562F0">
        <w:rPr>
          <w:b/>
          <w:spacing w:val="15"/>
          <w:w w:val="95"/>
          <w:position w:val="-6"/>
          <w:sz w:val="15"/>
        </w:rPr>
        <w:t xml:space="preserve"> </w:t>
      </w:r>
      <w:r w:rsidRPr="00C562F0">
        <w:rPr>
          <w:rFonts w:ascii="Symbol" w:hAnsi="Symbol"/>
          <w:b/>
          <w:w w:val="95"/>
          <w:sz w:val="36"/>
        </w:rPr>
        <w:t></w:t>
      </w:r>
      <w:r w:rsidRPr="00C562F0">
        <w:rPr>
          <w:b/>
          <w:w w:val="95"/>
          <w:sz w:val="27"/>
        </w:rPr>
        <w:t>:</w:t>
      </w:r>
      <w:r w:rsidRPr="00C562F0">
        <w:rPr>
          <w:b/>
          <w:spacing w:val="-24"/>
          <w:w w:val="95"/>
          <w:sz w:val="27"/>
        </w:rPr>
        <w:t xml:space="preserve"> </w:t>
      </w:r>
      <w:r w:rsidRPr="00C562F0">
        <w:rPr>
          <w:rFonts w:ascii="Symbol" w:hAnsi="Symbol"/>
          <w:b/>
          <w:w w:val="95"/>
          <w:sz w:val="36"/>
        </w:rPr>
        <w:t></w:t>
      </w:r>
      <w:r w:rsidRPr="00C562F0">
        <w:rPr>
          <w:b/>
          <w:spacing w:val="-50"/>
          <w:w w:val="95"/>
          <w:sz w:val="36"/>
        </w:rPr>
        <w:t xml:space="preserve"> </w:t>
      </w:r>
      <w:r w:rsidRPr="00C562F0">
        <w:rPr>
          <w:b/>
          <w:w w:val="95"/>
          <w:sz w:val="27"/>
        </w:rPr>
        <w:t>ДЗ</w:t>
      </w:r>
      <w:r w:rsidRPr="00C562F0">
        <w:rPr>
          <w:b/>
          <w:spacing w:val="9"/>
          <w:w w:val="95"/>
          <w:sz w:val="27"/>
        </w:rPr>
        <w:t xml:space="preserve"> </w:t>
      </w:r>
      <w:r w:rsidRPr="00C562F0">
        <w:rPr>
          <w:rFonts w:ascii="Symbol" w:hAnsi="Symbol"/>
          <w:b/>
          <w:w w:val="95"/>
          <w:sz w:val="27"/>
        </w:rPr>
        <w:t></w:t>
      </w:r>
      <w:r w:rsidRPr="00C562F0">
        <w:rPr>
          <w:b/>
          <w:spacing w:val="16"/>
          <w:w w:val="95"/>
          <w:sz w:val="27"/>
        </w:rPr>
        <w:t xml:space="preserve"> </w:t>
      </w:r>
      <w:r w:rsidRPr="00C562F0">
        <w:rPr>
          <w:b/>
          <w:w w:val="95"/>
          <w:sz w:val="27"/>
        </w:rPr>
        <w:t>ПЗ</w:t>
      </w:r>
      <w:r w:rsidRPr="00C562F0">
        <w:rPr>
          <w:rFonts w:ascii="Symbol" w:hAnsi="Symbol"/>
          <w:b/>
          <w:w w:val="95"/>
          <w:sz w:val="36"/>
        </w:rPr>
        <w:t></w:t>
      </w:r>
      <w:r w:rsidRPr="00C562F0">
        <w:rPr>
          <w:b/>
          <w:w w:val="95"/>
          <w:sz w:val="27"/>
        </w:rPr>
        <w:t>,</w:t>
      </w:r>
    </w:p>
    <w:p w:rsidR="00C562F0" w:rsidRDefault="00C562F0" w:rsidP="00C562F0"/>
    <w:p w:rsidR="00385D14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де ЧП і </w:t>
      </w:r>
      <w:proofErr w:type="spellStart"/>
      <w:r>
        <w:t>Ам</w:t>
      </w:r>
      <w:proofErr w:type="spellEnd"/>
      <w:r>
        <w:t xml:space="preserve"> – чистий прибуток і амортизація; ДЗ і ПЗ – довгострокові та поточні зобов’язання. </w:t>
      </w:r>
    </w:p>
    <w:p w:rsidR="00385D14" w:rsidRDefault="00C562F0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При КБ &lt; 0,2 протягом 1,5–2 років вважається, що структура балансу підприємства незадовільна. При КБ &lt; 0,1 підприємство по суті працює в борг. 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r>
        <w:t>Одним із найпоширеніших методів оцінки ймовірності банкрутства підприємства є Z-модель Альтмана на основі п’яти факторів</w:t>
      </w:r>
      <w:r>
        <w:t>:</w:t>
      </w:r>
    </w:p>
    <w:p w:rsidR="00385D14" w:rsidRPr="00385D14" w:rsidRDefault="00385D14" w:rsidP="00385D14">
      <w:pPr>
        <w:ind w:left="882"/>
        <w:jc w:val="center"/>
        <w:rPr>
          <w:b/>
          <w:sz w:val="28"/>
        </w:rPr>
      </w:pPr>
      <w:r w:rsidRPr="00385D14">
        <w:rPr>
          <w:b/>
          <w:sz w:val="28"/>
        </w:rPr>
        <w:t>Z</w:t>
      </w:r>
      <w:r w:rsidRPr="00385D14">
        <w:rPr>
          <w:b/>
          <w:spacing w:val="22"/>
          <w:sz w:val="28"/>
        </w:rPr>
        <w:t xml:space="preserve"> </w:t>
      </w:r>
      <w:r w:rsidRPr="00385D14">
        <w:rPr>
          <w:rFonts w:ascii="Symbol" w:hAnsi="Symbol"/>
          <w:b/>
          <w:sz w:val="28"/>
        </w:rPr>
        <w:t></w:t>
      </w:r>
      <w:r w:rsidRPr="00385D14">
        <w:rPr>
          <w:b/>
          <w:spacing w:val="-39"/>
          <w:sz w:val="28"/>
        </w:rPr>
        <w:t xml:space="preserve"> </w:t>
      </w:r>
      <w:r w:rsidRPr="00385D14">
        <w:rPr>
          <w:b/>
          <w:sz w:val="28"/>
        </w:rPr>
        <w:t>1,2К</w:t>
      </w:r>
      <w:r w:rsidRPr="00385D14">
        <w:rPr>
          <w:b/>
          <w:position w:val="-6"/>
          <w:sz w:val="16"/>
        </w:rPr>
        <w:t>об</w:t>
      </w:r>
      <w:r w:rsidRPr="00385D14">
        <w:rPr>
          <w:b/>
          <w:spacing w:val="14"/>
          <w:position w:val="-6"/>
          <w:sz w:val="16"/>
        </w:rPr>
        <w:t xml:space="preserve"> </w:t>
      </w:r>
      <w:r w:rsidRPr="00385D14">
        <w:rPr>
          <w:rFonts w:ascii="Symbol" w:hAnsi="Symbol"/>
          <w:b/>
          <w:sz w:val="28"/>
        </w:rPr>
        <w:t></w:t>
      </w:r>
      <w:r w:rsidRPr="00385D14">
        <w:rPr>
          <w:b/>
          <w:spacing w:val="-44"/>
          <w:sz w:val="28"/>
        </w:rPr>
        <w:t xml:space="preserve"> </w:t>
      </w:r>
      <w:r w:rsidRPr="00385D14">
        <w:rPr>
          <w:b/>
          <w:sz w:val="28"/>
        </w:rPr>
        <w:t>1,4К</w:t>
      </w:r>
      <w:proofErr w:type="spellStart"/>
      <w:r w:rsidRPr="00385D14">
        <w:rPr>
          <w:b/>
          <w:position w:val="-6"/>
          <w:sz w:val="16"/>
        </w:rPr>
        <w:t>нп</w:t>
      </w:r>
      <w:proofErr w:type="spellEnd"/>
      <w:r w:rsidRPr="00385D14">
        <w:rPr>
          <w:b/>
          <w:spacing w:val="8"/>
          <w:position w:val="-6"/>
          <w:sz w:val="16"/>
        </w:rPr>
        <w:t xml:space="preserve"> </w:t>
      </w:r>
      <w:r w:rsidRPr="00385D14">
        <w:rPr>
          <w:rFonts w:ascii="Symbol" w:hAnsi="Symbol"/>
          <w:b/>
          <w:sz w:val="28"/>
        </w:rPr>
        <w:t></w:t>
      </w:r>
      <w:r w:rsidRPr="00385D14">
        <w:rPr>
          <w:b/>
          <w:spacing w:val="-22"/>
          <w:sz w:val="28"/>
        </w:rPr>
        <w:t xml:space="preserve"> </w:t>
      </w:r>
      <w:r w:rsidRPr="00385D14">
        <w:rPr>
          <w:b/>
          <w:sz w:val="28"/>
        </w:rPr>
        <w:t>3,3К</w:t>
      </w:r>
      <w:r w:rsidRPr="00385D14">
        <w:rPr>
          <w:b/>
          <w:spacing w:val="-29"/>
          <w:sz w:val="28"/>
        </w:rPr>
        <w:t xml:space="preserve"> </w:t>
      </w:r>
      <w:r w:rsidRPr="00385D14">
        <w:rPr>
          <w:b/>
          <w:position w:val="-6"/>
          <w:sz w:val="16"/>
        </w:rPr>
        <w:t>р</w:t>
      </w:r>
      <w:r w:rsidRPr="00385D14">
        <w:rPr>
          <w:b/>
          <w:spacing w:val="50"/>
          <w:position w:val="-6"/>
          <w:sz w:val="16"/>
        </w:rPr>
        <w:t xml:space="preserve"> </w:t>
      </w:r>
      <w:r w:rsidRPr="00385D14">
        <w:rPr>
          <w:rFonts w:ascii="Symbol" w:hAnsi="Symbol"/>
          <w:b/>
          <w:sz w:val="28"/>
        </w:rPr>
        <w:t></w:t>
      </w:r>
      <w:r w:rsidRPr="00385D14">
        <w:rPr>
          <w:b/>
          <w:spacing w:val="-17"/>
          <w:sz w:val="28"/>
        </w:rPr>
        <w:t xml:space="preserve"> </w:t>
      </w:r>
      <w:r w:rsidRPr="00385D14">
        <w:rPr>
          <w:b/>
          <w:sz w:val="28"/>
        </w:rPr>
        <w:t>0,6К</w:t>
      </w:r>
      <w:r w:rsidRPr="00385D14">
        <w:rPr>
          <w:b/>
          <w:position w:val="-6"/>
          <w:sz w:val="16"/>
        </w:rPr>
        <w:t>п</w:t>
      </w:r>
      <w:r w:rsidRPr="00385D14">
        <w:rPr>
          <w:b/>
          <w:spacing w:val="47"/>
          <w:position w:val="-6"/>
          <w:sz w:val="16"/>
        </w:rPr>
        <w:t xml:space="preserve"> </w:t>
      </w:r>
      <w:r w:rsidRPr="00385D14">
        <w:rPr>
          <w:rFonts w:ascii="Symbol" w:hAnsi="Symbol"/>
          <w:b/>
          <w:sz w:val="28"/>
        </w:rPr>
        <w:t></w:t>
      </w:r>
      <w:r w:rsidRPr="00385D14">
        <w:rPr>
          <w:b/>
          <w:spacing w:val="-44"/>
          <w:sz w:val="28"/>
        </w:rPr>
        <w:t xml:space="preserve"> </w:t>
      </w:r>
      <w:r w:rsidRPr="00385D14">
        <w:rPr>
          <w:b/>
          <w:sz w:val="28"/>
        </w:rPr>
        <w:t>1,0К</w:t>
      </w:r>
      <w:r w:rsidRPr="00385D14">
        <w:rPr>
          <w:b/>
          <w:position w:val="-6"/>
          <w:sz w:val="16"/>
        </w:rPr>
        <w:t>в</w:t>
      </w:r>
      <w:r w:rsidRPr="00385D14">
        <w:rPr>
          <w:b/>
          <w:spacing w:val="-13"/>
          <w:position w:val="-6"/>
          <w:sz w:val="16"/>
        </w:rPr>
        <w:t xml:space="preserve"> </w:t>
      </w:r>
      <w:r w:rsidRPr="00385D14">
        <w:rPr>
          <w:b/>
          <w:sz w:val="28"/>
        </w:rPr>
        <w:t>,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де </w:t>
      </w:r>
      <w:proofErr w:type="spellStart"/>
      <w:r>
        <w:t>Коб</w:t>
      </w:r>
      <w:proofErr w:type="spellEnd"/>
      <w:r>
        <w:t xml:space="preserve"> – частка оборотних коштів у активах, тобто відношення оборотного капіталу до загальної суми активів підприємства;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 </w:t>
      </w:r>
      <w:proofErr w:type="spellStart"/>
      <w:r>
        <w:t>Кнп</w:t>
      </w:r>
      <w:proofErr w:type="spellEnd"/>
      <w:r>
        <w:t xml:space="preserve"> – рентабельність активів, обчислена як відношення нерозподіленого прибутку до загальної суми активів; 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proofErr w:type="spellStart"/>
      <w:r>
        <w:t>Кр</w:t>
      </w:r>
      <w:proofErr w:type="spellEnd"/>
      <w:r>
        <w:t xml:space="preserve"> – рентабельність активів, обчислена як відношення прибутку від реалізації продукції до загальної суми активів; 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proofErr w:type="spellStart"/>
      <w:r>
        <w:t>Кп</w:t>
      </w:r>
      <w:proofErr w:type="spellEnd"/>
      <w:r>
        <w:t xml:space="preserve"> – коефіцієнт покриття як відношення ринкової вартості власного капіталу до позикового; 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proofErr w:type="spellStart"/>
      <w:r>
        <w:t>Кв</w:t>
      </w:r>
      <w:proofErr w:type="spellEnd"/>
      <w:r>
        <w:t xml:space="preserve"> – віддача всіх активів, тобто відношення виручки від реалізації до загальної суми активів. 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r>
        <w:t>Залежно від значення Z прогнозується можливість банкрутства: до 1,81 – дуже висока; від 1,81 до 2,67 – висока; від 2,68 до 2,9 – можлива; понад 3,0 – дуже низька.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r w:rsidRPr="00385D14">
        <w:rPr>
          <w:i/>
        </w:rPr>
        <w:t>Методи дисконтування.</w:t>
      </w:r>
      <w:r>
        <w:t xml:space="preserve"> Дисконтування – метод оцінки проектів шляхом вираження майбутніх грошових потоків через їх вартість у поточний момент часу. </w:t>
      </w:r>
    </w:p>
    <w:p w:rsidR="00385D14" w:rsidRDefault="00385D14" w:rsidP="00C562F0">
      <w:pPr>
        <w:pStyle w:val="a3"/>
        <w:spacing w:before="92" w:line="242" w:lineRule="auto"/>
        <w:ind w:left="264" w:right="170" w:firstLine="570"/>
        <w:jc w:val="both"/>
      </w:pPr>
      <w:r>
        <w:t xml:space="preserve">Досить часто як один з основних критеріїв прийняття фінансових рішень пропонується розглядати метод чистого дисконтованого доходу (NPV). Для прийняття фінансового рішення за допомогою розрахунку NPV потрібно: зробити поточну оцінку майбутнього результату; порівняти його з теперішніми витратами. Якщо різниця додатна, то пропоноване рішення (проект) можна вважати прийнятним з фінансового погляду. Додатне значення чистої зведеної вартості означає, що поточна вартість доходів перевищує інвестиційні витрати.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Розрахунок майбутнього фінансового результату для певного періоду часу (зведення майбутнього грошового потоку до результату цього </w:t>
      </w:r>
      <w:r>
        <w:lastRenderedPageBreak/>
        <w:t>періоду, або дисконтування) має враховувати різну вартість грошей: гроші, які отримані сьогодні, мають вищу вартість, ніж ті, що можуть бути отримані в майбутньому. “Поточні”, “сьогоднішні” гроші мають вищу вартість, оскільки дають можливість отримати додатковий дохід, “заробити” на цих грошах.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  <w:rPr>
          <w:b/>
          <w:i/>
        </w:rPr>
      </w:pPr>
      <w:r w:rsidRPr="00385D14">
        <w:rPr>
          <w:b/>
          <w:i/>
        </w:rPr>
        <w:t xml:space="preserve">2. </w:t>
      </w:r>
      <w:r w:rsidRPr="00385D14">
        <w:rPr>
          <w:b/>
          <w:i/>
        </w:rPr>
        <w:t>Управління інвестиційними рішеннями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  <w:rPr>
          <w:b/>
          <w:i/>
        </w:rPr>
      </w:pP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>І</w:t>
      </w:r>
      <w:r>
        <w:t xml:space="preserve">нвестиційні рішення – це рішення, пов’язані із вкладанням (інвестуванням) коштів в активи в певний період часу з метою одержання зиску в майбутньому.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Управлінські інвестиційні рішення фокусуються на питаннях визначення напрямів (об’єктів) вкладання тих коштів, які є в розпорядженні організації. Досить часто в літературі зазначається, що інвестиції здійснюються з метою отримання прибутку. Це так лише певною мірою.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Треба звертати увагу, що існує й “соціальне інвестування”, навіть у рамках діяльності комерційних організацій. У таких випадках не виникає прямого комерційного ефекту у вигляді прибутку. З’являються ефекти іншого типу – покращання умов праці, відпочинку, оздоровлення, культурно-освітнього розвитку тощо.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До того ж слід ураховувати, що, крім прибутку, власників бізнесу цікавить рівень капіталізації компанії, тобто її ринкова вартість.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Це важливе фінансове питання: яку суму коштів може отримати власник при повному або частковому продажу свого бізнесу? Тому фінансовий менеджмент компанії, управлінські рішення можуть фокусуватися не тільки на прибутку, але й на ряді інших цілей.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Безумовно тільки те, що фінансово-інвестиційні рішення мають “працювати” на інтереси власників організації, на забезпечення реалізації стратегії організації та її бізнес-одиниць, на досягнення необхідного рівня поточної та перспективної конкурентоспроможності організації.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Інвестиційні рішення можна поділити на такі види: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– матеріальні (вкладання в реальний капітал);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– фінансові (вкладання у фінансові активи – цінні папери тощо);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– нематеріальні (вкладання в нематеріальні активи).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Об’єктами інвестиційної діяльності організації можуть бути основні фонди, цінні папери, інтелектуальний капітал, інші об’єкти власності та майнові права. У визначенні доцільності прийняття того чи іншого інвестиційного проекту потрібно відповісти на такі основні запитання: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– який необхідний обґрунтований обсяг фінансових ресурсів;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– які джерела фінансування можуть бути використані;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lastRenderedPageBreak/>
        <w:t>– яким може бути термін окупності інвестицій?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 Розглянемо найбільш відомі методи фінансового аналізу для прийняття інвестиційних рішень щодо двох груп об’єктів інвестування – матеріальних (реальних) і фінансових.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 w:rsidRPr="00385D14">
        <w:rPr>
          <w:i/>
        </w:rPr>
        <w:t>Прийняття інвестиційних рішень щодо матеріальних проектів.</w:t>
      </w:r>
      <w:r>
        <w:t xml:space="preserve"> </w:t>
      </w:r>
    </w:p>
    <w:p w:rsidR="00385D14" w:rsidRDefault="00385D14" w:rsidP="00385D14">
      <w:pPr>
        <w:pStyle w:val="a3"/>
        <w:spacing w:before="92" w:line="242" w:lineRule="auto"/>
        <w:ind w:left="264" w:right="170" w:firstLine="570"/>
        <w:jc w:val="both"/>
      </w:pPr>
      <w:r>
        <w:t>З’ясовуючи доцільність і привабливість інвестиційного проекту застосо</w:t>
      </w:r>
      <w:r w:rsidR="00292D89">
        <w:t>вують ряд методів. До них відносять прості методи та методи дисконтування.</w:t>
      </w:r>
    </w:p>
    <w:p w:rsidR="00292D89" w:rsidRPr="00292D89" w:rsidRDefault="00292D89" w:rsidP="00385D14">
      <w:pPr>
        <w:pStyle w:val="a3"/>
        <w:spacing w:before="92" w:line="242" w:lineRule="auto"/>
        <w:ind w:left="264" w:right="170" w:firstLine="570"/>
        <w:jc w:val="both"/>
        <w:rPr>
          <w:b/>
          <w:i/>
        </w:rPr>
      </w:pPr>
      <w:r w:rsidRPr="00292D89">
        <w:rPr>
          <w:b/>
          <w:i/>
        </w:rPr>
        <w:t>Прості методи</w:t>
      </w: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r w:rsidRPr="00292D89">
        <w:rPr>
          <w:i/>
          <w:u w:val="single"/>
        </w:rPr>
        <w:t>Метод оцінки за періодом окупності інвестицій.</w:t>
      </w:r>
      <w:r>
        <w:t xml:space="preserve"> Він передбачає розрахунок строку окупності інвестицій (періоду часу, за який доходи покривають витрати на реалізацію інвестиційного проекту) за такою моделлю: </w:t>
      </w: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r>
        <w:t>а) з рівномірним надходженням доходів за весь строк окупності</w:t>
      </w:r>
    </w:p>
    <w:p w:rsidR="00292D89" w:rsidRPr="00AE154C" w:rsidRDefault="00AE154C" w:rsidP="00AE154C">
      <w:pPr>
        <w:pStyle w:val="a3"/>
        <w:spacing w:before="92" w:line="242" w:lineRule="auto"/>
        <w:ind w:left="264" w:right="170" w:firstLine="570"/>
        <w:jc w:val="center"/>
        <w:rPr>
          <w:i/>
        </w:rPr>
      </w:pPr>
      <m:oMath>
        <m:r>
          <w:rPr>
            <w:rFonts w:ascii="Cambria Math" w:hAnsi="Cambria Math"/>
          </w:rPr>
          <m:t>Т=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</m:t>
                </m:r>
              </m:e>
              <m:sub>
                <m:r>
                  <w:rPr>
                    <w:rFonts w:ascii="Cambria Math" w:hAnsi="Cambria Math"/>
                  </w:rPr>
                  <m:t>ч</m:t>
                </m:r>
              </m:sub>
            </m:sSub>
            <m:r>
              <w:rPr>
                <w:rFonts w:ascii="Cambria Math" w:hAnsi="Cambria Math"/>
              </w:rPr>
              <m:t>+А</m:t>
            </m:r>
          </m:den>
        </m:f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ев</m:t>
            </m:r>
          </m:sub>
        </m:sSub>
      </m:oMath>
      <w:r w:rsidRPr="00AE154C">
        <w:rPr>
          <w:i/>
        </w:rPr>
        <w:t xml:space="preserve">  або  </w:t>
      </w:r>
      <m:oMath>
        <m:r>
          <w:rPr>
            <w:rFonts w:ascii="Cambria Math" w:hAnsi="Cambria Math"/>
          </w:rPr>
          <m:t>Т=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Д</m:t>
                </m:r>
              </m:e>
              <m:sub>
                <m:r>
                  <w:rPr>
                    <w:rFonts w:ascii="Cambria Math" w:hAnsi="Cambria Math"/>
                  </w:rPr>
                  <m:t>ч</m:t>
                </m:r>
              </m:sub>
            </m:sSub>
          </m:den>
        </m:f>
        <m:r>
          <w:rPr>
            <w:rFonts w:ascii="Cambria Math" w:hAnsi="Cambria Math"/>
          </w:rPr>
          <m:t xml:space="preserve"> 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ев</m:t>
            </m:r>
          </m:sub>
        </m:sSub>
      </m:oMath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  <w:rPr>
          <w:b/>
          <w:i/>
        </w:rPr>
      </w:pP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де Т – термін окупності інвестиційного проекту, років; </w:t>
      </w: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proofErr w:type="spellStart"/>
      <w:r>
        <w:t>Пч</w:t>
      </w:r>
      <w:proofErr w:type="spellEnd"/>
      <w:r>
        <w:t xml:space="preserve"> – чисті надходження (чистий прибуток підприємства) в перший рік реалізації інвестиційного проекту, грн; </w:t>
      </w: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К – повна сума витрат на здійснення інвестиційного проекту, грн; </w:t>
      </w: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proofErr w:type="spellStart"/>
      <w:r>
        <w:t>Тев</w:t>
      </w:r>
      <w:proofErr w:type="spellEnd"/>
      <w:r>
        <w:t xml:space="preserve"> – економічно виправданий термін окупності інвестицій, що визначається, як правило, власниками підприємства;</w:t>
      </w: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 А – амортизаційні відрахування на повне відновлення в розрахунку на рік реалізації інвестиційного проекту, грн; </w:t>
      </w:r>
    </w:p>
    <w:p w:rsidR="00292D89" w:rsidRDefault="00292D89" w:rsidP="00385D14">
      <w:pPr>
        <w:pStyle w:val="a3"/>
        <w:spacing w:before="92" w:line="242" w:lineRule="auto"/>
        <w:ind w:left="264" w:right="170" w:firstLine="570"/>
        <w:jc w:val="both"/>
      </w:pPr>
      <w:proofErr w:type="spellStart"/>
      <w:r>
        <w:t>Дч</w:t>
      </w:r>
      <w:proofErr w:type="spellEnd"/>
      <w:r>
        <w:t xml:space="preserve"> = </w:t>
      </w:r>
      <w:proofErr w:type="spellStart"/>
      <w:r>
        <w:t>Пч</w:t>
      </w:r>
      <w:proofErr w:type="spellEnd"/>
      <w:r>
        <w:t xml:space="preserve"> + А – чистий дохід у перший рік реалізації інвестиційного проекту, грн</w:t>
      </w:r>
      <w:r w:rsidR="00AE154C">
        <w:t>.</w:t>
      </w:r>
    </w:p>
    <w:p w:rsidR="00AE154C" w:rsidRDefault="00AE154C" w:rsidP="00385D14">
      <w:pPr>
        <w:pStyle w:val="a3"/>
        <w:spacing w:before="92" w:line="242" w:lineRule="auto"/>
        <w:ind w:left="264" w:right="170" w:firstLine="570"/>
        <w:jc w:val="both"/>
      </w:pPr>
      <w:r>
        <w:t>б) з нерівномірним надходженням доходів протягом строку окупності інвестицій</w:t>
      </w:r>
      <w:r>
        <w:t>:</w:t>
      </w:r>
    </w:p>
    <w:p w:rsidR="00AE154C" w:rsidRPr="00AE154C" w:rsidRDefault="00AE154C" w:rsidP="00385D14">
      <w:pPr>
        <w:pStyle w:val="a3"/>
        <w:spacing w:before="92" w:line="242" w:lineRule="auto"/>
        <w:ind w:left="264" w:right="170" w:firstLine="570"/>
        <w:jc w:val="both"/>
        <w:rPr>
          <w:b/>
          <w:i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К+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і=1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</w:rPr>
                <m:t>Т</m:t>
              </m:r>
            </m:sup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П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і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А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і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≥0,  Т≤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Т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ев</m:t>
                  </m:r>
                </m:sub>
              </m:sSub>
            </m:e>
          </m:nary>
        </m:oMath>
      </m:oMathPara>
    </w:p>
    <w:p w:rsidR="00AE154C" w:rsidRDefault="00AE154C" w:rsidP="00385D14">
      <w:pPr>
        <w:pStyle w:val="a3"/>
        <w:spacing w:before="92" w:line="242" w:lineRule="auto"/>
        <w:ind w:left="264" w:right="170" w:firstLine="570"/>
        <w:jc w:val="both"/>
        <w:rPr>
          <w:b/>
          <w:i/>
        </w:rPr>
      </w:pPr>
    </w:p>
    <w:p w:rsidR="00AE154C" w:rsidRDefault="00AE154C" w:rsidP="00385D14">
      <w:pPr>
        <w:pStyle w:val="a3"/>
        <w:spacing w:before="92" w:line="242" w:lineRule="auto"/>
        <w:ind w:left="264" w:right="170" w:firstLine="570"/>
        <w:jc w:val="both"/>
      </w:pPr>
      <w:r>
        <w:t>де Пі – чисті надходження (чистий прибуток) в і-му році, грн;</w:t>
      </w:r>
    </w:p>
    <w:p w:rsidR="00AE154C" w:rsidRDefault="00AE154C" w:rsidP="00385D14">
      <w:pPr>
        <w:pStyle w:val="a3"/>
        <w:spacing w:before="92" w:line="242" w:lineRule="auto"/>
        <w:ind w:left="264" w:right="170" w:firstLine="570"/>
        <w:jc w:val="both"/>
      </w:pPr>
      <w:r>
        <w:t xml:space="preserve"> </w:t>
      </w:r>
      <w:proofErr w:type="spellStart"/>
      <w:r>
        <w:t>Аі</w:t>
      </w:r>
      <w:proofErr w:type="spellEnd"/>
      <w:r>
        <w:t xml:space="preserve"> – амортизаційні відрахування на повне відн</w:t>
      </w:r>
      <w:r w:rsidR="00ED335C">
        <w:t>овлення в і-му році, грн.</w:t>
      </w:r>
    </w:p>
    <w:p w:rsidR="00ED335C" w:rsidRDefault="00ED335C" w:rsidP="00385D14">
      <w:pPr>
        <w:pStyle w:val="a3"/>
        <w:spacing w:before="92" w:line="242" w:lineRule="auto"/>
        <w:ind w:left="264" w:right="170" w:firstLine="570"/>
        <w:jc w:val="both"/>
      </w:pPr>
      <w:r w:rsidRPr="00ED335C">
        <w:rPr>
          <w:i/>
        </w:rPr>
        <w:t>Метод оцінки за розрахунковою нормою прибутку</w:t>
      </w:r>
      <w:r>
        <w:t xml:space="preserve"> полягає у визначенні відсотка прибутку на капітал, співвідношення між доходом від реалізації інвестиційного проекту й інвестиціями. Розрахунок може </w:t>
      </w:r>
      <w:r>
        <w:lastRenderedPageBreak/>
        <w:t>проводитися двома способами за формулами:</w:t>
      </w:r>
    </w:p>
    <w:p w:rsidR="00ED335C" w:rsidRDefault="00ED335C" w:rsidP="00385D14">
      <w:pPr>
        <w:pStyle w:val="a3"/>
        <w:spacing w:before="92" w:line="242" w:lineRule="auto"/>
        <w:ind w:left="264" w:right="170" w:firstLine="570"/>
        <w:jc w:val="both"/>
      </w:pPr>
      <w:bookmarkStart w:id="2" w:name="_GoBack"/>
      <w:bookmarkEnd w:id="2"/>
    </w:p>
    <w:sectPr w:rsidR="00ED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6F5A"/>
    <w:multiLevelType w:val="hybridMultilevel"/>
    <w:tmpl w:val="4AD2A846"/>
    <w:lvl w:ilvl="0" w:tplc="A210B7F8">
      <w:start w:val="1"/>
      <w:numFmt w:val="decimal"/>
      <w:lvlText w:val="%1."/>
      <w:lvlJc w:val="left"/>
      <w:pPr>
        <w:ind w:left="1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" w15:restartNumberingAfterBreak="0">
    <w:nsid w:val="34D63F81"/>
    <w:multiLevelType w:val="hybridMultilevel"/>
    <w:tmpl w:val="0480DAFC"/>
    <w:lvl w:ilvl="0" w:tplc="A45024BE">
      <w:numFmt w:val="bullet"/>
      <w:lvlText w:val="–"/>
      <w:lvlJc w:val="left"/>
      <w:pPr>
        <w:ind w:left="265" w:hanging="22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0DF02FC8">
      <w:numFmt w:val="bullet"/>
      <w:lvlText w:val="•"/>
      <w:lvlJc w:val="left"/>
      <w:pPr>
        <w:ind w:left="1187" w:hanging="226"/>
      </w:pPr>
      <w:rPr>
        <w:rFonts w:hint="default"/>
        <w:lang w:val="uk-UA" w:eastAsia="en-US" w:bidi="ar-SA"/>
      </w:rPr>
    </w:lvl>
    <w:lvl w:ilvl="2" w:tplc="648A8FE0">
      <w:numFmt w:val="bullet"/>
      <w:lvlText w:val="•"/>
      <w:lvlJc w:val="left"/>
      <w:pPr>
        <w:ind w:left="2114" w:hanging="226"/>
      </w:pPr>
      <w:rPr>
        <w:rFonts w:hint="default"/>
        <w:lang w:val="uk-UA" w:eastAsia="en-US" w:bidi="ar-SA"/>
      </w:rPr>
    </w:lvl>
    <w:lvl w:ilvl="3" w:tplc="FE604812">
      <w:numFmt w:val="bullet"/>
      <w:lvlText w:val="•"/>
      <w:lvlJc w:val="left"/>
      <w:pPr>
        <w:ind w:left="3041" w:hanging="226"/>
      </w:pPr>
      <w:rPr>
        <w:rFonts w:hint="default"/>
        <w:lang w:val="uk-UA" w:eastAsia="en-US" w:bidi="ar-SA"/>
      </w:rPr>
    </w:lvl>
    <w:lvl w:ilvl="4" w:tplc="4A0E5634">
      <w:numFmt w:val="bullet"/>
      <w:lvlText w:val="•"/>
      <w:lvlJc w:val="left"/>
      <w:pPr>
        <w:ind w:left="3968" w:hanging="226"/>
      </w:pPr>
      <w:rPr>
        <w:rFonts w:hint="default"/>
        <w:lang w:val="uk-UA" w:eastAsia="en-US" w:bidi="ar-SA"/>
      </w:rPr>
    </w:lvl>
    <w:lvl w:ilvl="5" w:tplc="9A52CB74">
      <w:numFmt w:val="bullet"/>
      <w:lvlText w:val="•"/>
      <w:lvlJc w:val="left"/>
      <w:pPr>
        <w:ind w:left="4895" w:hanging="226"/>
      </w:pPr>
      <w:rPr>
        <w:rFonts w:hint="default"/>
        <w:lang w:val="uk-UA" w:eastAsia="en-US" w:bidi="ar-SA"/>
      </w:rPr>
    </w:lvl>
    <w:lvl w:ilvl="6" w:tplc="B448A446">
      <w:numFmt w:val="bullet"/>
      <w:lvlText w:val="•"/>
      <w:lvlJc w:val="left"/>
      <w:pPr>
        <w:ind w:left="5822" w:hanging="226"/>
      </w:pPr>
      <w:rPr>
        <w:rFonts w:hint="default"/>
        <w:lang w:val="uk-UA" w:eastAsia="en-US" w:bidi="ar-SA"/>
      </w:rPr>
    </w:lvl>
    <w:lvl w:ilvl="7" w:tplc="BE042390">
      <w:numFmt w:val="bullet"/>
      <w:lvlText w:val="•"/>
      <w:lvlJc w:val="left"/>
      <w:pPr>
        <w:ind w:left="6749" w:hanging="226"/>
      </w:pPr>
      <w:rPr>
        <w:rFonts w:hint="default"/>
        <w:lang w:val="uk-UA" w:eastAsia="en-US" w:bidi="ar-SA"/>
      </w:rPr>
    </w:lvl>
    <w:lvl w:ilvl="8" w:tplc="A118BBF8">
      <w:numFmt w:val="bullet"/>
      <w:lvlText w:val="•"/>
      <w:lvlJc w:val="left"/>
      <w:pPr>
        <w:ind w:left="7676" w:hanging="226"/>
      </w:pPr>
      <w:rPr>
        <w:rFonts w:hint="default"/>
        <w:lang w:val="uk-UA" w:eastAsia="en-US" w:bidi="ar-SA"/>
      </w:rPr>
    </w:lvl>
  </w:abstractNum>
  <w:abstractNum w:abstractNumId="2" w15:restartNumberingAfterBreak="0">
    <w:nsid w:val="4B3B4D2C"/>
    <w:multiLevelType w:val="multilevel"/>
    <w:tmpl w:val="24A64C88"/>
    <w:lvl w:ilvl="0">
      <w:start w:val="11"/>
      <w:numFmt w:val="decimal"/>
      <w:lvlText w:val="%1"/>
      <w:lvlJc w:val="left"/>
      <w:pPr>
        <w:ind w:left="1509" w:hanging="67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09" w:hanging="675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06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09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12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5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18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1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4" w:hanging="67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F0"/>
    <w:rsid w:val="00292D89"/>
    <w:rsid w:val="00385D14"/>
    <w:rsid w:val="009E6D5C"/>
    <w:rsid w:val="00AE154C"/>
    <w:rsid w:val="00C562F0"/>
    <w:rsid w:val="00E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6FF0"/>
  <w15:chartTrackingRefBased/>
  <w15:docId w15:val="{7D58D240-DC24-484D-ABA7-9165F082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62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link w:val="50"/>
    <w:uiPriority w:val="1"/>
    <w:qFormat/>
    <w:rsid w:val="00C562F0"/>
    <w:pPr>
      <w:ind w:left="905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1"/>
    <w:rsid w:val="00C562F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562F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62F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562F0"/>
    <w:pPr>
      <w:ind w:left="264" w:firstLine="570"/>
      <w:jc w:val="both"/>
    </w:pPr>
  </w:style>
  <w:style w:type="character" w:styleId="a6">
    <w:name w:val="Placeholder Text"/>
    <w:basedOn w:val="a0"/>
    <w:uiPriority w:val="99"/>
    <w:semiHidden/>
    <w:rsid w:val="00AE15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2022-08-26T21:32:00Z</dcterms:created>
  <dcterms:modified xsi:type="dcterms:W3CDTF">2022-08-26T22:09:00Z</dcterms:modified>
</cp:coreProperties>
</file>