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7A3" w:rsidRDefault="000007A3" w:rsidP="000007A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uk-UA"/>
        </w:rPr>
      </w:pPr>
      <w:r w:rsidRPr="000007A3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Змістовий модуль 1. </w:t>
      </w:r>
      <w:proofErr w:type="spellStart"/>
      <w:r w:rsidRPr="000007A3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uk-UA"/>
        </w:rPr>
        <w:t>Наратологія</w:t>
      </w:r>
      <w:proofErr w:type="spellEnd"/>
      <w:r w:rsidRPr="000007A3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uk-UA"/>
        </w:rPr>
        <w:t xml:space="preserve">. </w:t>
      </w:r>
    </w:p>
    <w:p w:rsidR="000007A3" w:rsidRDefault="000007A3" w:rsidP="000007A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uk-UA"/>
        </w:rPr>
      </w:pPr>
      <w:proofErr w:type="spellStart"/>
      <w:r w:rsidRPr="000007A3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uk-UA"/>
        </w:rPr>
        <w:t>Наративна</w:t>
      </w:r>
      <w:proofErr w:type="spellEnd"/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uk-UA"/>
        </w:rPr>
        <w:t xml:space="preserve"> типологія в науковому дискурсі</w:t>
      </w:r>
    </w:p>
    <w:p w:rsidR="000007A3" w:rsidRPr="000007A3" w:rsidRDefault="000007A3" w:rsidP="000007A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0007A3" w:rsidRPr="000007A3" w:rsidRDefault="000007A3" w:rsidP="000007A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007A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План практичного заняття до теми </w:t>
      </w:r>
      <w:r w:rsidRPr="000007A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</w:t>
      </w:r>
    </w:p>
    <w:p w:rsidR="000007A3" w:rsidRDefault="000007A3" w:rsidP="000007A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007A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уковий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наратив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: фахові аспекти</w:t>
      </w:r>
    </w:p>
    <w:p w:rsidR="000007A3" w:rsidRPr="000007A3" w:rsidRDefault="000007A3" w:rsidP="000007A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План</w:t>
      </w:r>
    </w:p>
    <w:p w:rsidR="000007A3" w:rsidRPr="000007A3" w:rsidRDefault="000007A3" w:rsidP="000007A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07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Становлення </w:t>
      </w:r>
      <w:proofErr w:type="spellStart"/>
      <w:r w:rsidRPr="000007A3">
        <w:rPr>
          <w:rFonts w:ascii="Times New Roman" w:eastAsia="Calibri" w:hAnsi="Times New Roman" w:cs="Times New Roman"/>
          <w:sz w:val="28"/>
          <w:szCs w:val="28"/>
          <w:lang w:val="uk-UA"/>
        </w:rPr>
        <w:t>наратології</w:t>
      </w:r>
      <w:proofErr w:type="spellEnd"/>
      <w:r w:rsidRPr="000007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 самостійної </w:t>
      </w:r>
      <w:proofErr w:type="spellStart"/>
      <w:r w:rsidRPr="000007A3">
        <w:rPr>
          <w:rFonts w:ascii="Times New Roman" w:eastAsia="Calibri" w:hAnsi="Times New Roman" w:cs="Times New Roman"/>
          <w:sz w:val="28"/>
          <w:szCs w:val="28"/>
          <w:lang w:val="uk-UA"/>
        </w:rPr>
        <w:t>інтерпретативної</w:t>
      </w:r>
      <w:proofErr w:type="spellEnd"/>
      <w:r w:rsidRPr="000007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дисципліни. </w:t>
      </w:r>
    </w:p>
    <w:p w:rsidR="000007A3" w:rsidRPr="000007A3" w:rsidRDefault="000007A3" w:rsidP="000007A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07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Модель комунікації </w:t>
      </w:r>
      <w:proofErr w:type="spellStart"/>
      <w:r w:rsidRPr="000007A3">
        <w:rPr>
          <w:rFonts w:ascii="Times New Roman" w:eastAsia="Calibri" w:hAnsi="Times New Roman" w:cs="Times New Roman"/>
          <w:sz w:val="28"/>
          <w:szCs w:val="28"/>
          <w:lang w:val="uk-UA"/>
        </w:rPr>
        <w:t>наративного</w:t>
      </w:r>
      <w:proofErr w:type="spellEnd"/>
      <w:r w:rsidRPr="000007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типу. </w:t>
      </w:r>
      <w:proofErr w:type="spellStart"/>
      <w:r w:rsidRPr="000007A3">
        <w:rPr>
          <w:rFonts w:ascii="Times New Roman" w:eastAsia="Calibri" w:hAnsi="Times New Roman" w:cs="Times New Roman"/>
          <w:sz w:val="28"/>
          <w:szCs w:val="28"/>
          <w:lang w:val="uk-UA"/>
        </w:rPr>
        <w:t>Наративи</w:t>
      </w:r>
      <w:proofErr w:type="spellEnd"/>
      <w:r w:rsidRPr="000007A3">
        <w:rPr>
          <w:rFonts w:ascii="Times New Roman" w:eastAsia="Calibri" w:hAnsi="Times New Roman" w:cs="Times New Roman"/>
          <w:sz w:val="28"/>
          <w:szCs w:val="28"/>
          <w:lang w:val="uk-UA"/>
        </w:rPr>
        <w:t>: основні ознаки, типологія в аспекті структу</w:t>
      </w:r>
      <w:bookmarkStart w:id="0" w:name="_GoBack"/>
      <w:bookmarkEnd w:id="0"/>
      <w:r w:rsidRPr="000007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ри і композиції, </w:t>
      </w:r>
      <w:proofErr w:type="spellStart"/>
      <w:r w:rsidRPr="000007A3">
        <w:rPr>
          <w:rFonts w:ascii="Times New Roman" w:eastAsia="Calibri" w:hAnsi="Times New Roman" w:cs="Times New Roman"/>
          <w:sz w:val="28"/>
          <w:szCs w:val="28"/>
          <w:lang w:val="uk-UA"/>
        </w:rPr>
        <w:t>аргуметаційний</w:t>
      </w:r>
      <w:proofErr w:type="spellEnd"/>
      <w:r w:rsidRPr="000007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потенціал. </w:t>
      </w:r>
    </w:p>
    <w:p w:rsidR="000007A3" w:rsidRPr="000007A3" w:rsidRDefault="000007A3" w:rsidP="000007A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07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Функції </w:t>
      </w:r>
      <w:proofErr w:type="spellStart"/>
      <w:r w:rsidRPr="000007A3">
        <w:rPr>
          <w:rFonts w:ascii="Times New Roman" w:eastAsia="Calibri" w:hAnsi="Times New Roman" w:cs="Times New Roman"/>
          <w:sz w:val="28"/>
          <w:szCs w:val="28"/>
          <w:lang w:val="uk-UA"/>
        </w:rPr>
        <w:t>наративів</w:t>
      </w:r>
      <w:proofErr w:type="spellEnd"/>
      <w:r w:rsidRPr="000007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науковому тексті. </w:t>
      </w:r>
    </w:p>
    <w:p w:rsidR="000007A3" w:rsidRPr="000007A3" w:rsidRDefault="000007A3" w:rsidP="000007A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007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Термінологічна система: </w:t>
      </w:r>
      <w:proofErr w:type="spellStart"/>
      <w:r w:rsidRPr="000007A3">
        <w:rPr>
          <w:rFonts w:ascii="Times New Roman" w:eastAsia="Calibri" w:hAnsi="Times New Roman" w:cs="Times New Roman"/>
          <w:sz w:val="28"/>
          <w:szCs w:val="28"/>
          <w:lang w:val="uk-UA"/>
        </w:rPr>
        <w:t>наратив</w:t>
      </w:r>
      <w:proofErr w:type="spellEnd"/>
      <w:r w:rsidRPr="000007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007A3">
        <w:rPr>
          <w:rFonts w:ascii="Times New Roman" w:eastAsia="Calibri" w:hAnsi="Times New Roman" w:cs="Times New Roman"/>
          <w:sz w:val="28"/>
          <w:szCs w:val="28"/>
          <w:lang w:val="uk-UA"/>
        </w:rPr>
        <w:t>метанаратив</w:t>
      </w:r>
      <w:proofErr w:type="spellEnd"/>
      <w:r w:rsidRPr="000007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007A3">
        <w:rPr>
          <w:rFonts w:ascii="Times New Roman" w:eastAsia="Calibri" w:hAnsi="Times New Roman" w:cs="Times New Roman"/>
          <w:sz w:val="28"/>
          <w:szCs w:val="28"/>
          <w:lang w:val="uk-UA"/>
        </w:rPr>
        <w:t>мастер-наратив</w:t>
      </w:r>
      <w:proofErr w:type="spellEnd"/>
      <w:r w:rsidRPr="000007A3">
        <w:rPr>
          <w:rFonts w:ascii="Times New Roman" w:eastAsia="Calibri" w:hAnsi="Times New Roman" w:cs="Times New Roman"/>
          <w:sz w:val="28"/>
          <w:szCs w:val="28"/>
          <w:lang w:val="uk-UA"/>
        </w:rPr>
        <w:t>, гранд-</w:t>
      </w:r>
      <w:proofErr w:type="spellStart"/>
      <w:r w:rsidRPr="000007A3">
        <w:rPr>
          <w:rFonts w:ascii="Times New Roman" w:eastAsia="Calibri" w:hAnsi="Times New Roman" w:cs="Times New Roman"/>
          <w:sz w:val="28"/>
          <w:szCs w:val="28"/>
          <w:lang w:val="uk-UA"/>
        </w:rPr>
        <w:t>наратив</w:t>
      </w:r>
      <w:proofErr w:type="spellEnd"/>
      <w:r w:rsidRPr="000007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стратегічний </w:t>
      </w:r>
      <w:proofErr w:type="spellStart"/>
      <w:r w:rsidRPr="000007A3">
        <w:rPr>
          <w:rFonts w:ascii="Times New Roman" w:eastAsia="Calibri" w:hAnsi="Times New Roman" w:cs="Times New Roman"/>
          <w:sz w:val="28"/>
          <w:szCs w:val="28"/>
          <w:lang w:val="uk-UA"/>
        </w:rPr>
        <w:t>наратив</w:t>
      </w:r>
      <w:proofErr w:type="spellEnd"/>
      <w:r w:rsidRPr="000007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«малий </w:t>
      </w:r>
      <w:proofErr w:type="spellStart"/>
      <w:r w:rsidRPr="000007A3">
        <w:rPr>
          <w:rFonts w:ascii="Times New Roman" w:eastAsia="Calibri" w:hAnsi="Times New Roman" w:cs="Times New Roman"/>
          <w:sz w:val="28"/>
          <w:szCs w:val="28"/>
          <w:lang w:val="uk-UA"/>
        </w:rPr>
        <w:t>наратив</w:t>
      </w:r>
      <w:proofErr w:type="spellEnd"/>
      <w:r w:rsidRPr="000007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», </w:t>
      </w:r>
      <w:proofErr w:type="spellStart"/>
      <w:r w:rsidRPr="000007A3">
        <w:rPr>
          <w:rFonts w:ascii="Times New Roman" w:eastAsia="Calibri" w:hAnsi="Times New Roman" w:cs="Times New Roman"/>
          <w:sz w:val="28"/>
          <w:szCs w:val="28"/>
          <w:lang w:val="uk-UA"/>
        </w:rPr>
        <w:t>протонаратив</w:t>
      </w:r>
      <w:proofErr w:type="spellEnd"/>
      <w:r w:rsidRPr="000007A3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007A3" w:rsidRPr="000007A3" w:rsidRDefault="000007A3" w:rsidP="000007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7A3">
        <w:rPr>
          <w:rFonts w:ascii="Times New Roman" w:hAnsi="Times New Roman" w:cs="Times New Roman"/>
          <w:b/>
          <w:sz w:val="28"/>
          <w:szCs w:val="28"/>
          <w:lang w:val="uk-UA"/>
        </w:rPr>
        <w:t>Аналітичний кейс:</w:t>
      </w:r>
      <w:r w:rsidRPr="000007A3">
        <w:rPr>
          <w:rFonts w:ascii="Times New Roman" w:hAnsi="Times New Roman" w:cs="Times New Roman"/>
          <w:sz w:val="28"/>
          <w:szCs w:val="28"/>
          <w:lang w:val="uk-UA"/>
        </w:rPr>
        <w:t xml:space="preserve"> Застосувати когнітивні операції “виймання / діставання” з дослідницької тканини наукової розвідки тих </w:t>
      </w:r>
      <w:proofErr w:type="spellStart"/>
      <w:r w:rsidRPr="000007A3">
        <w:rPr>
          <w:rFonts w:ascii="Times New Roman" w:hAnsi="Times New Roman" w:cs="Times New Roman"/>
          <w:sz w:val="28"/>
          <w:szCs w:val="28"/>
          <w:lang w:val="uk-UA"/>
        </w:rPr>
        <w:t>наративних</w:t>
      </w:r>
      <w:proofErr w:type="spellEnd"/>
      <w:r w:rsidRPr="000007A3">
        <w:rPr>
          <w:rFonts w:ascii="Times New Roman" w:hAnsi="Times New Roman" w:cs="Times New Roman"/>
          <w:sz w:val="28"/>
          <w:szCs w:val="28"/>
          <w:lang w:val="uk-UA"/>
        </w:rPr>
        <w:t xml:space="preserve"> моделей або </w:t>
      </w:r>
      <w:proofErr w:type="spellStart"/>
      <w:r w:rsidRPr="000007A3">
        <w:rPr>
          <w:rFonts w:ascii="Times New Roman" w:hAnsi="Times New Roman" w:cs="Times New Roman"/>
          <w:sz w:val="28"/>
          <w:szCs w:val="28"/>
          <w:lang w:val="uk-UA"/>
        </w:rPr>
        <w:t>наративних</w:t>
      </w:r>
      <w:proofErr w:type="spellEnd"/>
      <w:r w:rsidRPr="000007A3">
        <w:rPr>
          <w:rFonts w:ascii="Times New Roman" w:hAnsi="Times New Roman" w:cs="Times New Roman"/>
          <w:sz w:val="28"/>
          <w:szCs w:val="28"/>
          <w:lang w:val="uk-UA"/>
        </w:rPr>
        <w:t xml:space="preserve"> структур, які як певні імпліцитні модуси формують і форматую</w:t>
      </w:r>
      <w:r>
        <w:rPr>
          <w:rFonts w:ascii="Times New Roman" w:hAnsi="Times New Roman" w:cs="Times New Roman"/>
          <w:sz w:val="28"/>
          <w:szCs w:val="28"/>
          <w:lang w:val="uk-UA"/>
        </w:rPr>
        <w:t>ть текстове знання</w:t>
      </w:r>
    </w:p>
    <w:p w:rsidR="009A7990" w:rsidRDefault="000007A3" w:rsidP="000007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7A3">
        <w:rPr>
          <w:rFonts w:ascii="Times New Roman" w:hAnsi="Times New Roman" w:cs="Times New Roman"/>
          <w:b/>
          <w:sz w:val="28"/>
          <w:szCs w:val="28"/>
          <w:lang w:val="uk-UA"/>
        </w:rPr>
        <w:t>Самостійна робота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0007A3">
        <w:rPr>
          <w:rFonts w:ascii="Times New Roman" w:hAnsi="Times New Roman" w:cs="Times New Roman"/>
          <w:sz w:val="28"/>
          <w:szCs w:val="28"/>
          <w:lang w:val="uk-UA"/>
        </w:rPr>
        <w:t xml:space="preserve"> Виявити </w:t>
      </w:r>
      <w:proofErr w:type="spellStart"/>
      <w:r w:rsidRPr="000007A3">
        <w:rPr>
          <w:rFonts w:ascii="Times New Roman" w:hAnsi="Times New Roman" w:cs="Times New Roman"/>
          <w:sz w:val="28"/>
          <w:szCs w:val="28"/>
          <w:lang w:val="uk-UA"/>
        </w:rPr>
        <w:t>смислоформувальні</w:t>
      </w:r>
      <w:proofErr w:type="spellEnd"/>
      <w:r w:rsidRPr="000007A3">
        <w:rPr>
          <w:rFonts w:ascii="Times New Roman" w:hAnsi="Times New Roman" w:cs="Times New Roman"/>
          <w:sz w:val="28"/>
          <w:szCs w:val="28"/>
          <w:lang w:val="uk-UA"/>
        </w:rPr>
        <w:t xml:space="preserve"> конструкти в науковій розвідці для репрезент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дослідженння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007A3" w:rsidRPr="000007A3" w:rsidRDefault="000007A3" w:rsidP="000007A3">
      <w:pPr>
        <w:widowControl w:val="0"/>
        <w:tabs>
          <w:tab w:val="left" w:pos="709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0007A3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РЕКОМЕНДОВАНА ЛІТЕРАТУРА ТА ІНФОРМАЦІЙНІ РЕСУРСИ</w:t>
      </w:r>
    </w:p>
    <w:p w:rsidR="000007A3" w:rsidRPr="000007A3" w:rsidRDefault="000007A3" w:rsidP="000007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</w:p>
    <w:p w:rsidR="000007A3" w:rsidRPr="00E32186" w:rsidRDefault="000007A3" w:rsidP="000007A3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 w:rsidRPr="00E3218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ОСНОВНІ ДЖЕРЕЛА </w:t>
      </w:r>
    </w:p>
    <w:p w:rsidR="000007A3" w:rsidRPr="00E32186" w:rsidRDefault="000007A3" w:rsidP="000007A3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Афанасьєв О., Василенко І. Функції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наративу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науковому тексті. URL: https://www.sworld.com.ua/simpoz5/20.pdf</w:t>
      </w:r>
    </w:p>
    <w:p w:rsidR="000007A3" w:rsidRPr="00E32186" w:rsidRDefault="000007A3" w:rsidP="000007A3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Дослідження встановило найпоширеніший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наратив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роспропаганди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війни – найактивніше його просувають в Україні. 01 вересня 2022. </w:t>
      </w:r>
      <w:r w:rsidRPr="00E3218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Детектор медіа.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URL: https://detector.media/infospace/article/202434/2022-09-01-doslidzhennya-vstanovylo-nayposhyrenishyy-naratyv-rospropagandy-shchodo-viyny-nayaktyvnishe-yogo-prosuvayut-v-ukraini/</w:t>
      </w:r>
    </w:p>
    <w:p w:rsidR="000007A3" w:rsidRPr="00E32186" w:rsidRDefault="000007A3" w:rsidP="000007A3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Зикун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Н.,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Бессараб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А., Пономаренко Л.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Наратив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як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контентна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основа міжнародних стратегічних комунікацій. </w:t>
      </w:r>
      <w:r w:rsidRPr="00E3218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Держава і регіони. Серія: Соціальні комунікації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, 2020 р. № 1 (41). С. 4–10. URL: https://www.researchgate.net/publication/339857164_NARATIV_AK_KONTENTNA_OSNOVA_MIZNARODNIH_STRATEGICNIH_KOMUNIKACIJ</w:t>
      </w:r>
    </w:p>
    <w:p w:rsidR="000007A3" w:rsidRPr="00E32186" w:rsidRDefault="000007A3" w:rsidP="000007A3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Казаков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М. Гранд-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наратив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історії. </w:t>
      </w:r>
      <w:r w:rsidRPr="00E3218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Спільне.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URL: https://commons.com.ua/uk/grand-narativ-u-istoriyi/</w:t>
      </w:r>
    </w:p>
    <w:p w:rsidR="000007A3" w:rsidRPr="00E32186" w:rsidRDefault="000007A3" w:rsidP="000007A3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Ковпак В. До питання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документних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ресурсів стратегічних комунікацій. </w:t>
      </w:r>
      <w:r w:rsidRPr="00E3218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Суспільство і особистість у сучасному комунікаційному дискурсі: 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Матеріали ІІІ Всеукраїнської науково-практичної конференції 28 квітня 2021 р., м. Запоріжжя [Електронний ресурс] / В.Л. Погребна, В.М. Попович, Н.В. Островська, О.О.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Турба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ін. Електрон. дані. Запоріжжя : НУ «Запорізька політехніка», 2021. С. 170–173.</w:t>
      </w:r>
    </w:p>
    <w:p w:rsidR="000007A3" w:rsidRPr="00E32186" w:rsidRDefault="000007A3" w:rsidP="000007A3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Ковпак В. Культурний ґранд-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наратив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сторінках преси світового українства як смисловий базис для системи координат сучасної культурної традиції. </w:t>
      </w:r>
      <w:r w:rsidRPr="00E3218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Держава і регіони. Серія: Соціальні комунікації.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2019. № 2 (38). C. 4–12.</w:t>
      </w:r>
    </w:p>
    <w:p w:rsidR="000007A3" w:rsidRPr="00E32186" w:rsidRDefault="000007A3" w:rsidP="000007A3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Ковпак В.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Протонаратив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соціокомунікаційний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підхід. </w:t>
      </w:r>
      <w:r w:rsidRPr="00E3218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Суспільство і особистість у сучасному комунікаційному дискурсі : Матеріали ІІ Всеукраїнської науково-практичної конференції 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(м. Запоріжжя, 9–10 квітня 2020 р.) /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редкол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.: В.Л. Погребна, В.М. Попович, Н.В. Островська, Т.О. Серга та ін. [Електронний ресурс] Електрон. дані. Запоріжжя : НУ «Запорізька політехніка», 2020. С. 261–265.</w:t>
      </w:r>
    </w:p>
    <w:p w:rsidR="000007A3" w:rsidRPr="00E32186" w:rsidRDefault="000007A3" w:rsidP="000007A3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Основи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наратології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: хрестоматія до дисципліни (вибрані статті) / уклад. Р. Л. Савчук. Івано-Франківськ : ПНУ, 2019. 40 с.</w:t>
      </w:r>
    </w:p>
    <w:p w:rsidR="000007A3" w:rsidRPr="00E32186" w:rsidRDefault="000007A3" w:rsidP="000007A3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Почепцов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Г. Не читайте чужих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наративів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Pr="00E3218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Укрінформ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. 19.10.2022. URL: https://www.ukrinform.ua/rubric-society/3596443-ne-citajte-cuzih-narativiv.html</w:t>
      </w:r>
    </w:p>
    <w:p w:rsidR="000007A3" w:rsidRPr="00E32186" w:rsidRDefault="000007A3" w:rsidP="000007A3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Ре-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візія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історії. Російська історична пропаганда та Україна / За ред. В. Єрмоленка. Київ : К.І.С., 2019. 99 с. URL: https://internews.ua/storage/app/media/Re_vision_2019_ua.pdf</w:t>
      </w:r>
    </w:p>
    <w:p w:rsidR="000007A3" w:rsidRPr="00E32186" w:rsidRDefault="000007A3" w:rsidP="000007A3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Сліпченко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С. Українцям час мислити не точковими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фейками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а глобальними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наративами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керівниця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VoxCheck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Pr="00E3218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Детектор медіа.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3218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MediaSapiens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05 травня 2022. 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URL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: https://ms.detector.media/trendi/post/29434/2022-05-05-ukraintsyam-chas-myslyty-ne-tochkovymy-feykamy-a-globalnymy-naratyvamy-kerivnytsya-voxcheck/</w:t>
      </w:r>
    </w:p>
    <w:p w:rsidR="000007A3" w:rsidRPr="00E32186" w:rsidRDefault="000007A3" w:rsidP="000007A3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Соросята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Стерненко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джинса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імідж громадського сектору в українських медіа. </w:t>
      </w:r>
      <w:r w:rsidRPr="00E3218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Інститут масової інформації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. 02.04.2021. URL: https://imi.org.ua/monitorings/aktyvisty-chernetka-i38251</w:t>
      </w:r>
    </w:p>
    <w:p w:rsidR="000007A3" w:rsidRPr="00E32186" w:rsidRDefault="000007A3" w:rsidP="000007A3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Стратегічні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наративи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 їх битви у геополітиці, війнах і бізнесі – виклики і ризики для України. </w:t>
      </w:r>
      <w:r w:rsidRPr="00E3218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Воєнна партія України.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12.01.22. 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URL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: http://surl.li/dpjbt</w:t>
      </w:r>
    </w:p>
    <w:p w:rsidR="000007A3" w:rsidRPr="00E32186" w:rsidRDefault="000007A3" w:rsidP="000007A3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Толокольнікова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К. На російському ТБ існує шість основних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наративів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спрямованих проти України – дослідження УКМЦ. </w:t>
      </w:r>
      <w:r w:rsidRPr="00E3218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Детектор медіа. </w:t>
      </w:r>
      <w:proofErr w:type="spellStart"/>
      <w:r w:rsidRPr="00E32186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MediaSapiens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URL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: https://ms.detector.media/mediadoslidzhennya/post/21216/2018-05-24-na-rosiyskomu-tb-isnuie-shist-osnovnykh-naratyviv-spryamovanykh-proty-ukrainy-doslidzhennya-ukmts/</w:t>
      </w:r>
    </w:p>
    <w:p w:rsidR="000007A3" w:rsidRPr="00E32186" w:rsidRDefault="000007A3" w:rsidP="000007A3">
      <w:pPr>
        <w:numPr>
          <w:ilvl w:val="0"/>
          <w:numId w:val="2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2186">
        <w:rPr>
          <w:rFonts w:ascii="Times New Roman" w:eastAsia="Times New Roman" w:hAnsi="Times New Roman" w:cs="Times New Roman"/>
          <w:sz w:val="24"/>
          <w:szCs w:val="24"/>
        </w:rPr>
        <w:t>Bruner J. The narrative Construction of reality.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2022. 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URL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: 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://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www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</w:rPr>
        <w:t>sas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</w:rPr>
        <w:t>upenn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</w:rPr>
        <w:t>edu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/~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</w:rPr>
        <w:t>cavitch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pdf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library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Bruner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_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Narrative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pdf</w:t>
      </w:r>
    </w:p>
    <w:p w:rsidR="000007A3" w:rsidRPr="00FA7FE4" w:rsidRDefault="000007A3" w:rsidP="000007A3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007A3" w:rsidRPr="00E32186" w:rsidRDefault="000007A3" w:rsidP="000007A3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32186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ІНФОРМАЦІЙНІ РЕСУРСИ</w:t>
      </w:r>
    </w:p>
    <w:p w:rsidR="000007A3" w:rsidRPr="00E32186" w:rsidRDefault="000007A3" w:rsidP="000007A3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 Детектор Медіа.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Наративи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gramStart"/>
      <w:r w:rsidRPr="00E32186">
        <w:rPr>
          <w:rFonts w:ascii="Times New Roman" w:eastAsia="Times New Roman" w:hAnsi="Times New Roman" w:cs="Times New Roman"/>
          <w:sz w:val="24"/>
          <w:szCs w:val="24"/>
        </w:rPr>
        <w:t>URL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:</w:t>
      </w:r>
      <w:proofErr w:type="gram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://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detector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media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tag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/3251/</w:t>
      </w:r>
    </w:p>
    <w:p w:rsidR="000007A3" w:rsidRPr="00E32186" w:rsidRDefault="000007A3" w:rsidP="000007A3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2. Ре-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візія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історії: російська історична пропаганда та Україна. </w:t>
      </w:r>
      <w:proofErr w:type="gramStart"/>
      <w:r w:rsidRPr="00E32186">
        <w:rPr>
          <w:rFonts w:ascii="Times New Roman" w:eastAsia="Times New Roman" w:hAnsi="Times New Roman" w:cs="Times New Roman"/>
          <w:sz w:val="24"/>
          <w:szCs w:val="24"/>
        </w:rPr>
        <w:t>URL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:</w:t>
      </w:r>
      <w:proofErr w:type="gram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://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</w:rPr>
        <w:t>internews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</w:rPr>
        <w:t>ua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opportunity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revision</w:t>
      </w:r>
    </w:p>
    <w:p w:rsidR="000007A3" w:rsidRPr="00E32186" w:rsidRDefault="000007A3" w:rsidP="000007A3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3. Інститут масової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ru-RU"/>
        </w:rPr>
        <w:t>інформації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ru-RU"/>
        </w:rPr>
        <w:t>Фейки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ru-RU"/>
        </w:rPr>
        <w:t>наративи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E32186">
        <w:rPr>
          <w:rFonts w:ascii="Times New Roman" w:eastAsia="Times New Roman" w:hAnsi="Times New Roman" w:cs="Times New Roman"/>
          <w:sz w:val="24"/>
          <w:szCs w:val="24"/>
        </w:rPr>
        <w:t>URL :</w:t>
      </w:r>
      <w:proofErr w:type="gramEnd"/>
      <w:r w:rsidRPr="00E32186">
        <w:rPr>
          <w:rFonts w:ascii="Times New Roman" w:eastAsia="Times New Roman" w:hAnsi="Times New Roman" w:cs="Times New Roman"/>
          <w:sz w:val="24"/>
          <w:szCs w:val="24"/>
        </w:rPr>
        <w:t xml:space="preserve"> https://imi.org.ua/monitorings/fakes-and-narratives</w:t>
      </w:r>
    </w:p>
    <w:p w:rsidR="000007A3" w:rsidRPr="00E32186" w:rsidRDefault="000007A3" w:rsidP="000007A3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4. Авдєєва М. Порівнюємо антиукраїнські 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наративи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кремлівської пропаганди в Білорусі та в Україні. 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URL: https://texty.org.ua/fragments/102371/porivnyuyemo-antyukrayinski-naratyvy-kremlivskoyi-propahandy-v-bilorusi-ta-v-ukrayini/</w:t>
      </w:r>
    </w:p>
    <w:p w:rsidR="000007A3" w:rsidRPr="00E32186" w:rsidRDefault="000007A3" w:rsidP="000007A3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5. Національна бібліотека України імені В. І. Вернадського. </w:t>
      </w:r>
      <w:proofErr w:type="gramStart"/>
      <w:r w:rsidRPr="00E32186">
        <w:rPr>
          <w:rFonts w:ascii="Times New Roman" w:eastAsia="Times New Roman" w:hAnsi="Times New Roman" w:cs="Times New Roman"/>
          <w:sz w:val="24"/>
          <w:szCs w:val="24"/>
        </w:rPr>
        <w:t>URL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:</w:t>
      </w:r>
      <w:proofErr w:type="gram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https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://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</w:rPr>
        <w:t>nbuv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</w:rPr>
        <w:t>gov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</w:rPr>
        <w:t>ua</w:t>
      </w:r>
      <w:proofErr w:type="spellEnd"/>
    </w:p>
    <w:p w:rsidR="000007A3" w:rsidRPr="00E32186" w:rsidRDefault="000007A3" w:rsidP="000007A3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6. Бібліотека українських підручників. 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URL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http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://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</w:rPr>
        <w:t>pidruchniki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proofErr w:type="spellStart"/>
      <w:r w:rsidRPr="00E32186">
        <w:rPr>
          <w:rFonts w:ascii="Times New Roman" w:eastAsia="Times New Roman" w:hAnsi="Times New Roman" w:cs="Times New Roman"/>
          <w:sz w:val="24"/>
          <w:szCs w:val="24"/>
        </w:rPr>
        <w:t>ws</w:t>
      </w:r>
      <w:proofErr w:type="spellEnd"/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0007A3" w:rsidRPr="00E32186" w:rsidRDefault="000007A3" w:rsidP="000007A3">
      <w:pPr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7. 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Oxford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Reference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Online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[Інтернет-ресурс]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Електронні версії словників, довідників та енциклопедій видавництва 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Oxford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University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E32186">
        <w:rPr>
          <w:rFonts w:ascii="Times New Roman" w:eastAsia="Times New Roman" w:hAnsi="Times New Roman" w:cs="Times New Roman"/>
          <w:sz w:val="24"/>
          <w:szCs w:val="24"/>
        </w:rPr>
        <w:t>Press</w:t>
      </w:r>
      <w:r w:rsidRPr="00E32186">
        <w:rPr>
          <w:rFonts w:ascii="Times New Roman" w:eastAsia="Times New Roman" w:hAnsi="Times New Roman" w:cs="Times New Roman"/>
          <w:sz w:val="24"/>
          <w:szCs w:val="24"/>
          <w:lang w:val="uk-UA"/>
        </w:rPr>
        <w:t>. Розділ: гуманітарні і соціальні науки: класика, історія та археологія, міфологія і фольклор, релігія і філософія.</w:t>
      </w:r>
    </w:p>
    <w:p w:rsidR="000007A3" w:rsidRPr="000007A3" w:rsidRDefault="000007A3" w:rsidP="000007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007A3" w:rsidRPr="000007A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B36EA"/>
    <w:multiLevelType w:val="hybridMultilevel"/>
    <w:tmpl w:val="FAE84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F12EB"/>
    <w:multiLevelType w:val="hybridMultilevel"/>
    <w:tmpl w:val="DA22E83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A3"/>
    <w:rsid w:val="000007A3"/>
    <w:rsid w:val="00741C1F"/>
    <w:rsid w:val="009A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549D8"/>
  <w15:chartTrackingRefBased/>
  <w15:docId w15:val="{E99E59E4-B8B9-4E92-A213-D69EAD19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2024-02-15T05:34:00Z</dcterms:created>
  <dcterms:modified xsi:type="dcterms:W3CDTF">2024-02-15T05:43:00Z</dcterms:modified>
</cp:coreProperties>
</file>