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B2" w:rsidRDefault="0038174B" w:rsidP="003817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Перелік питань, які виносяться на екзамен.</w:t>
      </w:r>
    </w:p>
    <w:p w:rsidR="0038174B" w:rsidRDefault="0038174B" w:rsidP="003817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Загальна характеристика курсу. 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Фізичні величини. 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Основні вимоги, що пред'являються до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Види фізичних величин. Значення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 в технічному процесі.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Використання неелектричних фізичних величин.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Види неелектричних фізичних величин.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Прямі способи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Ковені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 способи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Засоби неелектричних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Розрахункові способи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Лабораторні прилади для неелектричних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Обрахунок результатів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Статистична обробка результатів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в розвитку способів та уніфікації 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вимірювань</w:t>
      </w:r>
      <w:r w:rsidRPr="00381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Міжнародна система СВ та її нормативна база.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Вживання еталонів в народному господарстві.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Поняття про еталони неелектричних величин.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Принципи роботи з еталонами.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Конструктивне виконання основних елементів еталонів.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Переваги порівняння з еталонами.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Правила переносу розмірів з еталонів на робочі об’єкти.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Визначення та класифікація похибок.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Абсолютні похибк</w:t>
      </w:r>
      <w:bookmarkStart w:id="0" w:name="_GoBack"/>
      <w:bookmarkEnd w:id="0"/>
      <w:r w:rsidRPr="0038174B">
        <w:rPr>
          <w:rFonts w:ascii="Times New Roman" w:hAnsi="Times New Roman" w:cs="Times New Roman"/>
          <w:sz w:val="28"/>
          <w:szCs w:val="28"/>
          <w:lang w:val="uk-UA"/>
        </w:rPr>
        <w:t>и та їх визначення.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Відносні похибки та їх визначення.</w:t>
      </w:r>
    </w:p>
    <w:p w:rsidR="0038174B" w:rsidRPr="0038174B" w:rsidRDefault="0038174B" w:rsidP="00381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174B">
        <w:rPr>
          <w:rFonts w:ascii="Times New Roman" w:hAnsi="Times New Roman" w:cs="Times New Roman"/>
          <w:sz w:val="28"/>
          <w:szCs w:val="28"/>
          <w:lang w:val="uk-UA"/>
        </w:rPr>
        <w:t>Приведені похибки та їх визначення.</w:t>
      </w:r>
    </w:p>
    <w:sectPr w:rsidR="0038174B" w:rsidRPr="0038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6703"/>
    <w:multiLevelType w:val="hybridMultilevel"/>
    <w:tmpl w:val="7676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4B"/>
    <w:rsid w:val="0038174B"/>
    <w:rsid w:val="004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2024-02-16T08:49:00Z</dcterms:created>
  <dcterms:modified xsi:type="dcterms:W3CDTF">2024-02-16T08:51:00Z</dcterms:modified>
</cp:coreProperties>
</file>